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BB" w:rsidRPr="00E4674C" w:rsidRDefault="000161BB" w:rsidP="000161BB">
      <w:pPr>
        <w:autoSpaceDE w:val="0"/>
        <w:autoSpaceDN w:val="0"/>
        <w:ind w:right="-42" w:firstLine="709"/>
        <w:jc w:val="both"/>
        <w:rPr>
          <w:rFonts w:ascii="Verdana" w:hAnsi="Verdana" w:cs="Arial"/>
          <w:sz w:val="16"/>
          <w:szCs w:val="16"/>
        </w:rPr>
      </w:pPr>
      <w:bookmarkStart w:id="0" w:name="_GoBack"/>
      <w:bookmarkEnd w:id="0"/>
      <w:r>
        <w:rPr>
          <w:rFonts w:ascii="Verdana" w:hAnsi="Verdana" w:cs="Arial"/>
          <w:sz w:val="16"/>
          <w:szCs w:val="16"/>
        </w:rPr>
        <w:t>MIGUEL MÁRQUEZ MÁRQUEZ</w:t>
      </w:r>
      <w:r w:rsidRPr="00E4674C">
        <w:rPr>
          <w:rFonts w:ascii="Verdana" w:hAnsi="Verdana" w:cs="Arial"/>
          <w:sz w:val="16"/>
          <w:szCs w:val="16"/>
        </w:rPr>
        <w:t>, GOBERNADOR CONSTITUCIONAL DEL ESTADO LIBRE Y SOBERANO DE GUANAJUATO, A LOS HABITANTES DEL MISMO SABED:</w:t>
      </w:r>
    </w:p>
    <w:p w:rsidR="003A5950" w:rsidRDefault="000161BB" w:rsidP="000161BB">
      <w:pPr>
        <w:spacing w:after="0" w:line="240" w:lineRule="auto"/>
        <w:ind w:firstLine="708"/>
        <w:rPr>
          <w:rFonts w:ascii="Verdana" w:hAnsi="Verdana"/>
          <w:sz w:val="20"/>
        </w:rPr>
      </w:pPr>
      <w:r w:rsidRPr="00E4674C">
        <w:rPr>
          <w:rFonts w:ascii="Verdana" w:hAnsi="Verdana" w:cs="Arial"/>
          <w:sz w:val="16"/>
          <w:szCs w:val="16"/>
        </w:rPr>
        <w:t>QUE EL H. CONGRESO CONSTITUCIONAL DEL ESTADO LIBRE Y SOBERANO DE GUANAJUATO, HA TENIDO A BIEN DIRIGIRME EL SIGUIENTE:</w:t>
      </w:r>
    </w:p>
    <w:p w:rsidR="000161BB" w:rsidRDefault="000161BB" w:rsidP="000161BB">
      <w:pPr>
        <w:spacing w:after="0" w:line="240" w:lineRule="auto"/>
        <w:rPr>
          <w:rFonts w:ascii="Verdana" w:hAnsi="Verdana"/>
          <w:sz w:val="20"/>
        </w:rPr>
      </w:pPr>
    </w:p>
    <w:p w:rsidR="000161BB" w:rsidRPr="000161BB" w:rsidRDefault="000161BB" w:rsidP="000161B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18"/>
          <w:szCs w:val="24"/>
        </w:rPr>
      </w:pPr>
      <w:r w:rsidRPr="000161BB">
        <w:rPr>
          <w:rFonts w:ascii="Verdana" w:eastAsia="Times New Roman" w:hAnsi="Verdana" w:cs="Times New Roman"/>
          <w:b/>
          <w:color w:val="000000" w:themeColor="text1"/>
          <w:sz w:val="18"/>
          <w:szCs w:val="24"/>
        </w:rPr>
        <w:t xml:space="preserve">DECRETO NÚMERO </w:t>
      </w:r>
      <w:r w:rsidR="00F12D97">
        <w:rPr>
          <w:rFonts w:ascii="Verdana" w:eastAsia="Times New Roman" w:hAnsi="Verdana" w:cs="Times New Roman"/>
          <w:b/>
          <w:color w:val="000000" w:themeColor="text1"/>
          <w:sz w:val="18"/>
          <w:szCs w:val="24"/>
        </w:rPr>
        <w:t>275</w:t>
      </w:r>
    </w:p>
    <w:p w:rsidR="000161BB" w:rsidRPr="000161BB" w:rsidRDefault="000161BB" w:rsidP="000161BB">
      <w:pPr>
        <w:spacing w:after="0" w:line="240" w:lineRule="auto"/>
        <w:rPr>
          <w:rFonts w:ascii="Verdana" w:hAnsi="Verdana"/>
          <w:sz w:val="20"/>
        </w:rPr>
      </w:pPr>
    </w:p>
    <w:p w:rsidR="000161BB" w:rsidRPr="000161BB" w:rsidRDefault="000161BB" w:rsidP="000161B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i/>
          <w:color w:val="000000" w:themeColor="text1"/>
          <w:sz w:val="18"/>
          <w:szCs w:val="24"/>
        </w:rPr>
      </w:pPr>
      <w:r w:rsidRPr="000161BB">
        <w:rPr>
          <w:rFonts w:ascii="Verdana" w:eastAsia="Times New Roman" w:hAnsi="Verdana" w:cs="Times New Roman"/>
          <w:b/>
          <w:i/>
          <w:color w:val="000000" w:themeColor="text1"/>
          <w:sz w:val="18"/>
          <w:szCs w:val="24"/>
        </w:rPr>
        <w:t>LA SEXAGÉSIMA TERCERA LEGISLATURA CONSTITUCIONAL DEL ESTADO LIBRE Y SOBERANO DE GUANAJUATO, D E C R E T A:</w:t>
      </w:r>
    </w:p>
    <w:p w:rsidR="000161BB" w:rsidRPr="000161BB" w:rsidRDefault="000161BB" w:rsidP="000161BB">
      <w:pPr>
        <w:spacing w:after="0" w:line="240" w:lineRule="auto"/>
        <w:rPr>
          <w:rFonts w:ascii="Verdana" w:hAnsi="Verdana"/>
          <w:sz w:val="20"/>
        </w:rPr>
      </w:pPr>
    </w:p>
    <w:p w:rsidR="000161BB" w:rsidRPr="000161BB" w:rsidRDefault="000161BB" w:rsidP="000161BB">
      <w:pPr>
        <w:spacing w:after="0" w:line="240" w:lineRule="auto"/>
        <w:ind w:firstLine="708"/>
        <w:jc w:val="both"/>
        <w:rPr>
          <w:rFonts w:ascii="Verdana" w:hAnsi="Verdana"/>
          <w:sz w:val="20"/>
        </w:rPr>
      </w:pPr>
      <w:r w:rsidRPr="000161BB">
        <w:rPr>
          <w:rFonts w:ascii="Verdana" w:hAnsi="Verdana"/>
          <w:b/>
          <w:sz w:val="20"/>
        </w:rPr>
        <w:t>Artículo Único.</w:t>
      </w:r>
      <w:r w:rsidRPr="000161BB">
        <w:rPr>
          <w:rFonts w:ascii="Verdana" w:hAnsi="Verdana"/>
          <w:sz w:val="20"/>
        </w:rPr>
        <w:t xml:space="preserve"> Para los efectos de los artículos 69, 71 y 72 de la Ley de Obra Pública y Servicios relacionados con la misma para el Estado y los Municipios de Guanajuato, el Congreso del Estado establece como montos máximos o rangos de adjudicación para la contratación de obra pública municipal, en sus modalidades de licitación simplificada y adjudicación directa, respectivamente, para el ejercicio fiscal del año 201</w:t>
      </w:r>
      <w:r w:rsidR="00F12D97">
        <w:rPr>
          <w:rFonts w:ascii="Verdana" w:hAnsi="Verdana"/>
          <w:sz w:val="20"/>
        </w:rPr>
        <w:t>8</w:t>
      </w:r>
      <w:r w:rsidRPr="000161BB">
        <w:rPr>
          <w:rFonts w:ascii="Verdana" w:hAnsi="Verdana"/>
          <w:sz w:val="20"/>
        </w:rPr>
        <w:t>, los siguientes:</w:t>
      </w:r>
    </w:p>
    <w:p w:rsidR="000161BB" w:rsidRPr="000161BB" w:rsidRDefault="000161BB" w:rsidP="000161BB">
      <w:pPr>
        <w:spacing w:after="0" w:line="240" w:lineRule="auto"/>
        <w:jc w:val="both"/>
        <w:rPr>
          <w:rFonts w:ascii="Verdana" w:hAnsi="Verdan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311"/>
      </w:tblGrid>
      <w:tr w:rsidR="00F12D97" w:rsidTr="00F12D97">
        <w:tc>
          <w:tcPr>
            <w:tcW w:w="4673" w:type="dxa"/>
            <w:vMerge w:val="restart"/>
            <w:vAlign w:val="center"/>
          </w:tcPr>
          <w:p w:rsidR="00F12D97" w:rsidRPr="00F12D97" w:rsidRDefault="00F12D97" w:rsidP="00F12D97">
            <w:pPr>
              <w:jc w:val="center"/>
              <w:rPr>
                <w:rFonts w:ascii="Verdana" w:hAnsi="Verdana"/>
                <w:b/>
                <w:sz w:val="20"/>
              </w:rPr>
            </w:pPr>
            <w:r w:rsidRPr="00F12D97">
              <w:rPr>
                <w:rFonts w:ascii="Verdana" w:hAnsi="Verdana"/>
                <w:b/>
                <w:sz w:val="20"/>
              </w:rPr>
              <w:t>Grupos de Municipios</w:t>
            </w:r>
          </w:p>
        </w:tc>
        <w:tc>
          <w:tcPr>
            <w:tcW w:w="4721" w:type="dxa"/>
            <w:gridSpan w:val="2"/>
          </w:tcPr>
          <w:p w:rsidR="00F12D97" w:rsidRPr="00F12D97" w:rsidRDefault="00F12D97" w:rsidP="00F12D97">
            <w:pPr>
              <w:jc w:val="center"/>
              <w:rPr>
                <w:rFonts w:ascii="Verdana" w:hAnsi="Verdana"/>
                <w:b/>
                <w:sz w:val="20"/>
              </w:rPr>
            </w:pPr>
            <w:r w:rsidRPr="00F12D97">
              <w:rPr>
                <w:rFonts w:ascii="Verdana" w:hAnsi="Verdana"/>
                <w:b/>
                <w:sz w:val="20"/>
              </w:rPr>
              <w:t>Montos Máximos de obra</w:t>
            </w:r>
          </w:p>
        </w:tc>
      </w:tr>
      <w:tr w:rsidR="00F12D97" w:rsidTr="00F12D97">
        <w:tc>
          <w:tcPr>
            <w:tcW w:w="4673" w:type="dxa"/>
            <w:vMerge/>
          </w:tcPr>
          <w:p w:rsidR="00F12D97" w:rsidRDefault="00F12D97" w:rsidP="000161BB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</w:tcPr>
          <w:p w:rsidR="00F12D97" w:rsidRPr="00F12D97" w:rsidRDefault="00F12D97" w:rsidP="00F12D97">
            <w:pPr>
              <w:jc w:val="center"/>
              <w:rPr>
                <w:rFonts w:ascii="Verdana" w:hAnsi="Verdana"/>
                <w:b/>
                <w:sz w:val="20"/>
              </w:rPr>
            </w:pPr>
            <w:r w:rsidRPr="00F12D97">
              <w:rPr>
                <w:rFonts w:ascii="Verdana" w:hAnsi="Verdana"/>
                <w:b/>
                <w:sz w:val="20"/>
              </w:rPr>
              <w:t>Adjudicación directa</w:t>
            </w:r>
          </w:p>
        </w:tc>
        <w:tc>
          <w:tcPr>
            <w:tcW w:w="2311" w:type="dxa"/>
          </w:tcPr>
          <w:p w:rsidR="00F12D97" w:rsidRPr="00F12D97" w:rsidRDefault="00F12D97" w:rsidP="00F12D97">
            <w:pPr>
              <w:jc w:val="center"/>
              <w:rPr>
                <w:rFonts w:ascii="Verdana" w:hAnsi="Verdana"/>
                <w:b/>
                <w:sz w:val="20"/>
              </w:rPr>
            </w:pPr>
            <w:r w:rsidRPr="00F12D97">
              <w:rPr>
                <w:rFonts w:ascii="Verdana" w:hAnsi="Verdana"/>
                <w:b/>
                <w:sz w:val="20"/>
              </w:rPr>
              <w:t>Licitación simplificada</w:t>
            </w:r>
          </w:p>
        </w:tc>
      </w:tr>
      <w:tr w:rsidR="00F12D97" w:rsidTr="00F12D97">
        <w:tc>
          <w:tcPr>
            <w:tcW w:w="4673" w:type="dxa"/>
          </w:tcPr>
          <w:p w:rsidR="00F12D97" w:rsidRPr="00F12D97" w:rsidRDefault="00F12D97" w:rsidP="000161BB">
            <w:pPr>
              <w:jc w:val="both"/>
              <w:rPr>
                <w:rFonts w:ascii="Verdana" w:hAnsi="Verdana"/>
                <w:b/>
                <w:sz w:val="20"/>
              </w:rPr>
            </w:pPr>
            <w:r w:rsidRPr="00F12D97">
              <w:rPr>
                <w:rFonts w:ascii="Verdana" w:hAnsi="Verdana"/>
                <w:b/>
                <w:sz w:val="20"/>
              </w:rPr>
              <w:t>Grupo A:</w:t>
            </w:r>
          </w:p>
          <w:p w:rsidR="00F12D97" w:rsidRDefault="00F12D97" w:rsidP="00352F9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Municipios que cuenten con una población de hasta 25 mil habitantes</w:t>
            </w:r>
          </w:p>
        </w:tc>
        <w:tc>
          <w:tcPr>
            <w:tcW w:w="2410" w:type="dxa"/>
          </w:tcPr>
          <w:p w:rsidR="00F12D97" w:rsidRDefault="00F12D97" w:rsidP="00F12D9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 $0.00 hasta $900,000.00</w:t>
            </w:r>
          </w:p>
        </w:tc>
        <w:tc>
          <w:tcPr>
            <w:tcW w:w="2311" w:type="dxa"/>
          </w:tcPr>
          <w:p w:rsidR="00F12D97" w:rsidRDefault="00F12D97" w:rsidP="00352F9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 $900,000.01 hasta $1´500,000.0</w:t>
            </w:r>
            <w:r w:rsidR="00352F9D">
              <w:rPr>
                <w:rFonts w:ascii="Verdana" w:hAnsi="Verdana"/>
                <w:sz w:val="20"/>
              </w:rPr>
              <w:t>0</w:t>
            </w:r>
          </w:p>
        </w:tc>
      </w:tr>
      <w:tr w:rsidR="00F12D97" w:rsidTr="00F12D97">
        <w:tc>
          <w:tcPr>
            <w:tcW w:w="4673" w:type="dxa"/>
          </w:tcPr>
          <w:p w:rsidR="00F12D97" w:rsidRPr="00F12D97" w:rsidRDefault="00F12D97" w:rsidP="00F12D97">
            <w:pPr>
              <w:jc w:val="both"/>
              <w:rPr>
                <w:rFonts w:ascii="Verdana" w:hAnsi="Verdana"/>
                <w:b/>
                <w:sz w:val="20"/>
              </w:rPr>
            </w:pPr>
            <w:r w:rsidRPr="00F12D97">
              <w:rPr>
                <w:rFonts w:ascii="Verdana" w:hAnsi="Verdana"/>
                <w:b/>
                <w:sz w:val="20"/>
              </w:rPr>
              <w:t>Grupo B:</w:t>
            </w:r>
          </w:p>
          <w:p w:rsidR="00F12D97" w:rsidRDefault="00F12D97" w:rsidP="00F12D97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Municipios que cuenten con una población superior a 25 mil </w:t>
            </w:r>
            <w:r w:rsidR="00352F9D">
              <w:rPr>
                <w:rFonts w:ascii="Verdana" w:hAnsi="Verdana"/>
                <w:sz w:val="20"/>
              </w:rPr>
              <w:t>y hasta 100 mil habitantes</w:t>
            </w:r>
          </w:p>
        </w:tc>
        <w:tc>
          <w:tcPr>
            <w:tcW w:w="2410" w:type="dxa"/>
          </w:tcPr>
          <w:p w:rsidR="00F12D97" w:rsidRDefault="00F12D97" w:rsidP="00F12D9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 $0.00 hasta $1´500,000.00</w:t>
            </w:r>
          </w:p>
        </w:tc>
        <w:tc>
          <w:tcPr>
            <w:tcW w:w="2311" w:type="dxa"/>
          </w:tcPr>
          <w:p w:rsidR="00F12D97" w:rsidRDefault="00F12D97" w:rsidP="00352F9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 $1´500,000.01 hasta $2´500,000.0</w:t>
            </w:r>
            <w:r w:rsidR="00352F9D">
              <w:rPr>
                <w:rFonts w:ascii="Verdana" w:hAnsi="Verdana"/>
                <w:sz w:val="20"/>
              </w:rPr>
              <w:t>0</w:t>
            </w:r>
          </w:p>
        </w:tc>
      </w:tr>
      <w:tr w:rsidR="00F12D97" w:rsidTr="00F12D97">
        <w:tc>
          <w:tcPr>
            <w:tcW w:w="4673" w:type="dxa"/>
          </w:tcPr>
          <w:p w:rsidR="00F12D97" w:rsidRPr="00F12D97" w:rsidRDefault="00F12D97" w:rsidP="00F12D97">
            <w:pPr>
              <w:jc w:val="both"/>
              <w:rPr>
                <w:rFonts w:ascii="Verdana" w:hAnsi="Verdana"/>
                <w:b/>
                <w:sz w:val="20"/>
              </w:rPr>
            </w:pPr>
            <w:r w:rsidRPr="00F12D97">
              <w:rPr>
                <w:rFonts w:ascii="Verdana" w:hAnsi="Verdana"/>
                <w:b/>
                <w:sz w:val="20"/>
              </w:rPr>
              <w:t xml:space="preserve">Grupo </w:t>
            </w:r>
            <w:r w:rsidR="00352F9D">
              <w:rPr>
                <w:rFonts w:ascii="Verdana" w:hAnsi="Verdana"/>
                <w:b/>
                <w:sz w:val="20"/>
              </w:rPr>
              <w:t>C</w:t>
            </w:r>
            <w:r w:rsidRPr="00F12D97">
              <w:rPr>
                <w:rFonts w:ascii="Verdana" w:hAnsi="Verdana"/>
                <w:b/>
                <w:sz w:val="20"/>
              </w:rPr>
              <w:t>:</w:t>
            </w:r>
          </w:p>
          <w:p w:rsidR="00F12D97" w:rsidRDefault="00F12D97" w:rsidP="00F12D97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Municipios que cuenten con una población superior a los 100 mil habitantes</w:t>
            </w:r>
          </w:p>
        </w:tc>
        <w:tc>
          <w:tcPr>
            <w:tcW w:w="2410" w:type="dxa"/>
          </w:tcPr>
          <w:p w:rsidR="00F12D97" w:rsidRDefault="00F12D97" w:rsidP="00F12D9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 $0.00 hasta $1´500,000.00</w:t>
            </w:r>
          </w:p>
        </w:tc>
        <w:tc>
          <w:tcPr>
            <w:tcW w:w="2311" w:type="dxa"/>
          </w:tcPr>
          <w:p w:rsidR="00F12D97" w:rsidRDefault="00F12D97" w:rsidP="00352F9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 $1´500,000.01 hasta $4´500,000.0</w:t>
            </w:r>
            <w:r w:rsidR="00352F9D">
              <w:rPr>
                <w:rFonts w:ascii="Verdana" w:hAnsi="Verdana"/>
                <w:sz w:val="20"/>
              </w:rPr>
              <w:t>0</w:t>
            </w:r>
          </w:p>
        </w:tc>
      </w:tr>
    </w:tbl>
    <w:p w:rsidR="000161BB" w:rsidRDefault="000161BB" w:rsidP="000161BB">
      <w:pPr>
        <w:spacing w:after="0" w:line="240" w:lineRule="auto"/>
        <w:jc w:val="both"/>
        <w:rPr>
          <w:rFonts w:ascii="Verdana" w:hAnsi="Verdana"/>
          <w:sz w:val="20"/>
        </w:rPr>
      </w:pPr>
    </w:p>
    <w:p w:rsidR="00AA1F45" w:rsidRDefault="00AA1F45" w:rsidP="000161BB">
      <w:pPr>
        <w:spacing w:after="0" w:line="240" w:lineRule="auto"/>
        <w:jc w:val="both"/>
        <w:rPr>
          <w:rFonts w:ascii="Verdana" w:hAnsi="Verdana"/>
          <w:sz w:val="20"/>
        </w:rPr>
      </w:pPr>
    </w:p>
    <w:p w:rsidR="00F12D97" w:rsidRDefault="00F12D97" w:rsidP="00F12D97">
      <w:pPr>
        <w:spacing w:after="0" w:line="240" w:lineRule="auto"/>
        <w:ind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Conforme a los datos publicados por el Instituto Nacional de Estadística y Geografía, en el conteo intercensal 2015, los municipios del estado de Guanajuato que integran los grupos son los siguientes:</w:t>
      </w:r>
    </w:p>
    <w:p w:rsidR="00AA1F45" w:rsidRDefault="00AA1F45" w:rsidP="00F12D97">
      <w:pPr>
        <w:spacing w:after="0" w:line="240" w:lineRule="auto"/>
        <w:ind w:firstLine="709"/>
        <w:jc w:val="both"/>
        <w:rPr>
          <w:rFonts w:ascii="Verdana" w:hAnsi="Verdana"/>
          <w:sz w:val="20"/>
        </w:rPr>
      </w:pPr>
    </w:p>
    <w:p w:rsidR="00F12D97" w:rsidRDefault="00F12D97" w:rsidP="000161BB">
      <w:pPr>
        <w:spacing w:after="0" w:line="240" w:lineRule="auto"/>
        <w:jc w:val="both"/>
        <w:rPr>
          <w:rFonts w:ascii="Verdana" w:hAnsi="Verdana"/>
          <w:sz w:val="20"/>
        </w:rPr>
      </w:pPr>
    </w:p>
    <w:tbl>
      <w:tblPr>
        <w:tblW w:w="5103" w:type="dxa"/>
        <w:tblInd w:w="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410"/>
      </w:tblGrid>
      <w:tr w:rsidR="00AF563C" w:rsidRPr="00AF563C" w:rsidTr="00054B4F">
        <w:trPr>
          <w:trHeight w:val="300"/>
        </w:trPr>
        <w:tc>
          <w:tcPr>
            <w:tcW w:w="5103" w:type="dxa"/>
            <w:gridSpan w:val="2"/>
            <w:shd w:val="clear" w:color="auto" w:fill="auto"/>
            <w:vAlign w:val="bottom"/>
          </w:tcPr>
          <w:p w:rsidR="00AF563C" w:rsidRPr="00AF563C" w:rsidRDefault="00AF563C" w:rsidP="00AF563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  <w:t>Grupo A</w:t>
            </w:r>
          </w:p>
        </w:tc>
      </w:tr>
      <w:tr w:rsidR="00AF563C" w:rsidRPr="00AF563C" w:rsidTr="00054B4F">
        <w:trPr>
          <w:trHeight w:val="300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63C" w:rsidRPr="006650D3" w:rsidRDefault="00AF563C" w:rsidP="00AF563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</w:pPr>
            <w:r w:rsidRPr="006650D3"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  <w:t>Municipio</w:t>
            </w:r>
          </w:p>
        </w:tc>
        <w:tc>
          <w:tcPr>
            <w:tcW w:w="2410" w:type="dxa"/>
          </w:tcPr>
          <w:p w:rsidR="00AF563C" w:rsidRPr="006650D3" w:rsidRDefault="00AF563C" w:rsidP="00AF563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</w:pPr>
            <w:r w:rsidRPr="006650D3"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  <w:t>Habitantes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Atarjea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5,128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Santa Catarina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5,261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Santiago Maravatío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6,824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Xichú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11,639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Pueblo Nuevo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11,872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Coroneo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12,068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Tarandacuao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12,256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Tierra Blanca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18,960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Victoria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20,166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lastRenderedPageBreak/>
              <w:t>Huanímaro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21,638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Ocampo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23,528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Doctor Mora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24,219</w:t>
            </w:r>
          </w:p>
        </w:tc>
      </w:tr>
    </w:tbl>
    <w:p w:rsidR="00AA1F45" w:rsidRDefault="00AA1F45"/>
    <w:p w:rsidR="00AA1F45" w:rsidRDefault="00AA1F45"/>
    <w:tbl>
      <w:tblPr>
        <w:tblW w:w="5103" w:type="dxa"/>
        <w:tblInd w:w="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410"/>
      </w:tblGrid>
      <w:tr w:rsidR="00AA1F45" w:rsidRPr="00AF563C" w:rsidTr="00054B4F">
        <w:trPr>
          <w:trHeight w:val="300"/>
        </w:trPr>
        <w:tc>
          <w:tcPr>
            <w:tcW w:w="5103" w:type="dxa"/>
            <w:gridSpan w:val="2"/>
            <w:shd w:val="clear" w:color="auto" w:fill="auto"/>
            <w:vAlign w:val="bottom"/>
          </w:tcPr>
          <w:p w:rsidR="00AA1F45" w:rsidRPr="00AF563C" w:rsidRDefault="00AA1F45" w:rsidP="00AA1F4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  <w:t xml:space="preserve">Grupo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  <w:t>B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1F45" w:rsidRPr="00AA1F45" w:rsidRDefault="00AA1F45" w:rsidP="0039403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</w:pPr>
            <w:r w:rsidRPr="00AA1F45"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  <w:t>Municipio</w:t>
            </w:r>
          </w:p>
        </w:tc>
        <w:tc>
          <w:tcPr>
            <w:tcW w:w="2410" w:type="dxa"/>
          </w:tcPr>
          <w:p w:rsidR="00AA1F45" w:rsidRPr="00AA1F45" w:rsidRDefault="00AA1F45" w:rsidP="0039403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</w:pPr>
            <w:r w:rsidRPr="00AA1F45"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  <w:t>Habitantes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Cuerámaro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28,320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Tarimoro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34,263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Jaral d</w:t>
            </w: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el Progreso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38,412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Manuel Doblado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38,832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San Diego de l</w:t>
            </w: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a Unión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39,668</w:t>
            </w:r>
          </w:p>
        </w:tc>
      </w:tr>
      <w:tr w:rsidR="00AA1F45" w:rsidRPr="00AF563C" w:rsidTr="00054B4F">
        <w:trPr>
          <w:trHeight w:val="316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Jerécuaro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49,053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Moroleón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50,377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Villagrán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58,830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Romita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59,879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Uriangato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62,761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Apaseo e</w:t>
            </w: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l Alto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68,455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Yuriria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69,763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San José Iturbide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78,794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Purísima d</w:t>
            </w: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el Rincón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79,798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Comonfort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82,572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Santa Cruz d</w:t>
            </w: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e Juventino Rosas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83,060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Abasolo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90,990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Apaseo e</w:t>
            </w: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l Grande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92,605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Cortázar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95,961</w:t>
            </w:r>
          </w:p>
        </w:tc>
      </w:tr>
    </w:tbl>
    <w:p w:rsidR="00AA1F45" w:rsidRDefault="00AA1F45"/>
    <w:tbl>
      <w:tblPr>
        <w:tblW w:w="5103" w:type="dxa"/>
        <w:tblInd w:w="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410"/>
      </w:tblGrid>
      <w:tr w:rsidR="00AA1F45" w:rsidRPr="00AF563C" w:rsidTr="00054B4F">
        <w:trPr>
          <w:trHeight w:val="300"/>
        </w:trPr>
        <w:tc>
          <w:tcPr>
            <w:tcW w:w="5103" w:type="dxa"/>
            <w:gridSpan w:val="2"/>
            <w:shd w:val="clear" w:color="auto" w:fill="auto"/>
            <w:vAlign w:val="bottom"/>
          </w:tcPr>
          <w:p w:rsidR="00AA1F45" w:rsidRPr="00AF563C" w:rsidRDefault="00AA1F45" w:rsidP="0039403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  <w:t>Grupo C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1F45" w:rsidRPr="00AA1F45" w:rsidRDefault="00AA1F45" w:rsidP="0039403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</w:pPr>
            <w:r w:rsidRPr="00AA1F45"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  <w:t>Municipio</w:t>
            </w:r>
          </w:p>
        </w:tc>
        <w:tc>
          <w:tcPr>
            <w:tcW w:w="2410" w:type="dxa"/>
          </w:tcPr>
          <w:p w:rsidR="00AA1F45" w:rsidRPr="00AA1F45" w:rsidRDefault="00AA1F45" w:rsidP="0039403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</w:pPr>
            <w:r w:rsidRPr="00AA1F45">
              <w:rPr>
                <w:rFonts w:ascii="Verdana" w:eastAsia="Times New Roman" w:hAnsi="Verdana"/>
                <w:b/>
                <w:sz w:val="20"/>
                <w:szCs w:val="20"/>
                <w:lang w:val="es-ES_tradnl" w:eastAsia="es-MX"/>
              </w:rPr>
              <w:t>Habitantes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Salvatierra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100,391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Acámbaro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112,125</w:t>
            </w:r>
          </w:p>
        </w:tc>
      </w:tr>
      <w:tr w:rsidR="00AA1F45" w:rsidRPr="00AF563C" w:rsidTr="00054B4F">
        <w:trPr>
          <w:trHeight w:val="252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San Felipe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113,109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San Francisco d</w:t>
            </w: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el Rincón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119,510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San Luis de l</w:t>
            </w: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a Paz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121,027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Valle d</w:t>
            </w: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e Santiago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142,672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Pénjamo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150,570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Dolores Hidalgo</w:t>
            </w: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 xml:space="preserve"> Cuna de la Independencia Nacional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152,113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San Miguel d</w:t>
            </w: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e Allende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171,857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Guanajuato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184,239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Silao de l</w:t>
            </w: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a Victoria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189,567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Salamanca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A1F45" w:rsidRPr="00AF563C" w:rsidRDefault="00AA1F45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273</w:t>
            </w:r>
            <w:r w:rsidR="00054B4F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,271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Celaya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:rsidR="00AA1F45" w:rsidRPr="00AF563C" w:rsidRDefault="00054B4F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494,304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Irapuato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:rsidR="00AA1F45" w:rsidRPr="00AF563C" w:rsidRDefault="00054B4F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574,344</w:t>
            </w:r>
          </w:p>
        </w:tc>
      </w:tr>
      <w:tr w:rsidR="00AA1F45" w:rsidRPr="00AF563C" w:rsidTr="00054B4F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A1F45" w:rsidRPr="00AF563C" w:rsidRDefault="00AA1F45" w:rsidP="00AA1F4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 w:rsidRPr="00AF563C"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León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:rsidR="00AA1F45" w:rsidRPr="00AF563C" w:rsidRDefault="00054B4F" w:rsidP="00AA1F45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_tradnl" w:eastAsia="es-MX"/>
              </w:rPr>
              <w:t>1´578,626</w:t>
            </w:r>
          </w:p>
        </w:tc>
      </w:tr>
    </w:tbl>
    <w:p w:rsidR="00AF563C" w:rsidRPr="000161BB" w:rsidRDefault="00AF563C" w:rsidP="000161BB">
      <w:pPr>
        <w:spacing w:after="0" w:line="240" w:lineRule="auto"/>
        <w:jc w:val="both"/>
        <w:rPr>
          <w:rFonts w:ascii="Verdana" w:hAnsi="Verdana"/>
          <w:sz w:val="20"/>
        </w:rPr>
      </w:pPr>
    </w:p>
    <w:p w:rsidR="000161BB" w:rsidRPr="000161BB" w:rsidRDefault="000161BB" w:rsidP="000161BB">
      <w:pPr>
        <w:spacing w:after="0" w:line="240" w:lineRule="auto"/>
        <w:jc w:val="both"/>
        <w:rPr>
          <w:rFonts w:ascii="Verdana" w:hAnsi="Verdana"/>
          <w:sz w:val="20"/>
        </w:rPr>
      </w:pPr>
    </w:p>
    <w:p w:rsidR="000161BB" w:rsidRPr="000161BB" w:rsidRDefault="000161BB" w:rsidP="00247CFE">
      <w:pPr>
        <w:spacing w:after="0" w:line="240" w:lineRule="auto"/>
        <w:ind w:firstLine="709"/>
        <w:jc w:val="both"/>
        <w:rPr>
          <w:rFonts w:ascii="Verdana" w:hAnsi="Verdana"/>
          <w:sz w:val="20"/>
        </w:rPr>
      </w:pPr>
      <w:r w:rsidRPr="000161BB">
        <w:rPr>
          <w:rFonts w:ascii="Verdana" w:hAnsi="Verdana"/>
          <w:sz w:val="20"/>
        </w:rPr>
        <w:t xml:space="preserve">Los montos y límites máximos establecidos en </w:t>
      </w:r>
      <w:r w:rsidR="00054B4F">
        <w:rPr>
          <w:rFonts w:ascii="Verdana" w:hAnsi="Verdana"/>
          <w:sz w:val="20"/>
        </w:rPr>
        <w:t>el</w:t>
      </w:r>
      <w:r w:rsidRPr="000161BB">
        <w:rPr>
          <w:rFonts w:ascii="Verdana" w:hAnsi="Verdana"/>
          <w:sz w:val="20"/>
        </w:rPr>
        <w:t xml:space="preserve"> presente Decreto, serán aplicables para la determinación del monto para la ejecución de </w:t>
      </w:r>
      <w:r w:rsidR="00054B4F" w:rsidRPr="000161BB">
        <w:rPr>
          <w:rFonts w:ascii="Verdana" w:hAnsi="Verdana"/>
          <w:sz w:val="20"/>
        </w:rPr>
        <w:t xml:space="preserve">obra </w:t>
      </w:r>
      <w:r w:rsidRPr="000161BB">
        <w:rPr>
          <w:rFonts w:ascii="Verdana" w:hAnsi="Verdana"/>
          <w:sz w:val="20"/>
        </w:rPr>
        <w:t xml:space="preserve">Pública </w:t>
      </w:r>
      <w:r w:rsidR="00054B4F" w:rsidRPr="000161BB">
        <w:rPr>
          <w:rFonts w:ascii="Verdana" w:hAnsi="Verdana"/>
          <w:sz w:val="20"/>
        </w:rPr>
        <w:t xml:space="preserve">municipal </w:t>
      </w:r>
      <w:r w:rsidRPr="000161BB">
        <w:rPr>
          <w:rFonts w:ascii="Verdana" w:hAnsi="Verdana"/>
          <w:sz w:val="20"/>
        </w:rPr>
        <w:t>en la modalidad de administración directa, conforme lo dispuesto en el párrafo segundo del artículo 81 de la Ley de Obra Pública y Servicios relacionados con la misma para el Estado y los Municipios de Guanajuato.</w:t>
      </w:r>
    </w:p>
    <w:p w:rsidR="000161BB" w:rsidRPr="000161BB" w:rsidRDefault="000161BB" w:rsidP="00247CFE">
      <w:pPr>
        <w:spacing w:after="0" w:line="240" w:lineRule="auto"/>
        <w:ind w:firstLine="709"/>
        <w:jc w:val="both"/>
        <w:rPr>
          <w:rFonts w:ascii="Verdana" w:hAnsi="Verdana"/>
          <w:sz w:val="20"/>
        </w:rPr>
      </w:pPr>
    </w:p>
    <w:p w:rsidR="000161BB" w:rsidRPr="000161BB" w:rsidRDefault="000161BB" w:rsidP="00247CFE">
      <w:pPr>
        <w:spacing w:after="0" w:line="240" w:lineRule="auto"/>
        <w:ind w:firstLine="709"/>
        <w:jc w:val="both"/>
        <w:rPr>
          <w:rFonts w:ascii="Verdana" w:hAnsi="Verdana"/>
          <w:sz w:val="20"/>
        </w:rPr>
      </w:pPr>
      <w:r w:rsidRPr="000161BB">
        <w:rPr>
          <w:rFonts w:ascii="Verdana" w:hAnsi="Verdana"/>
          <w:sz w:val="20"/>
        </w:rPr>
        <w:t>Los montos establecidos en el presente Decreto, deberán considerarse sin incluir el importe del impuesto al valor agregado.</w:t>
      </w:r>
    </w:p>
    <w:p w:rsidR="000161BB" w:rsidRPr="000161BB" w:rsidRDefault="000161BB" w:rsidP="000161BB">
      <w:pPr>
        <w:spacing w:after="0" w:line="240" w:lineRule="auto"/>
        <w:jc w:val="both"/>
        <w:rPr>
          <w:rFonts w:ascii="Verdana" w:hAnsi="Verdana"/>
          <w:sz w:val="20"/>
        </w:rPr>
      </w:pPr>
    </w:p>
    <w:p w:rsidR="000161BB" w:rsidRPr="000161BB" w:rsidRDefault="000161BB" w:rsidP="000161BB">
      <w:pPr>
        <w:spacing w:after="0" w:line="240" w:lineRule="auto"/>
        <w:jc w:val="both"/>
        <w:rPr>
          <w:rFonts w:ascii="Verdana" w:hAnsi="Verdana"/>
          <w:sz w:val="20"/>
        </w:rPr>
      </w:pPr>
    </w:p>
    <w:p w:rsidR="000161BB" w:rsidRPr="00247CFE" w:rsidRDefault="00247CFE" w:rsidP="00247CFE">
      <w:pPr>
        <w:spacing w:after="0" w:line="240" w:lineRule="auto"/>
        <w:jc w:val="center"/>
        <w:rPr>
          <w:rFonts w:ascii="Verdana" w:hAnsi="Verdana"/>
          <w:b/>
          <w:sz w:val="20"/>
          <w:lang w:val="en-US"/>
        </w:rPr>
      </w:pPr>
      <w:r w:rsidRPr="00247CFE">
        <w:rPr>
          <w:rFonts w:ascii="Verdana" w:hAnsi="Verdana"/>
          <w:b/>
          <w:sz w:val="20"/>
          <w:lang w:val="en-US"/>
        </w:rPr>
        <w:t>T R A N S I T O R I O</w:t>
      </w:r>
    </w:p>
    <w:p w:rsidR="000161BB" w:rsidRPr="000161BB" w:rsidRDefault="000161BB" w:rsidP="000161BB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</w:p>
    <w:p w:rsidR="000161BB" w:rsidRPr="000161BB" w:rsidRDefault="000161BB" w:rsidP="000161BB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</w:p>
    <w:p w:rsidR="000161BB" w:rsidRPr="000161BB" w:rsidRDefault="000161BB" w:rsidP="00247CFE">
      <w:pPr>
        <w:spacing w:after="0" w:line="240" w:lineRule="auto"/>
        <w:ind w:firstLine="708"/>
        <w:jc w:val="both"/>
        <w:rPr>
          <w:rFonts w:ascii="Verdana" w:hAnsi="Verdana"/>
          <w:sz w:val="20"/>
        </w:rPr>
      </w:pPr>
      <w:r w:rsidRPr="00247CFE">
        <w:rPr>
          <w:rFonts w:ascii="Verdana" w:hAnsi="Verdana"/>
          <w:b/>
          <w:sz w:val="20"/>
        </w:rPr>
        <w:t>Artículo Único.</w:t>
      </w:r>
      <w:r w:rsidRPr="000161BB">
        <w:rPr>
          <w:rFonts w:ascii="Verdana" w:hAnsi="Verdana"/>
          <w:sz w:val="20"/>
        </w:rPr>
        <w:t xml:space="preserve"> El presente Decreto entrará en vigor el 1 de enero de 201</w:t>
      </w:r>
      <w:r w:rsidR="00054B4F">
        <w:rPr>
          <w:rFonts w:ascii="Verdana" w:hAnsi="Verdana"/>
          <w:sz w:val="20"/>
        </w:rPr>
        <w:t>8</w:t>
      </w:r>
      <w:r w:rsidRPr="000161BB">
        <w:rPr>
          <w:rFonts w:ascii="Verdana" w:hAnsi="Verdana"/>
          <w:sz w:val="20"/>
        </w:rPr>
        <w:t>, previa publicación en el Periódico Oficial del Gobierno del Estado.</w:t>
      </w:r>
    </w:p>
    <w:p w:rsidR="000161BB" w:rsidRPr="000161BB" w:rsidRDefault="000161BB" w:rsidP="000161BB">
      <w:pPr>
        <w:spacing w:after="0" w:line="240" w:lineRule="auto"/>
        <w:jc w:val="both"/>
        <w:rPr>
          <w:rFonts w:ascii="Verdana" w:hAnsi="Verdana"/>
          <w:sz w:val="20"/>
        </w:rPr>
      </w:pPr>
    </w:p>
    <w:p w:rsidR="000161BB" w:rsidRDefault="000161BB" w:rsidP="00247CFE">
      <w:pPr>
        <w:spacing w:after="0" w:line="240" w:lineRule="auto"/>
        <w:ind w:firstLine="708"/>
        <w:jc w:val="both"/>
        <w:rPr>
          <w:rFonts w:ascii="Verdana" w:hAnsi="Verdana"/>
          <w:b/>
          <w:sz w:val="20"/>
        </w:rPr>
      </w:pPr>
      <w:r w:rsidRPr="00247CFE">
        <w:rPr>
          <w:rFonts w:ascii="Verdana" w:hAnsi="Verdana"/>
          <w:b/>
          <w:sz w:val="20"/>
        </w:rPr>
        <w:t>LO TENDRÁ ENTENDIDO EL CIUDADANO GOBERNADOR CONSTITUCIONAL DEL ESTADO Y DISPONDRÁ QUE SE IMPRIMA, PUBLIQUE, CIRCULE Y SE LE DÉ EL DEBIDO CUMPLIMIENTO.</w:t>
      </w:r>
      <w:r w:rsidR="00054B4F">
        <w:rPr>
          <w:rFonts w:ascii="Verdana" w:hAnsi="Verdana"/>
          <w:b/>
          <w:sz w:val="20"/>
        </w:rPr>
        <w:t>-GUANAJUATO, GTO; 14</w:t>
      </w:r>
      <w:r w:rsidR="00247CFE">
        <w:rPr>
          <w:rFonts w:ascii="Verdana" w:hAnsi="Verdana"/>
          <w:b/>
          <w:sz w:val="20"/>
        </w:rPr>
        <w:t xml:space="preserve"> DE DICIEMBRE DE 201</w:t>
      </w:r>
      <w:r w:rsidR="00054B4F">
        <w:rPr>
          <w:rFonts w:ascii="Verdana" w:hAnsi="Verdana"/>
          <w:b/>
          <w:sz w:val="20"/>
        </w:rPr>
        <w:t>7</w:t>
      </w:r>
      <w:r w:rsidR="00247CFE">
        <w:rPr>
          <w:rFonts w:ascii="Verdana" w:hAnsi="Verdana"/>
          <w:b/>
          <w:sz w:val="20"/>
        </w:rPr>
        <w:t xml:space="preserve">.- </w:t>
      </w:r>
      <w:r w:rsidR="00054B4F">
        <w:rPr>
          <w:rFonts w:ascii="Verdana" w:hAnsi="Verdana"/>
          <w:b/>
          <w:sz w:val="20"/>
        </w:rPr>
        <w:t>ANGÉLICA CASILLAS MARTÍNEZ</w:t>
      </w:r>
      <w:r w:rsidR="00247CFE">
        <w:rPr>
          <w:rFonts w:ascii="Verdana" w:hAnsi="Verdana"/>
          <w:b/>
          <w:sz w:val="20"/>
        </w:rPr>
        <w:t xml:space="preserve">.- DIPUTADA PRESIDENTA.- </w:t>
      </w:r>
      <w:r w:rsidR="00054B4F">
        <w:rPr>
          <w:rFonts w:ascii="Verdana" w:hAnsi="Verdana"/>
          <w:b/>
          <w:sz w:val="20"/>
        </w:rPr>
        <w:t>LUZ ELENA GOVEA LÓPEZ</w:t>
      </w:r>
      <w:r w:rsidR="00247CFE">
        <w:rPr>
          <w:rFonts w:ascii="Verdana" w:hAnsi="Verdana"/>
          <w:b/>
          <w:sz w:val="20"/>
        </w:rPr>
        <w:t>.- DIPUTAD</w:t>
      </w:r>
      <w:r w:rsidR="00054B4F">
        <w:rPr>
          <w:rFonts w:ascii="Verdana" w:hAnsi="Verdana"/>
          <w:b/>
          <w:sz w:val="20"/>
        </w:rPr>
        <w:t>A</w:t>
      </w:r>
      <w:r w:rsidR="00247CFE">
        <w:rPr>
          <w:rFonts w:ascii="Verdana" w:hAnsi="Verdana"/>
          <w:b/>
          <w:sz w:val="20"/>
        </w:rPr>
        <w:t xml:space="preserve"> </w:t>
      </w:r>
      <w:r w:rsidR="00054B4F">
        <w:rPr>
          <w:rFonts w:ascii="Verdana" w:hAnsi="Verdana"/>
          <w:b/>
          <w:sz w:val="20"/>
        </w:rPr>
        <w:t>VICEPRESIDENTA</w:t>
      </w:r>
      <w:r w:rsidR="00247CFE">
        <w:rPr>
          <w:rFonts w:ascii="Verdana" w:hAnsi="Verdana"/>
          <w:b/>
          <w:sz w:val="20"/>
        </w:rPr>
        <w:t xml:space="preserve">.- </w:t>
      </w:r>
      <w:r w:rsidR="00054B4F">
        <w:rPr>
          <w:rFonts w:ascii="Verdana" w:hAnsi="Verdana"/>
          <w:b/>
          <w:sz w:val="20"/>
        </w:rPr>
        <w:t>ELVIRA PANIAGUA RODRÍGUEZ</w:t>
      </w:r>
      <w:r w:rsidR="00247CFE">
        <w:rPr>
          <w:rFonts w:ascii="Verdana" w:hAnsi="Verdana"/>
          <w:b/>
          <w:sz w:val="20"/>
        </w:rPr>
        <w:t>.- DIPUTAD</w:t>
      </w:r>
      <w:r w:rsidR="00054B4F">
        <w:rPr>
          <w:rFonts w:ascii="Verdana" w:hAnsi="Verdana"/>
          <w:b/>
          <w:sz w:val="20"/>
        </w:rPr>
        <w:t>A</w:t>
      </w:r>
      <w:r w:rsidR="00247CFE">
        <w:rPr>
          <w:rFonts w:ascii="Verdana" w:hAnsi="Verdana"/>
          <w:b/>
          <w:sz w:val="20"/>
        </w:rPr>
        <w:t xml:space="preserve"> SECRETARI</w:t>
      </w:r>
      <w:r w:rsidR="00054B4F">
        <w:rPr>
          <w:rFonts w:ascii="Verdana" w:hAnsi="Verdana"/>
          <w:b/>
          <w:sz w:val="20"/>
        </w:rPr>
        <w:t>A</w:t>
      </w:r>
      <w:r w:rsidR="00247CFE">
        <w:rPr>
          <w:rFonts w:ascii="Verdana" w:hAnsi="Verdana"/>
          <w:b/>
          <w:sz w:val="20"/>
        </w:rPr>
        <w:t xml:space="preserve">.- </w:t>
      </w:r>
      <w:r w:rsidR="00054B4F">
        <w:rPr>
          <w:rFonts w:ascii="Verdana" w:hAnsi="Verdana"/>
          <w:b/>
          <w:sz w:val="20"/>
        </w:rPr>
        <w:t xml:space="preserve">ARACELI MEDINA SÁNCHEZ.- DIPUTADA SECRETARIA.- </w:t>
      </w:r>
      <w:r w:rsidR="00247CFE">
        <w:rPr>
          <w:rFonts w:ascii="Verdana" w:hAnsi="Verdana"/>
          <w:b/>
          <w:sz w:val="20"/>
        </w:rPr>
        <w:t>RUBRICAS.</w:t>
      </w:r>
    </w:p>
    <w:p w:rsidR="00247CFE" w:rsidRDefault="00247CFE" w:rsidP="00247CFE">
      <w:pPr>
        <w:spacing w:after="0" w:line="240" w:lineRule="auto"/>
        <w:jc w:val="both"/>
        <w:rPr>
          <w:rFonts w:ascii="Verdana" w:hAnsi="Verdana"/>
          <w:b/>
          <w:sz w:val="20"/>
        </w:rPr>
      </w:pPr>
    </w:p>
    <w:p w:rsidR="00247CFE" w:rsidRPr="00870067" w:rsidRDefault="00247CFE" w:rsidP="00247CFE">
      <w:pPr>
        <w:pStyle w:val="Style-4"/>
        <w:ind w:right="-42" w:firstLine="708"/>
        <w:jc w:val="both"/>
        <w:rPr>
          <w:rFonts w:ascii="Verdana" w:eastAsia="DejaVu Sans" w:hAnsi="Verdana" w:cs="Arial"/>
          <w:noProof w:val="0"/>
          <w:kern w:val="2"/>
          <w:lang w:val="es-ES" w:eastAsia="ar-SA"/>
        </w:rPr>
      </w:pPr>
      <w:r w:rsidRPr="00870067">
        <w:rPr>
          <w:rFonts w:ascii="Verdana" w:eastAsia="DejaVu Sans" w:hAnsi="Verdana" w:cs="Arial"/>
          <w:noProof w:val="0"/>
          <w:kern w:val="2"/>
          <w:lang w:val="es-ES" w:eastAsia="ar-SA"/>
        </w:rPr>
        <w:t xml:space="preserve">Por lo tanto, mando se imprima, publique, circule y se le dé el debido cumplimiento. </w:t>
      </w:r>
    </w:p>
    <w:p w:rsidR="00247CFE" w:rsidRPr="00870067" w:rsidRDefault="00247CFE" w:rsidP="00247CFE">
      <w:pPr>
        <w:pStyle w:val="Style-4"/>
        <w:ind w:right="-42"/>
        <w:jc w:val="both"/>
        <w:rPr>
          <w:rFonts w:ascii="Verdana" w:eastAsia="DejaVu Sans" w:hAnsi="Verdana" w:cs="Arial"/>
          <w:noProof w:val="0"/>
          <w:kern w:val="2"/>
          <w:lang w:val="es-ES" w:eastAsia="ar-SA"/>
        </w:rPr>
      </w:pPr>
    </w:p>
    <w:p w:rsidR="00247CFE" w:rsidRDefault="00247CFE" w:rsidP="00870067">
      <w:pPr>
        <w:ind w:firstLine="708"/>
        <w:jc w:val="both"/>
        <w:rPr>
          <w:rFonts w:ascii="Verdana" w:hAnsi="Verdana"/>
          <w:b/>
          <w:color w:val="1F4E79" w:themeColor="accent1" w:themeShade="80"/>
        </w:rPr>
      </w:pPr>
      <w:r w:rsidRPr="00870067">
        <w:rPr>
          <w:rFonts w:ascii="Verdana" w:eastAsia="DejaVu Sans" w:hAnsi="Verdana" w:cs="Arial"/>
          <w:kern w:val="2"/>
          <w:sz w:val="20"/>
          <w:szCs w:val="20"/>
          <w:lang w:val="es-ES" w:eastAsia="ar-SA"/>
        </w:rPr>
        <w:t xml:space="preserve">Dado en la residencia del Poder Ejecutivo, en la ciudad de Guanajuato, Gto., a </w:t>
      </w:r>
      <w:r w:rsidR="00870067">
        <w:rPr>
          <w:rFonts w:ascii="Verdana" w:eastAsia="DejaVu Sans" w:hAnsi="Verdana" w:cs="Arial"/>
          <w:kern w:val="2"/>
          <w:sz w:val="20"/>
          <w:szCs w:val="20"/>
          <w:lang w:val="es-ES" w:eastAsia="ar-SA"/>
        </w:rPr>
        <w:t>1</w:t>
      </w:r>
      <w:r w:rsidR="00054B4F">
        <w:rPr>
          <w:rFonts w:ascii="Verdana" w:eastAsia="DejaVu Sans" w:hAnsi="Verdana" w:cs="Arial"/>
          <w:kern w:val="2"/>
          <w:sz w:val="20"/>
          <w:szCs w:val="20"/>
          <w:lang w:val="es-ES" w:eastAsia="ar-SA"/>
        </w:rPr>
        <w:t>8</w:t>
      </w:r>
      <w:r w:rsidRPr="00870067">
        <w:rPr>
          <w:rFonts w:ascii="Verdana" w:eastAsia="DejaVu Sans" w:hAnsi="Verdana" w:cs="Arial"/>
          <w:kern w:val="2"/>
          <w:sz w:val="20"/>
          <w:szCs w:val="20"/>
          <w:lang w:val="es-ES" w:eastAsia="ar-SA"/>
        </w:rPr>
        <w:t xml:space="preserve"> de </w:t>
      </w:r>
      <w:r w:rsidR="00870067">
        <w:rPr>
          <w:rFonts w:ascii="Verdana" w:eastAsia="DejaVu Sans" w:hAnsi="Verdana" w:cs="Arial"/>
          <w:kern w:val="2"/>
          <w:sz w:val="20"/>
          <w:szCs w:val="20"/>
          <w:lang w:val="es-ES" w:eastAsia="ar-SA"/>
        </w:rPr>
        <w:t>diciembre</w:t>
      </w:r>
      <w:r w:rsidRPr="00870067">
        <w:rPr>
          <w:rFonts w:ascii="Verdana" w:eastAsia="DejaVu Sans" w:hAnsi="Verdana" w:cs="Arial"/>
          <w:kern w:val="2"/>
          <w:sz w:val="20"/>
          <w:szCs w:val="20"/>
          <w:lang w:val="es-ES" w:eastAsia="ar-SA"/>
        </w:rPr>
        <w:t xml:space="preserve"> del año 201</w:t>
      </w:r>
      <w:r w:rsidR="00054B4F">
        <w:rPr>
          <w:rFonts w:ascii="Verdana" w:eastAsia="DejaVu Sans" w:hAnsi="Verdana" w:cs="Arial"/>
          <w:kern w:val="2"/>
          <w:sz w:val="20"/>
          <w:szCs w:val="20"/>
          <w:lang w:val="es-ES" w:eastAsia="ar-SA"/>
        </w:rPr>
        <w:t>7</w:t>
      </w:r>
      <w:r w:rsidRPr="00870067">
        <w:rPr>
          <w:rFonts w:ascii="Verdana" w:eastAsia="DejaVu Sans" w:hAnsi="Verdana" w:cs="Arial"/>
          <w:kern w:val="2"/>
          <w:sz w:val="20"/>
          <w:szCs w:val="20"/>
          <w:lang w:val="es-ES" w:eastAsia="ar-SA"/>
        </w:rPr>
        <w:t>.</w:t>
      </w:r>
    </w:p>
    <w:p w:rsidR="00870067" w:rsidRDefault="00870067" w:rsidP="00870067">
      <w:pPr>
        <w:spacing w:after="0" w:line="240" w:lineRule="auto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MIGUEL MÁRQUEZ MÁRQUEZ</w:t>
      </w:r>
    </w:p>
    <w:p w:rsidR="00870067" w:rsidRDefault="00870067" w:rsidP="00247CFE">
      <w:pPr>
        <w:spacing w:after="0" w:line="240" w:lineRule="auto"/>
        <w:jc w:val="both"/>
        <w:rPr>
          <w:rFonts w:ascii="Verdana" w:hAnsi="Verdana"/>
          <w:b/>
          <w:sz w:val="20"/>
        </w:rPr>
      </w:pPr>
    </w:p>
    <w:p w:rsidR="00870067" w:rsidRDefault="00870067" w:rsidP="00247CFE">
      <w:pPr>
        <w:spacing w:after="0" w:line="240" w:lineRule="auto"/>
        <w:jc w:val="both"/>
        <w:rPr>
          <w:rFonts w:ascii="Verdana" w:hAnsi="Verdana"/>
          <w:b/>
          <w:sz w:val="20"/>
        </w:rPr>
      </w:pPr>
    </w:p>
    <w:p w:rsidR="00870067" w:rsidRDefault="00870067" w:rsidP="00247CFE">
      <w:pPr>
        <w:spacing w:after="0" w:line="24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EL SECRETARIO DE GOBIERNO</w:t>
      </w:r>
    </w:p>
    <w:p w:rsidR="00870067" w:rsidRDefault="00870067" w:rsidP="00247CFE">
      <w:pPr>
        <w:spacing w:after="0" w:line="240" w:lineRule="auto"/>
        <w:jc w:val="both"/>
        <w:rPr>
          <w:rFonts w:ascii="Verdana" w:hAnsi="Verdana"/>
          <w:b/>
          <w:sz w:val="20"/>
        </w:rPr>
      </w:pPr>
    </w:p>
    <w:p w:rsidR="00870067" w:rsidRPr="00247CFE" w:rsidRDefault="00054B4F" w:rsidP="00247CFE">
      <w:pPr>
        <w:spacing w:after="0" w:line="24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GUSTAVO RODRÍGUEZ JUNQUERA</w:t>
      </w:r>
    </w:p>
    <w:sectPr w:rsidR="00870067" w:rsidRPr="00247CFE" w:rsidSect="000161B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55" w:rsidRDefault="00FF4D55" w:rsidP="000161BB">
      <w:pPr>
        <w:spacing w:after="0" w:line="240" w:lineRule="auto"/>
      </w:pPr>
      <w:r>
        <w:separator/>
      </w:r>
    </w:p>
  </w:endnote>
  <w:endnote w:type="continuationSeparator" w:id="0">
    <w:p w:rsidR="00FF4D55" w:rsidRDefault="00FF4D55" w:rsidP="0001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8"/>
        <w:szCs w:val="18"/>
      </w:rPr>
      <w:id w:val="207492034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86142" w:rsidRPr="00786142" w:rsidRDefault="00786142">
            <w:pPr>
              <w:pStyle w:val="Piedepgina"/>
              <w:jc w:val="center"/>
              <w:rPr>
                <w:rFonts w:ascii="Verdana" w:hAnsi="Verdana"/>
                <w:sz w:val="18"/>
                <w:szCs w:val="18"/>
              </w:rPr>
            </w:pPr>
            <w:r w:rsidRPr="00786142">
              <w:rPr>
                <w:rFonts w:ascii="Verdana" w:hAnsi="Verdana"/>
                <w:sz w:val="18"/>
                <w:szCs w:val="18"/>
                <w:lang w:val="es-ES"/>
              </w:rPr>
              <w:t xml:space="preserve">Página </w:t>
            </w:r>
            <w:r w:rsidRPr="00786142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786142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78614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4D55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78614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786142">
              <w:rPr>
                <w:rFonts w:ascii="Verdana" w:hAnsi="Verdana"/>
                <w:sz w:val="18"/>
                <w:szCs w:val="18"/>
                <w:lang w:val="es-ES"/>
              </w:rPr>
              <w:t xml:space="preserve"> de </w:t>
            </w:r>
            <w:r w:rsidRPr="00786142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786142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78614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4D55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78614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86142" w:rsidRDefault="007861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55" w:rsidRDefault="00FF4D55" w:rsidP="000161BB">
      <w:pPr>
        <w:spacing w:after="0" w:line="240" w:lineRule="auto"/>
      </w:pPr>
      <w:r>
        <w:separator/>
      </w:r>
    </w:p>
  </w:footnote>
  <w:footnote w:type="continuationSeparator" w:id="0">
    <w:p w:rsidR="00FF4D55" w:rsidRDefault="00FF4D55" w:rsidP="0001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142" w:rsidRDefault="00FF4D5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97929" o:spid="_x0000_s2050" type="#_x0000_t75" style="position:absolute;margin-left:0;margin-top:0;width:470.15pt;height:395.8pt;z-index:-251655168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3544"/>
      <w:gridCol w:w="3969"/>
    </w:tblGrid>
    <w:tr w:rsidR="000161BB" w:rsidTr="009A3A1C">
      <w:tc>
        <w:tcPr>
          <w:tcW w:w="1838" w:type="dxa"/>
          <w:vMerge w:val="restart"/>
        </w:tcPr>
        <w:p w:rsidR="000161BB" w:rsidRDefault="000161BB" w:rsidP="000161BB">
          <w:pPr>
            <w:rPr>
              <w:color w:val="FF0000"/>
            </w:rPr>
          </w:pPr>
        </w:p>
      </w:tc>
      <w:tc>
        <w:tcPr>
          <w:tcW w:w="7513" w:type="dxa"/>
          <w:gridSpan w:val="2"/>
        </w:tcPr>
        <w:p w:rsidR="000161BB" w:rsidRPr="00AC6B57" w:rsidRDefault="000161BB" w:rsidP="00F12D97">
          <w:pPr>
            <w:jc w:val="right"/>
            <w:rPr>
              <w:rFonts w:ascii="Tahoma" w:hAnsi="Tahoma" w:cs="Tahoma"/>
              <w:b/>
              <w:color w:val="FF0000"/>
            </w:rPr>
          </w:pPr>
          <w:r>
            <w:rPr>
              <w:rFonts w:ascii="Tahoma" w:hAnsi="Tahoma" w:cs="Tahoma"/>
              <w:b/>
              <w:color w:val="000000" w:themeColor="text1"/>
              <w:sz w:val="16"/>
            </w:rPr>
            <w:t>M</w:t>
          </w:r>
          <w:r w:rsidRPr="000161BB">
            <w:rPr>
              <w:rFonts w:ascii="Tahoma" w:hAnsi="Tahoma" w:cs="Tahoma"/>
              <w:b/>
              <w:color w:val="000000" w:themeColor="text1"/>
              <w:sz w:val="16"/>
            </w:rPr>
            <w:t>ontos máximos o rangos de adjudicación para la contratación de obra pública municipal, en sus modalidades de licitación simplificada y adjudicación directa, respectivamente, para el ejercicio fiscal del año 201</w:t>
          </w:r>
          <w:r w:rsidR="00F12D97">
            <w:rPr>
              <w:rFonts w:ascii="Tahoma" w:hAnsi="Tahoma" w:cs="Tahoma"/>
              <w:b/>
              <w:color w:val="000000" w:themeColor="text1"/>
              <w:sz w:val="16"/>
            </w:rPr>
            <w:t>8</w:t>
          </w:r>
        </w:p>
      </w:tc>
    </w:tr>
    <w:tr w:rsidR="000161BB" w:rsidTr="009A3A1C">
      <w:trPr>
        <w:trHeight w:val="226"/>
      </w:trPr>
      <w:tc>
        <w:tcPr>
          <w:tcW w:w="1838" w:type="dxa"/>
          <w:vMerge/>
        </w:tcPr>
        <w:p w:rsidR="000161BB" w:rsidRDefault="000161BB" w:rsidP="000161BB">
          <w:pPr>
            <w:rPr>
              <w:color w:val="FF0000"/>
            </w:rPr>
          </w:pPr>
        </w:p>
      </w:tc>
      <w:tc>
        <w:tcPr>
          <w:tcW w:w="3544" w:type="dxa"/>
          <w:vAlign w:val="center"/>
        </w:tcPr>
        <w:p w:rsidR="000161BB" w:rsidRPr="00AC6B57" w:rsidRDefault="000161BB" w:rsidP="000161BB">
          <w:pPr>
            <w:ind w:left="176"/>
            <w:rPr>
              <w:rFonts w:ascii="Arial Narrow" w:hAnsi="Arial Narrow"/>
              <w:color w:val="000000" w:themeColor="text1"/>
              <w:sz w:val="13"/>
              <w:szCs w:val="13"/>
            </w:rPr>
          </w:pPr>
        </w:p>
        <w:p w:rsidR="000161BB" w:rsidRPr="00AC6B57" w:rsidRDefault="000161BB" w:rsidP="000161BB">
          <w:pPr>
            <w:ind w:left="176"/>
            <w:rPr>
              <w:rFonts w:ascii="Arial Narrow" w:hAnsi="Arial Narrow"/>
              <w:color w:val="000000" w:themeColor="text1"/>
              <w:sz w:val="13"/>
              <w:szCs w:val="13"/>
            </w:rPr>
          </w:pPr>
          <w:r>
            <w:rPr>
              <w:rFonts w:ascii="Arial Narrow" w:hAnsi="Arial Narrow"/>
              <w:color w:val="000000" w:themeColor="text1"/>
              <w:sz w:val="13"/>
              <w:szCs w:val="13"/>
            </w:rPr>
            <w:t>H. CONGRESO DEL ESTADO DE GUANAJUATO</w:t>
          </w:r>
        </w:p>
      </w:tc>
      <w:tc>
        <w:tcPr>
          <w:tcW w:w="3969" w:type="dxa"/>
          <w:vAlign w:val="bottom"/>
        </w:tcPr>
        <w:p w:rsidR="000161BB" w:rsidRPr="00844EC6" w:rsidRDefault="000161BB" w:rsidP="000161BB">
          <w:pPr>
            <w:jc w:val="right"/>
            <w:rPr>
              <w:rFonts w:ascii="Arial Narrow" w:hAnsi="Arial Narrow"/>
              <w:i/>
              <w:color w:val="000000" w:themeColor="text1"/>
              <w:sz w:val="13"/>
              <w:szCs w:val="13"/>
            </w:rPr>
          </w:pPr>
          <w:r w:rsidRPr="00844EC6">
            <w:rPr>
              <w:rFonts w:ascii="Arial Narrow" w:hAnsi="Arial Narrow"/>
              <w:i/>
              <w:color w:val="000000" w:themeColor="text1"/>
              <w:sz w:val="13"/>
              <w:szCs w:val="13"/>
            </w:rPr>
            <w:t>Expidió: LXIII Legislatura</w:t>
          </w:r>
        </w:p>
      </w:tc>
    </w:tr>
    <w:tr w:rsidR="000161BB" w:rsidTr="009A3A1C">
      <w:trPr>
        <w:trHeight w:val="177"/>
      </w:trPr>
      <w:tc>
        <w:tcPr>
          <w:tcW w:w="1838" w:type="dxa"/>
          <w:vMerge/>
        </w:tcPr>
        <w:p w:rsidR="000161BB" w:rsidRDefault="000161BB" w:rsidP="000161BB">
          <w:pPr>
            <w:rPr>
              <w:color w:val="FF0000"/>
            </w:rPr>
          </w:pPr>
        </w:p>
      </w:tc>
      <w:tc>
        <w:tcPr>
          <w:tcW w:w="3544" w:type="dxa"/>
          <w:vAlign w:val="center"/>
        </w:tcPr>
        <w:p w:rsidR="000161BB" w:rsidRPr="00AC6B57" w:rsidRDefault="000161BB" w:rsidP="000161BB">
          <w:pPr>
            <w:ind w:left="176"/>
            <w:rPr>
              <w:rFonts w:ascii="Arial Narrow" w:hAnsi="Arial Narrow"/>
              <w:color w:val="000000" w:themeColor="text1"/>
              <w:sz w:val="13"/>
              <w:szCs w:val="13"/>
            </w:rPr>
          </w:pPr>
          <w:r>
            <w:rPr>
              <w:rFonts w:ascii="Arial Narrow" w:hAnsi="Arial Narrow"/>
              <w:color w:val="000000" w:themeColor="text1"/>
              <w:sz w:val="13"/>
              <w:szCs w:val="13"/>
            </w:rPr>
            <w:t>Secretaria General</w:t>
          </w:r>
        </w:p>
      </w:tc>
      <w:tc>
        <w:tcPr>
          <w:tcW w:w="3969" w:type="dxa"/>
          <w:vAlign w:val="bottom"/>
        </w:tcPr>
        <w:p w:rsidR="000161BB" w:rsidRPr="00844EC6" w:rsidRDefault="000161BB" w:rsidP="00F12D97">
          <w:pPr>
            <w:jc w:val="right"/>
            <w:rPr>
              <w:rFonts w:ascii="Arial Narrow" w:hAnsi="Arial Narrow"/>
              <w:i/>
              <w:color w:val="000000" w:themeColor="text1"/>
              <w:sz w:val="13"/>
              <w:szCs w:val="13"/>
            </w:rPr>
          </w:pPr>
          <w:r>
            <w:rPr>
              <w:rFonts w:ascii="Arial Narrow" w:hAnsi="Arial Narrow"/>
              <w:i/>
              <w:color w:val="000000" w:themeColor="text1"/>
              <w:sz w:val="13"/>
              <w:szCs w:val="13"/>
            </w:rPr>
            <w:t xml:space="preserve">Publicada: P.O. Núm. </w:t>
          </w:r>
          <w:r w:rsidR="00F12D97">
            <w:rPr>
              <w:rFonts w:ascii="Arial Narrow" w:hAnsi="Arial Narrow"/>
              <w:i/>
              <w:color w:val="000000" w:themeColor="text1"/>
              <w:sz w:val="13"/>
              <w:szCs w:val="13"/>
            </w:rPr>
            <w:t>228</w:t>
          </w:r>
          <w:r>
            <w:rPr>
              <w:rFonts w:ascii="Arial Narrow" w:hAnsi="Arial Narrow"/>
              <w:i/>
              <w:color w:val="000000" w:themeColor="text1"/>
              <w:sz w:val="13"/>
              <w:szCs w:val="13"/>
            </w:rPr>
            <w:t>, Séptima Parte, 2</w:t>
          </w:r>
          <w:r w:rsidR="00F12D97">
            <w:rPr>
              <w:rFonts w:ascii="Arial Narrow" w:hAnsi="Arial Narrow"/>
              <w:i/>
              <w:color w:val="000000" w:themeColor="text1"/>
              <w:sz w:val="13"/>
              <w:szCs w:val="13"/>
            </w:rPr>
            <w:t>6</w:t>
          </w:r>
          <w:r>
            <w:rPr>
              <w:rFonts w:ascii="Arial Narrow" w:hAnsi="Arial Narrow"/>
              <w:i/>
              <w:color w:val="000000" w:themeColor="text1"/>
              <w:sz w:val="13"/>
              <w:szCs w:val="13"/>
            </w:rPr>
            <w:t>-12-201</w:t>
          </w:r>
          <w:r w:rsidR="00F12D97">
            <w:rPr>
              <w:rFonts w:ascii="Arial Narrow" w:hAnsi="Arial Narrow"/>
              <w:i/>
              <w:color w:val="000000" w:themeColor="text1"/>
              <w:sz w:val="13"/>
              <w:szCs w:val="13"/>
            </w:rPr>
            <w:t>7</w:t>
          </w:r>
        </w:p>
      </w:tc>
    </w:tr>
    <w:tr w:rsidR="000161BB" w:rsidTr="009A3A1C">
      <w:trPr>
        <w:trHeight w:val="223"/>
      </w:trPr>
      <w:tc>
        <w:tcPr>
          <w:tcW w:w="1838" w:type="dxa"/>
          <w:vMerge/>
        </w:tcPr>
        <w:p w:rsidR="000161BB" w:rsidRDefault="000161BB" w:rsidP="000161BB">
          <w:pPr>
            <w:rPr>
              <w:color w:val="FF0000"/>
            </w:rPr>
          </w:pPr>
        </w:p>
      </w:tc>
      <w:tc>
        <w:tcPr>
          <w:tcW w:w="3544" w:type="dxa"/>
          <w:vAlign w:val="center"/>
        </w:tcPr>
        <w:p w:rsidR="000161BB" w:rsidRPr="00AC6B57" w:rsidRDefault="000161BB" w:rsidP="000161BB">
          <w:pPr>
            <w:ind w:left="176"/>
            <w:rPr>
              <w:rFonts w:ascii="Arial Narrow" w:hAnsi="Arial Narrow"/>
              <w:color w:val="000000" w:themeColor="text1"/>
              <w:sz w:val="13"/>
              <w:szCs w:val="13"/>
            </w:rPr>
          </w:pPr>
          <w:r>
            <w:rPr>
              <w:rFonts w:ascii="Arial Narrow" w:hAnsi="Arial Narrow"/>
              <w:color w:val="000000" w:themeColor="text1"/>
              <w:sz w:val="13"/>
              <w:szCs w:val="13"/>
            </w:rPr>
            <w:t>Instituto de Investigaciones Legislativas</w:t>
          </w:r>
        </w:p>
      </w:tc>
      <w:tc>
        <w:tcPr>
          <w:tcW w:w="3969" w:type="dxa"/>
          <w:vAlign w:val="center"/>
        </w:tcPr>
        <w:p w:rsidR="000161BB" w:rsidRPr="00844EC6" w:rsidRDefault="000161BB" w:rsidP="000161BB">
          <w:pPr>
            <w:jc w:val="right"/>
            <w:rPr>
              <w:rFonts w:ascii="Arial Narrow" w:hAnsi="Arial Narrow"/>
              <w:i/>
              <w:color w:val="000000" w:themeColor="text1"/>
              <w:sz w:val="13"/>
              <w:szCs w:val="13"/>
            </w:rPr>
          </w:pPr>
        </w:p>
      </w:tc>
    </w:tr>
  </w:tbl>
  <w:p w:rsidR="000161BB" w:rsidRDefault="00786142">
    <w:pPr>
      <w:pStyle w:val="Encabezado"/>
    </w:pPr>
    <w:r>
      <w:rPr>
        <w:noProof/>
        <w:color w:val="FF0000"/>
        <w:lang w:eastAsia="es-MX"/>
      </w:rPr>
      <w:drawing>
        <wp:anchor distT="0" distB="0" distL="114300" distR="114300" simplePos="0" relativeHeight="251659264" behindDoc="1" locked="0" layoutInCell="1" allowOverlap="1" wp14:anchorId="1B23B870" wp14:editId="446765C6">
          <wp:simplePos x="0" y="0"/>
          <wp:positionH relativeFrom="margin">
            <wp:posOffset>123672</wp:posOffset>
          </wp:positionH>
          <wp:positionV relativeFrom="margin">
            <wp:posOffset>-1237971</wp:posOffset>
          </wp:positionV>
          <wp:extent cx="962025" cy="809625"/>
          <wp:effectExtent l="0" t="0" r="9525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D55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97930" o:spid="_x0000_s2051" type="#_x0000_t75" style="position:absolute;margin-left:0;margin-top:0;width:470.15pt;height:395.8pt;z-index:-251654144;mso-position-horizontal:center;mso-position-horizontal-relative:margin;mso-position-vertical:center;mso-position-vertical-relative:margin" o:allowincell="f">
          <v:imagedata r:id="rId2" o:title="escu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142" w:rsidRDefault="00FF4D5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97928" o:spid="_x0000_s2049" type="#_x0000_t75" style="position:absolute;margin-left:0;margin-top:0;width:470.15pt;height:395.8pt;z-index:-251656192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779D8"/>
    <w:multiLevelType w:val="hybridMultilevel"/>
    <w:tmpl w:val="61E03322"/>
    <w:lvl w:ilvl="0" w:tplc="1AB4EBBC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/>
        <w:i w:val="0"/>
        <w:snapToGrid/>
        <w:spacing w:val="12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84F4A"/>
    <w:multiLevelType w:val="hybridMultilevel"/>
    <w:tmpl w:val="FAA093A0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67597"/>
    <w:multiLevelType w:val="hybridMultilevel"/>
    <w:tmpl w:val="E7E8536E"/>
    <w:lvl w:ilvl="0" w:tplc="1AB4EBBC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/>
        <w:i w:val="0"/>
        <w:snapToGrid/>
        <w:spacing w:val="12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17DB5"/>
    <w:multiLevelType w:val="hybridMultilevel"/>
    <w:tmpl w:val="56845B48"/>
    <w:lvl w:ilvl="0" w:tplc="045ED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52A87B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BB"/>
    <w:rsid w:val="00004CAC"/>
    <w:rsid w:val="000161BB"/>
    <w:rsid w:val="00054B4F"/>
    <w:rsid w:val="000C3F98"/>
    <w:rsid w:val="00247CFE"/>
    <w:rsid w:val="00347109"/>
    <w:rsid w:val="00352F9D"/>
    <w:rsid w:val="003A5950"/>
    <w:rsid w:val="00461E16"/>
    <w:rsid w:val="004C2AD9"/>
    <w:rsid w:val="006650D3"/>
    <w:rsid w:val="00784C8D"/>
    <w:rsid w:val="00786142"/>
    <w:rsid w:val="00870067"/>
    <w:rsid w:val="008B455D"/>
    <w:rsid w:val="00AA1F45"/>
    <w:rsid w:val="00AF563C"/>
    <w:rsid w:val="00B436A4"/>
    <w:rsid w:val="00E00781"/>
    <w:rsid w:val="00E02491"/>
    <w:rsid w:val="00F12D97"/>
    <w:rsid w:val="00FE7EFD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87734BC-C22F-4F2D-8A46-14B8C8A8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61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1BB"/>
  </w:style>
  <w:style w:type="paragraph" w:styleId="Piedepgina">
    <w:name w:val="footer"/>
    <w:basedOn w:val="Normal"/>
    <w:link w:val="PiedepginaCar"/>
    <w:uiPriority w:val="99"/>
    <w:unhideWhenUsed/>
    <w:rsid w:val="000161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1BB"/>
  </w:style>
  <w:style w:type="table" w:styleId="Tablaconcuadrcula">
    <w:name w:val="Table Grid"/>
    <w:basedOn w:val="Tablanormal"/>
    <w:uiPriority w:val="39"/>
    <w:rsid w:val="0001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61BB"/>
    <w:pPr>
      <w:ind w:left="720"/>
      <w:contextualSpacing/>
    </w:pPr>
  </w:style>
  <w:style w:type="paragraph" w:customStyle="1" w:styleId="Style-4">
    <w:name w:val="Style-4"/>
    <w:rsid w:val="00247CF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Torres Serrano</dc:creator>
  <cp:keywords/>
  <dc:description/>
  <cp:lastModifiedBy>Enrique Torres Serrano</cp:lastModifiedBy>
  <cp:revision>3</cp:revision>
  <cp:lastPrinted>2018-01-29T18:43:00Z</cp:lastPrinted>
  <dcterms:created xsi:type="dcterms:W3CDTF">2018-01-29T18:41:00Z</dcterms:created>
  <dcterms:modified xsi:type="dcterms:W3CDTF">2018-01-29T18:44:00Z</dcterms:modified>
</cp:coreProperties>
</file>