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522DF" w14:textId="77777777" w:rsidR="00D94E72" w:rsidRPr="00E4674C" w:rsidRDefault="00D94E72" w:rsidP="00D94E72">
      <w:pPr>
        <w:autoSpaceDE w:val="0"/>
        <w:autoSpaceDN w:val="0"/>
        <w:ind w:right="-42" w:firstLine="709"/>
        <w:jc w:val="both"/>
        <w:rPr>
          <w:rFonts w:ascii="Verdana" w:hAnsi="Verdana" w:cs="Arial"/>
          <w:sz w:val="16"/>
          <w:szCs w:val="16"/>
        </w:rPr>
      </w:pPr>
      <w:bookmarkStart w:id="0" w:name="_Hlk535237327"/>
      <w:bookmarkStart w:id="1" w:name="_Hlk535243302"/>
      <w:bookmarkStart w:id="2" w:name="_GoBack"/>
      <w:bookmarkEnd w:id="2"/>
      <w:r>
        <w:rPr>
          <w:rFonts w:ascii="Verdana" w:hAnsi="Verdana" w:cs="Arial"/>
          <w:sz w:val="16"/>
          <w:szCs w:val="16"/>
        </w:rPr>
        <w:t>DIEGO SINHUE RODRÍGUEZ VALLEJO,</w:t>
      </w:r>
      <w:r w:rsidRPr="00E4674C">
        <w:rPr>
          <w:rFonts w:ascii="Verdana" w:hAnsi="Verdana" w:cs="Arial"/>
          <w:sz w:val="16"/>
          <w:szCs w:val="16"/>
        </w:rPr>
        <w:t xml:space="preserve"> GOBERNADOR CONSTITUCIONAL DEL ESTADO LIBRE Y SOBERANO DE GUANAJUATO, A LOS HABITANTES </w:t>
      </w:r>
      <w:proofErr w:type="gramStart"/>
      <w:r w:rsidRPr="00E4674C">
        <w:rPr>
          <w:rFonts w:ascii="Verdana" w:hAnsi="Verdana" w:cs="Arial"/>
          <w:sz w:val="16"/>
          <w:szCs w:val="16"/>
        </w:rPr>
        <w:t>DEL MISMO</w:t>
      </w:r>
      <w:proofErr w:type="gramEnd"/>
      <w:r w:rsidRPr="00E4674C">
        <w:rPr>
          <w:rFonts w:ascii="Verdana" w:hAnsi="Verdana" w:cs="Arial"/>
          <w:sz w:val="16"/>
          <w:szCs w:val="16"/>
        </w:rPr>
        <w:t xml:space="preserve"> SABED:</w:t>
      </w:r>
      <w:bookmarkEnd w:id="0"/>
    </w:p>
    <w:bookmarkEnd w:id="1"/>
    <w:p w14:paraId="2EF7AEBD" w14:textId="77777777" w:rsidR="00D94E72" w:rsidRDefault="00D94E72" w:rsidP="00D94E72">
      <w:pPr>
        <w:jc w:val="center"/>
        <w:rPr>
          <w:rFonts w:ascii="Verdana" w:hAnsi="Verdana" w:cs="Arial"/>
          <w:sz w:val="20"/>
        </w:rPr>
      </w:pPr>
    </w:p>
    <w:p w14:paraId="6EF74773" w14:textId="77777777" w:rsidR="00D94E72" w:rsidRDefault="00D94E72" w:rsidP="00D94E72">
      <w:pPr>
        <w:autoSpaceDE w:val="0"/>
        <w:autoSpaceDN w:val="0"/>
        <w:ind w:right="-42" w:firstLine="709"/>
        <w:jc w:val="both"/>
        <w:rPr>
          <w:rFonts w:ascii="Verdana" w:hAnsi="Verdana" w:cs="Arial"/>
          <w:sz w:val="16"/>
          <w:szCs w:val="16"/>
        </w:rPr>
      </w:pPr>
      <w:bookmarkStart w:id="3" w:name="_Hlk535237348"/>
      <w:bookmarkStart w:id="4" w:name="_Hlk25754952"/>
      <w:r w:rsidRPr="00E4674C">
        <w:rPr>
          <w:rFonts w:ascii="Verdana" w:hAnsi="Verdana" w:cs="Arial"/>
          <w:sz w:val="16"/>
          <w:szCs w:val="16"/>
        </w:rPr>
        <w:t>QUE EL H. CONGRESO CONSTITUCIONAL DEL ESTADO LIBRE Y SOBERANO DE GUANAJUATO, HA TENIDO A BIEN DIRIGIRME EL SIGUIENTE:</w:t>
      </w:r>
      <w:bookmarkEnd w:id="3"/>
    </w:p>
    <w:bookmarkEnd w:id="4"/>
    <w:p w14:paraId="1F7CE8DC" w14:textId="77777777" w:rsidR="00D94E72" w:rsidRDefault="00D94E72" w:rsidP="00D94E72">
      <w:pPr>
        <w:jc w:val="center"/>
        <w:rPr>
          <w:rFonts w:ascii="Verdana" w:hAnsi="Verdana" w:cs="Arial"/>
          <w:sz w:val="20"/>
        </w:rPr>
      </w:pPr>
    </w:p>
    <w:p w14:paraId="15FE10EC" w14:textId="77777777" w:rsidR="00D94E72" w:rsidRDefault="00D94E72" w:rsidP="00D94E72">
      <w:pPr>
        <w:jc w:val="center"/>
        <w:rPr>
          <w:rFonts w:ascii="Verdana" w:hAnsi="Verdana" w:cs="Arial"/>
          <w:sz w:val="20"/>
        </w:rPr>
      </w:pPr>
    </w:p>
    <w:p w14:paraId="4EDBEEC6" w14:textId="77777777" w:rsidR="00D94E72" w:rsidRPr="00D94E72" w:rsidRDefault="00D94E72" w:rsidP="00D94E72">
      <w:pPr>
        <w:jc w:val="center"/>
        <w:rPr>
          <w:rFonts w:ascii="Verdana" w:hAnsi="Verdana"/>
          <w:b/>
          <w:color w:val="000000" w:themeColor="text1"/>
          <w:sz w:val="18"/>
          <w:szCs w:val="24"/>
          <w:lang w:val="es-MX" w:eastAsia="en-US"/>
        </w:rPr>
      </w:pPr>
      <w:r w:rsidRPr="00D94E72">
        <w:rPr>
          <w:rFonts w:ascii="Verdana" w:hAnsi="Verdana"/>
          <w:b/>
          <w:color w:val="000000" w:themeColor="text1"/>
          <w:sz w:val="18"/>
          <w:szCs w:val="24"/>
          <w:lang w:val="es-MX" w:eastAsia="en-US"/>
        </w:rPr>
        <w:t>DECRETO NÚMERO 169</w:t>
      </w:r>
    </w:p>
    <w:p w14:paraId="6663EEE1" w14:textId="77777777" w:rsidR="00D94E72" w:rsidRPr="00D94E72" w:rsidRDefault="00D94E72" w:rsidP="00D94E72">
      <w:pPr>
        <w:jc w:val="center"/>
        <w:rPr>
          <w:rFonts w:ascii="Verdana" w:hAnsi="Verdana" w:cs="Arial"/>
          <w:b/>
          <w:sz w:val="20"/>
        </w:rPr>
      </w:pPr>
    </w:p>
    <w:p w14:paraId="22D01C7C" w14:textId="77777777" w:rsidR="00D94E72" w:rsidRPr="00D94E72" w:rsidRDefault="00D94E72" w:rsidP="00D94E72">
      <w:pPr>
        <w:ind w:firstLine="709"/>
        <w:jc w:val="both"/>
        <w:rPr>
          <w:rFonts w:ascii="Verdana" w:hAnsi="Verdana"/>
          <w:b/>
          <w:i/>
          <w:color w:val="000000" w:themeColor="text1"/>
          <w:sz w:val="18"/>
          <w:szCs w:val="24"/>
          <w:lang w:val="es-MX" w:eastAsia="en-US"/>
        </w:rPr>
      </w:pPr>
      <w:r w:rsidRPr="00D94E72">
        <w:rPr>
          <w:rFonts w:ascii="Verdana" w:hAnsi="Verdana"/>
          <w:b/>
          <w:i/>
          <w:color w:val="000000" w:themeColor="text1"/>
          <w:sz w:val="18"/>
          <w:szCs w:val="24"/>
          <w:lang w:val="es-MX" w:eastAsia="en-US"/>
        </w:rPr>
        <w:t>LA SEXAGÉSIMA CUARTA LEGISLATURA CONSTITUCIONAL DEL CONGRESO DEL ESTADO LIBRE Y SOBERANO DE GUANAJUATO, D E C R E T A:</w:t>
      </w:r>
    </w:p>
    <w:p w14:paraId="24E1865C" w14:textId="77777777" w:rsidR="00D94E72" w:rsidRDefault="00D94E72" w:rsidP="00D94E72">
      <w:pPr>
        <w:rPr>
          <w:rFonts w:ascii="Verdana" w:hAnsi="Verdana"/>
          <w:sz w:val="20"/>
        </w:rPr>
      </w:pPr>
    </w:p>
    <w:p w14:paraId="7AEC2B92" w14:textId="77777777" w:rsidR="00D94E72" w:rsidRPr="00D94E72" w:rsidRDefault="00D94E72" w:rsidP="00D94E72">
      <w:pPr>
        <w:rPr>
          <w:rFonts w:ascii="Verdana" w:hAnsi="Verdana"/>
          <w:sz w:val="20"/>
        </w:rPr>
      </w:pPr>
    </w:p>
    <w:p w14:paraId="51506A10" w14:textId="77777777" w:rsidR="00D94E72" w:rsidRPr="00D94E72" w:rsidRDefault="00D94E72" w:rsidP="00D94E72">
      <w:pPr>
        <w:pStyle w:val="Sinespaciado1"/>
        <w:tabs>
          <w:tab w:val="left" w:pos="1276"/>
        </w:tabs>
        <w:jc w:val="right"/>
        <w:rPr>
          <w:rFonts w:ascii="Verdana" w:hAnsi="Verdana" w:cs="Arial"/>
          <w:b/>
          <w:i/>
          <w:sz w:val="20"/>
          <w:szCs w:val="20"/>
        </w:rPr>
      </w:pPr>
      <w:r w:rsidRPr="00D94E72">
        <w:rPr>
          <w:rFonts w:ascii="Verdana" w:hAnsi="Verdana" w:cs="Arial"/>
          <w:b/>
          <w:i/>
          <w:sz w:val="20"/>
          <w:szCs w:val="20"/>
        </w:rPr>
        <w:t>Autorización y monto de los financiamientos</w:t>
      </w:r>
    </w:p>
    <w:p w14:paraId="1501C28E" w14:textId="77777777" w:rsidR="00D94E72" w:rsidRPr="00D94E72" w:rsidRDefault="00D94E72" w:rsidP="00D94E72">
      <w:pPr>
        <w:pStyle w:val="Textoindependiente"/>
        <w:rPr>
          <w:rFonts w:ascii="Verdana" w:hAnsi="Verdana"/>
          <w:sz w:val="20"/>
        </w:rPr>
      </w:pPr>
      <w:r w:rsidRPr="00D94E72">
        <w:rPr>
          <w:rFonts w:ascii="Verdana" w:hAnsi="Verdana" w:cs="Arial"/>
          <w:sz w:val="20"/>
        </w:rPr>
        <w:t xml:space="preserve"> </w:t>
      </w:r>
      <w:r w:rsidRPr="00D94E72">
        <w:rPr>
          <w:rFonts w:ascii="Verdana" w:hAnsi="Verdana" w:cs="Arial"/>
          <w:sz w:val="20"/>
        </w:rPr>
        <w:tab/>
      </w:r>
      <w:r w:rsidRPr="00D94E72">
        <w:rPr>
          <w:rFonts w:ascii="Verdana" w:hAnsi="Verdana" w:cs="Arial"/>
          <w:b/>
          <w:bCs/>
          <w:sz w:val="20"/>
        </w:rPr>
        <w:t xml:space="preserve">Artículo Primero. </w:t>
      </w:r>
      <w:r w:rsidRPr="00D94E72">
        <w:rPr>
          <w:rFonts w:ascii="Verdana" w:hAnsi="Verdana"/>
          <w:sz w:val="20"/>
        </w:rPr>
        <w:t>Previo análisis de la capacidad de pago del Gobierno del Estado, del destino de los financiamientos y del otorgamiento de los recursos como fuente o garantía de pago, se autoriza al titular del Poder Ejecutivo del Estado, la contratación de financiamientos para que directamente o por conducto de la Secretaría de Finanzas, Inversión y Administración, realice el proceso competitivo para la contratación de financiamientos con instituciones financieras que operen en territorio nacional, en las mejores condiciones del mercado, hasta por la cantidad de $5,350’000,000.00 (cinco mil trescientos cincuenta millones de pesos 00/100 M.N.), pagaderos en moneda y territorio nacionales; asimismo, para que pacte las condiciones y modalidades que resulten más convenientes.</w:t>
      </w:r>
    </w:p>
    <w:p w14:paraId="7F9173C9" w14:textId="77777777" w:rsidR="00D94E72" w:rsidRPr="00D94E72" w:rsidRDefault="00D94E72" w:rsidP="00D94E72">
      <w:pPr>
        <w:pStyle w:val="Sinespaciado1"/>
        <w:tabs>
          <w:tab w:val="left" w:pos="1276"/>
        </w:tabs>
        <w:jc w:val="right"/>
        <w:rPr>
          <w:rFonts w:ascii="Verdana" w:hAnsi="Verdana" w:cs="Arial"/>
          <w:b/>
          <w:i/>
          <w:sz w:val="20"/>
          <w:szCs w:val="20"/>
        </w:rPr>
      </w:pPr>
    </w:p>
    <w:p w14:paraId="0A13DAB0" w14:textId="77777777" w:rsidR="00D94E72" w:rsidRPr="00D94E72" w:rsidRDefault="00D94E72" w:rsidP="00D94E72">
      <w:pPr>
        <w:pStyle w:val="Sinespaciado1"/>
        <w:tabs>
          <w:tab w:val="left" w:pos="1276"/>
        </w:tabs>
        <w:jc w:val="right"/>
        <w:rPr>
          <w:rFonts w:ascii="Verdana" w:hAnsi="Verdana" w:cs="Arial"/>
          <w:b/>
          <w:i/>
          <w:sz w:val="20"/>
          <w:szCs w:val="20"/>
        </w:rPr>
      </w:pPr>
      <w:r w:rsidRPr="00D94E72">
        <w:rPr>
          <w:rFonts w:ascii="Verdana" w:hAnsi="Verdana" w:cs="Arial"/>
          <w:b/>
          <w:i/>
          <w:sz w:val="20"/>
          <w:szCs w:val="20"/>
        </w:rPr>
        <w:t>Destino de los financiamientos</w:t>
      </w:r>
    </w:p>
    <w:p w14:paraId="36B93E5F" w14:textId="77777777" w:rsidR="00D94E72" w:rsidRPr="00D94E72" w:rsidRDefault="00D94E72" w:rsidP="00D94E72">
      <w:pPr>
        <w:ind w:firstLine="705"/>
        <w:jc w:val="both"/>
        <w:rPr>
          <w:rFonts w:ascii="Verdana" w:hAnsi="Verdana"/>
          <w:sz w:val="20"/>
        </w:rPr>
      </w:pPr>
      <w:r w:rsidRPr="00D94E72">
        <w:rPr>
          <w:rFonts w:ascii="Verdana" w:hAnsi="Verdana" w:cs="Arial"/>
          <w:b/>
          <w:bCs/>
          <w:sz w:val="20"/>
        </w:rPr>
        <w:t xml:space="preserve">Artículo Segundo. </w:t>
      </w:r>
      <w:r w:rsidRPr="00D94E72">
        <w:rPr>
          <w:rFonts w:ascii="Verdana" w:hAnsi="Verdana"/>
          <w:sz w:val="20"/>
        </w:rPr>
        <w:t>Los recursos monetarios que se obtengan de los financiamientos a que se refiere el artículo primero del presente decreto se destinarán precisa y exclusivamente a proyectos de inversión pública productiva en los siguientes rubros y conforme a los importes que se refieren a continuación:</w:t>
      </w:r>
    </w:p>
    <w:p w14:paraId="7B9A9155" w14:textId="77777777" w:rsidR="00D94E72" w:rsidRPr="00D94E72" w:rsidRDefault="00D94E72" w:rsidP="00D94E72">
      <w:pPr>
        <w:spacing w:line="360" w:lineRule="auto"/>
        <w:ind w:firstLine="705"/>
        <w:jc w:val="both"/>
        <w:rPr>
          <w:rFonts w:ascii="Verdana" w:hAnsi="Verdana" w:cs="Arial"/>
          <w:b/>
          <w:bCs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7"/>
        <w:gridCol w:w="2593"/>
      </w:tblGrid>
      <w:tr w:rsidR="00D94E72" w:rsidRPr="00D94E72" w14:paraId="3BB76B7F" w14:textId="77777777" w:rsidTr="00FE1FE1">
        <w:trPr>
          <w:trHeight w:val="604"/>
          <w:jc w:val="center"/>
        </w:trPr>
        <w:tc>
          <w:tcPr>
            <w:tcW w:w="5707" w:type="dxa"/>
            <w:vAlign w:val="center"/>
          </w:tcPr>
          <w:p w14:paraId="73C66D60" w14:textId="77777777" w:rsidR="00D94E72" w:rsidRPr="00D94E72" w:rsidRDefault="00D94E72" w:rsidP="00FE1FE1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D94E72">
              <w:rPr>
                <w:rFonts w:ascii="Verdana" w:hAnsi="Verdana" w:cs="Arial"/>
                <w:b/>
                <w:bCs/>
                <w:sz w:val="20"/>
              </w:rPr>
              <w:t>Rubros</w:t>
            </w:r>
          </w:p>
        </w:tc>
        <w:tc>
          <w:tcPr>
            <w:tcW w:w="2593" w:type="dxa"/>
            <w:vAlign w:val="center"/>
          </w:tcPr>
          <w:p w14:paraId="1E5EF3B0" w14:textId="77777777" w:rsidR="00D94E72" w:rsidRPr="00D94E72" w:rsidRDefault="00D94E72" w:rsidP="00FE1FE1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D94E72">
              <w:rPr>
                <w:rFonts w:ascii="Verdana" w:hAnsi="Verdana" w:cs="Arial"/>
                <w:b/>
                <w:bCs/>
                <w:sz w:val="20"/>
              </w:rPr>
              <w:t>Montos</w:t>
            </w:r>
          </w:p>
        </w:tc>
      </w:tr>
      <w:tr w:rsidR="00D94E72" w:rsidRPr="00D94E72" w14:paraId="7FE5955D" w14:textId="77777777" w:rsidTr="00FE1FE1">
        <w:trPr>
          <w:jc w:val="center"/>
        </w:trPr>
        <w:tc>
          <w:tcPr>
            <w:tcW w:w="5707" w:type="dxa"/>
            <w:vAlign w:val="center"/>
          </w:tcPr>
          <w:p w14:paraId="06A3C8B2" w14:textId="77777777" w:rsidR="00D94E72" w:rsidRPr="00D94E72" w:rsidRDefault="00D94E72" w:rsidP="00D94E72">
            <w:pPr>
              <w:numPr>
                <w:ilvl w:val="0"/>
                <w:numId w:val="1"/>
              </w:numPr>
              <w:spacing w:line="360" w:lineRule="auto"/>
              <w:ind w:left="678" w:hanging="567"/>
              <w:jc w:val="both"/>
              <w:rPr>
                <w:rFonts w:ascii="Verdana" w:hAnsi="Verdana" w:cs="Arial"/>
                <w:sz w:val="20"/>
              </w:rPr>
            </w:pPr>
            <w:r w:rsidRPr="00D94E72">
              <w:rPr>
                <w:rFonts w:ascii="Verdana" w:hAnsi="Verdana" w:cs="Arial"/>
                <w:sz w:val="20"/>
              </w:rPr>
              <w:t xml:space="preserve">Programa de Infraestructura y Equipamiento Educativo </w:t>
            </w:r>
          </w:p>
        </w:tc>
        <w:tc>
          <w:tcPr>
            <w:tcW w:w="2593" w:type="dxa"/>
            <w:vAlign w:val="center"/>
          </w:tcPr>
          <w:p w14:paraId="54571B2C" w14:textId="77777777" w:rsidR="00D94E72" w:rsidRPr="00D94E72" w:rsidRDefault="00D94E72" w:rsidP="00FE1FE1">
            <w:pPr>
              <w:tabs>
                <w:tab w:val="left" w:pos="1150"/>
              </w:tabs>
              <w:ind w:right="155"/>
              <w:jc w:val="right"/>
              <w:rPr>
                <w:rFonts w:ascii="Verdana" w:hAnsi="Verdana" w:cs="Arial"/>
                <w:sz w:val="20"/>
              </w:rPr>
            </w:pPr>
          </w:p>
          <w:p w14:paraId="2CBA3DE7" w14:textId="77777777" w:rsidR="00D94E72" w:rsidRPr="00D94E72" w:rsidRDefault="00D94E72" w:rsidP="00FE1FE1">
            <w:pPr>
              <w:tabs>
                <w:tab w:val="left" w:pos="1150"/>
              </w:tabs>
              <w:ind w:right="155"/>
              <w:jc w:val="right"/>
              <w:rPr>
                <w:rFonts w:ascii="Verdana" w:hAnsi="Verdana" w:cs="Arial"/>
                <w:sz w:val="20"/>
              </w:rPr>
            </w:pPr>
            <w:r w:rsidRPr="00D94E72">
              <w:rPr>
                <w:rFonts w:ascii="Verdana" w:hAnsi="Verdana" w:cs="Arial"/>
                <w:sz w:val="20"/>
              </w:rPr>
              <w:t>$300’000,000.00</w:t>
            </w:r>
          </w:p>
        </w:tc>
      </w:tr>
      <w:tr w:rsidR="00D94E72" w:rsidRPr="00D94E72" w14:paraId="5DDD104F" w14:textId="77777777" w:rsidTr="00FE1FE1">
        <w:trPr>
          <w:jc w:val="center"/>
        </w:trPr>
        <w:tc>
          <w:tcPr>
            <w:tcW w:w="5707" w:type="dxa"/>
            <w:vAlign w:val="center"/>
          </w:tcPr>
          <w:p w14:paraId="25A017CF" w14:textId="77777777" w:rsidR="00D94E72" w:rsidRPr="00D94E72" w:rsidRDefault="00D94E72" w:rsidP="00D94E72">
            <w:pPr>
              <w:numPr>
                <w:ilvl w:val="0"/>
                <w:numId w:val="1"/>
              </w:numPr>
              <w:spacing w:line="360" w:lineRule="auto"/>
              <w:ind w:left="678" w:hanging="567"/>
              <w:jc w:val="both"/>
              <w:rPr>
                <w:rFonts w:ascii="Verdana" w:hAnsi="Verdana" w:cs="Arial"/>
                <w:sz w:val="20"/>
              </w:rPr>
            </w:pPr>
            <w:r w:rsidRPr="00D94E72">
              <w:rPr>
                <w:rFonts w:ascii="Verdana" w:hAnsi="Verdana" w:cs="Arial"/>
                <w:sz w:val="20"/>
              </w:rPr>
              <w:t xml:space="preserve">Infraestructura Social y para el Desarrollo Regional </w:t>
            </w:r>
          </w:p>
        </w:tc>
        <w:tc>
          <w:tcPr>
            <w:tcW w:w="2593" w:type="dxa"/>
            <w:vAlign w:val="center"/>
          </w:tcPr>
          <w:p w14:paraId="09BE1FF8" w14:textId="77777777" w:rsidR="00D94E72" w:rsidRPr="00D94E72" w:rsidRDefault="00D94E72" w:rsidP="00FE1FE1">
            <w:pPr>
              <w:tabs>
                <w:tab w:val="left" w:pos="1150"/>
              </w:tabs>
              <w:ind w:right="155"/>
              <w:jc w:val="right"/>
              <w:rPr>
                <w:rFonts w:ascii="Verdana" w:hAnsi="Verdana" w:cs="Arial"/>
                <w:sz w:val="20"/>
              </w:rPr>
            </w:pPr>
            <w:r w:rsidRPr="00D94E72">
              <w:rPr>
                <w:rFonts w:ascii="Verdana" w:hAnsi="Verdana" w:cs="Arial"/>
                <w:sz w:val="20"/>
              </w:rPr>
              <w:t>$1,400’000,000.00</w:t>
            </w:r>
          </w:p>
        </w:tc>
      </w:tr>
      <w:tr w:rsidR="00D94E72" w:rsidRPr="00D94E72" w14:paraId="5196F273" w14:textId="77777777" w:rsidTr="00FE1FE1">
        <w:trPr>
          <w:jc w:val="center"/>
        </w:trPr>
        <w:tc>
          <w:tcPr>
            <w:tcW w:w="5707" w:type="dxa"/>
            <w:vAlign w:val="center"/>
          </w:tcPr>
          <w:p w14:paraId="04C78EC7" w14:textId="77777777" w:rsidR="00D94E72" w:rsidRPr="00D94E72" w:rsidRDefault="00D94E72" w:rsidP="00D94E72">
            <w:pPr>
              <w:numPr>
                <w:ilvl w:val="0"/>
                <w:numId w:val="1"/>
              </w:numPr>
              <w:spacing w:line="360" w:lineRule="auto"/>
              <w:ind w:left="678" w:hanging="567"/>
              <w:jc w:val="both"/>
              <w:rPr>
                <w:rFonts w:ascii="Verdana" w:hAnsi="Verdana" w:cs="Arial"/>
                <w:sz w:val="20"/>
              </w:rPr>
            </w:pPr>
            <w:r w:rsidRPr="00D94E72">
              <w:rPr>
                <w:rFonts w:ascii="Verdana" w:hAnsi="Verdana" w:cs="Arial"/>
                <w:sz w:val="20"/>
              </w:rPr>
              <w:t>Programa de Infraestructura Carretera y Movilidad</w:t>
            </w:r>
          </w:p>
        </w:tc>
        <w:tc>
          <w:tcPr>
            <w:tcW w:w="2593" w:type="dxa"/>
            <w:vAlign w:val="center"/>
          </w:tcPr>
          <w:p w14:paraId="76BD273B" w14:textId="77777777" w:rsidR="00D94E72" w:rsidRPr="00D94E72" w:rsidRDefault="00D94E72" w:rsidP="00FE1FE1">
            <w:pPr>
              <w:tabs>
                <w:tab w:val="left" w:pos="1150"/>
              </w:tabs>
              <w:ind w:right="155"/>
              <w:jc w:val="right"/>
              <w:rPr>
                <w:rFonts w:ascii="Verdana" w:hAnsi="Verdana" w:cs="Arial"/>
                <w:sz w:val="20"/>
              </w:rPr>
            </w:pPr>
            <w:r w:rsidRPr="00D94E72">
              <w:rPr>
                <w:rFonts w:ascii="Verdana" w:hAnsi="Verdana" w:cs="Arial"/>
                <w:sz w:val="20"/>
              </w:rPr>
              <w:t>$2,150’000,000.00</w:t>
            </w:r>
          </w:p>
        </w:tc>
      </w:tr>
      <w:tr w:rsidR="00D94E72" w:rsidRPr="00D94E72" w14:paraId="5E6B5EE0" w14:textId="77777777" w:rsidTr="00FE1FE1">
        <w:trPr>
          <w:jc w:val="center"/>
        </w:trPr>
        <w:tc>
          <w:tcPr>
            <w:tcW w:w="5707" w:type="dxa"/>
            <w:vAlign w:val="center"/>
          </w:tcPr>
          <w:p w14:paraId="26E014E6" w14:textId="77777777" w:rsidR="00D94E72" w:rsidRPr="00D94E72" w:rsidRDefault="00D94E72" w:rsidP="00D94E72">
            <w:pPr>
              <w:numPr>
                <w:ilvl w:val="0"/>
                <w:numId w:val="1"/>
              </w:numPr>
              <w:spacing w:line="360" w:lineRule="auto"/>
              <w:ind w:left="678" w:hanging="567"/>
              <w:jc w:val="both"/>
              <w:rPr>
                <w:rFonts w:ascii="Verdana" w:hAnsi="Verdana" w:cs="Arial"/>
                <w:sz w:val="20"/>
              </w:rPr>
            </w:pPr>
            <w:r w:rsidRPr="00D94E72">
              <w:rPr>
                <w:rFonts w:ascii="Verdana" w:hAnsi="Verdana" w:cs="Arial"/>
                <w:sz w:val="20"/>
              </w:rPr>
              <w:t>Fortalecimiento del Sistema de Salud Pública</w:t>
            </w:r>
          </w:p>
        </w:tc>
        <w:tc>
          <w:tcPr>
            <w:tcW w:w="2593" w:type="dxa"/>
            <w:vAlign w:val="center"/>
          </w:tcPr>
          <w:p w14:paraId="7D8E7D57" w14:textId="77777777" w:rsidR="00D94E72" w:rsidRPr="00D94E72" w:rsidRDefault="00D94E72" w:rsidP="00FE1FE1">
            <w:pPr>
              <w:tabs>
                <w:tab w:val="left" w:pos="1150"/>
              </w:tabs>
              <w:ind w:right="155"/>
              <w:jc w:val="right"/>
              <w:rPr>
                <w:rFonts w:ascii="Verdana" w:hAnsi="Verdana" w:cs="Arial"/>
                <w:sz w:val="20"/>
              </w:rPr>
            </w:pPr>
            <w:r w:rsidRPr="00D94E72">
              <w:rPr>
                <w:rFonts w:ascii="Verdana" w:hAnsi="Verdana" w:cs="Arial"/>
                <w:sz w:val="20"/>
              </w:rPr>
              <w:t>$350’000,000.00</w:t>
            </w:r>
          </w:p>
        </w:tc>
      </w:tr>
      <w:tr w:rsidR="00D94E72" w:rsidRPr="00D94E72" w14:paraId="3ACADABF" w14:textId="77777777" w:rsidTr="00FE1FE1">
        <w:trPr>
          <w:jc w:val="center"/>
        </w:trPr>
        <w:tc>
          <w:tcPr>
            <w:tcW w:w="5707" w:type="dxa"/>
            <w:vAlign w:val="center"/>
          </w:tcPr>
          <w:p w14:paraId="5823A358" w14:textId="77777777" w:rsidR="00D94E72" w:rsidRPr="00D94E72" w:rsidRDefault="00D94E72" w:rsidP="00D94E72">
            <w:pPr>
              <w:numPr>
                <w:ilvl w:val="0"/>
                <w:numId w:val="1"/>
              </w:numPr>
              <w:spacing w:line="360" w:lineRule="auto"/>
              <w:ind w:left="678" w:hanging="567"/>
              <w:jc w:val="both"/>
              <w:rPr>
                <w:rFonts w:ascii="Verdana" w:hAnsi="Verdana" w:cs="Arial"/>
                <w:sz w:val="20"/>
              </w:rPr>
            </w:pPr>
            <w:r w:rsidRPr="00D94E72">
              <w:rPr>
                <w:rFonts w:ascii="Verdana" w:hAnsi="Verdana" w:cs="Arial"/>
                <w:sz w:val="20"/>
              </w:rPr>
              <w:t>Fortalecimiento del Sistema de Seguridad Pública y Jurídica</w:t>
            </w:r>
          </w:p>
        </w:tc>
        <w:tc>
          <w:tcPr>
            <w:tcW w:w="2593" w:type="dxa"/>
            <w:vAlign w:val="center"/>
          </w:tcPr>
          <w:p w14:paraId="6A3E5D5A" w14:textId="77777777" w:rsidR="00D94E72" w:rsidRPr="00D94E72" w:rsidRDefault="00D94E72" w:rsidP="00FE1FE1">
            <w:pPr>
              <w:tabs>
                <w:tab w:val="left" w:pos="1150"/>
              </w:tabs>
              <w:ind w:right="155"/>
              <w:jc w:val="right"/>
              <w:rPr>
                <w:rFonts w:ascii="Verdana" w:hAnsi="Verdana" w:cs="Arial"/>
                <w:sz w:val="20"/>
              </w:rPr>
            </w:pPr>
          </w:p>
          <w:p w14:paraId="75904598" w14:textId="77777777" w:rsidR="00D94E72" w:rsidRPr="00D94E72" w:rsidRDefault="00D94E72" w:rsidP="00FE1FE1">
            <w:pPr>
              <w:tabs>
                <w:tab w:val="left" w:pos="1150"/>
              </w:tabs>
              <w:ind w:right="155"/>
              <w:jc w:val="right"/>
              <w:rPr>
                <w:rFonts w:ascii="Verdana" w:hAnsi="Verdana" w:cs="Arial"/>
                <w:sz w:val="20"/>
              </w:rPr>
            </w:pPr>
            <w:r w:rsidRPr="00D94E72">
              <w:rPr>
                <w:rFonts w:ascii="Verdana" w:hAnsi="Verdana" w:cs="Arial"/>
                <w:sz w:val="20"/>
              </w:rPr>
              <w:t>$1,150’000,000.00</w:t>
            </w:r>
          </w:p>
        </w:tc>
      </w:tr>
      <w:tr w:rsidR="00D94E72" w:rsidRPr="00D94E72" w14:paraId="29065FC7" w14:textId="77777777" w:rsidTr="00FE1FE1">
        <w:trPr>
          <w:jc w:val="center"/>
        </w:trPr>
        <w:tc>
          <w:tcPr>
            <w:tcW w:w="5707" w:type="dxa"/>
            <w:vAlign w:val="center"/>
          </w:tcPr>
          <w:p w14:paraId="1336950D" w14:textId="77777777" w:rsidR="00D94E72" w:rsidRPr="00D94E72" w:rsidRDefault="00D94E72" w:rsidP="00FE1FE1">
            <w:pPr>
              <w:spacing w:line="360" w:lineRule="auto"/>
              <w:ind w:left="678"/>
              <w:jc w:val="both"/>
              <w:rPr>
                <w:rFonts w:ascii="Verdana" w:hAnsi="Verdana" w:cs="Arial"/>
                <w:b/>
                <w:sz w:val="20"/>
              </w:rPr>
            </w:pPr>
            <w:r w:rsidRPr="00D94E72">
              <w:rPr>
                <w:rFonts w:ascii="Verdana" w:hAnsi="Verdana" w:cs="Arial"/>
                <w:b/>
                <w:sz w:val="20"/>
              </w:rPr>
              <w:t>Total</w:t>
            </w:r>
          </w:p>
        </w:tc>
        <w:tc>
          <w:tcPr>
            <w:tcW w:w="2593" w:type="dxa"/>
            <w:vAlign w:val="center"/>
          </w:tcPr>
          <w:p w14:paraId="3000C806" w14:textId="77777777" w:rsidR="00D94E72" w:rsidRPr="00D94E72" w:rsidRDefault="00D94E72" w:rsidP="00FE1FE1">
            <w:pPr>
              <w:tabs>
                <w:tab w:val="left" w:pos="1150"/>
              </w:tabs>
              <w:ind w:right="155"/>
              <w:jc w:val="right"/>
              <w:rPr>
                <w:rFonts w:ascii="Verdana" w:hAnsi="Verdana" w:cs="Arial"/>
                <w:b/>
                <w:sz w:val="20"/>
              </w:rPr>
            </w:pPr>
            <w:r w:rsidRPr="00D94E72">
              <w:rPr>
                <w:rFonts w:ascii="Verdana" w:hAnsi="Verdana"/>
                <w:b/>
                <w:sz w:val="20"/>
              </w:rPr>
              <w:t>$5,350’000,000.00</w:t>
            </w:r>
          </w:p>
        </w:tc>
      </w:tr>
    </w:tbl>
    <w:p w14:paraId="749527B6" w14:textId="77777777" w:rsidR="00D94E72" w:rsidRPr="00D94E72" w:rsidRDefault="00D94E72" w:rsidP="00D94E72">
      <w:pPr>
        <w:spacing w:line="360" w:lineRule="auto"/>
        <w:ind w:firstLine="705"/>
        <w:jc w:val="both"/>
        <w:rPr>
          <w:rFonts w:ascii="Verdana" w:hAnsi="Verdana" w:cs="Arial"/>
          <w:b/>
          <w:i/>
          <w:sz w:val="20"/>
        </w:rPr>
      </w:pPr>
    </w:p>
    <w:p w14:paraId="192169D4" w14:textId="77777777" w:rsidR="00D94E72" w:rsidRPr="00D94E72" w:rsidRDefault="00D94E72" w:rsidP="00D94E72">
      <w:pPr>
        <w:ind w:firstLine="705"/>
        <w:jc w:val="both"/>
        <w:rPr>
          <w:rFonts w:ascii="Verdana" w:hAnsi="Verdana" w:cs="Arial"/>
          <w:sz w:val="20"/>
        </w:rPr>
      </w:pPr>
      <w:r w:rsidRPr="00D94E72">
        <w:rPr>
          <w:rFonts w:ascii="Verdana" w:hAnsi="Verdana" w:cs="Arial"/>
          <w:sz w:val="20"/>
        </w:rPr>
        <w:lastRenderedPageBreak/>
        <w:t>El Ejecutivo del Estado, a través de la Secretaría de Finanzas, Inversión y Administración, podrá efectuar movimientos compensados entre los montos que se consignan dentro de los rubros anteriores, sin que se rebase la cantidad total autorizada en el Artículo Primero del presente Decreto.</w:t>
      </w:r>
    </w:p>
    <w:p w14:paraId="31E5B578" w14:textId="77777777" w:rsidR="00D94E72" w:rsidRPr="00D94E72" w:rsidRDefault="00D94E72" w:rsidP="00D94E72">
      <w:pPr>
        <w:ind w:firstLine="705"/>
        <w:jc w:val="both"/>
        <w:rPr>
          <w:rFonts w:ascii="Verdana" w:hAnsi="Verdana" w:cs="Arial"/>
          <w:sz w:val="20"/>
        </w:rPr>
      </w:pPr>
    </w:p>
    <w:p w14:paraId="546F930F" w14:textId="77777777" w:rsidR="00D94E72" w:rsidRPr="00D94E72" w:rsidRDefault="00D94E72" w:rsidP="00D94E72">
      <w:pPr>
        <w:pStyle w:val="Sinespaciado1"/>
        <w:tabs>
          <w:tab w:val="left" w:pos="1276"/>
        </w:tabs>
        <w:jc w:val="right"/>
        <w:rPr>
          <w:rFonts w:ascii="Verdana" w:hAnsi="Verdana" w:cs="Arial"/>
          <w:b/>
          <w:bCs/>
          <w:sz w:val="20"/>
          <w:szCs w:val="20"/>
        </w:rPr>
      </w:pPr>
      <w:r w:rsidRPr="00D94E72">
        <w:rPr>
          <w:rFonts w:ascii="Verdana" w:hAnsi="Verdana" w:cs="Arial"/>
          <w:b/>
          <w:i/>
          <w:sz w:val="20"/>
          <w:szCs w:val="20"/>
        </w:rPr>
        <w:t>Plazo de los financiamientos</w:t>
      </w:r>
    </w:p>
    <w:p w14:paraId="576997D1" w14:textId="77777777" w:rsidR="00D94E72" w:rsidRPr="00D94E72" w:rsidRDefault="00D94E72" w:rsidP="00D94E72">
      <w:pPr>
        <w:pStyle w:val="Textoindependiente"/>
        <w:ind w:firstLine="708"/>
        <w:rPr>
          <w:rFonts w:ascii="Verdana" w:hAnsi="Verdana" w:cs="Arial"/>
          <w:iCs/>
          <w:sz w:val="20"/>
        </w:rPr>
      </w:pPr>
      <w:r w:rsidRPr="00D94E72">
        <w:rPr>
          <w:rFonts w:ascii="Verdana" w:hAnsi="Verdana" w:cs="Arial"/>
          <w:b/>
          <w:bCs/>
          <w:sz w:val="20"/>
        </w:rPr>
        <w:t>Artículo Tercero.</w:t>
      </w:r>
      <w:r w:rsidRPr="00D94E72">
        <w:rPr>
          <w:rFonts w:ascii="Verdana" w:hAnsi="Verdana" w:cs="Arial"/>
          <w:sz w:val="20"/>
        </w:rPr>
        <w:t xml:space="preserve"> El importe de las obligaciones que deriven a su cargo, conforme a las operaciones de financiamiento que realice en términos del presente Decreto, serán pagadas por el Ejecutivo del Estado, a través de la Secretaría de Finanzas, Inversión y Administración a la correspondiente institución financiera nacional, a través del esquema jurídico y financiero que se elija y en un plazo que no excederá de 15 años, contados a partir de la primera disposición</w:t>
      </w:r>
      <w:r w:rsidRPr="00D94E72">
        <w:rPr>
          <w:rFonts w:ascii="Verdana" w:hAnsi="Verdana" w:cs="Arial"/>
          <w:iCs/>
          <w:sz w:val="20"/>
        </w:rPr>
        <w:t>.</w:t>
      </w:r>
    </w:p>
    <w:p w14:paraId="08F1FFF3" w14:textId="77777777" w:rsidR="00D94E72" w:rsidRPr="00D94E72" w:rsidRDefault="00D94E72" w:rsidP="00D94E72">
      <w:pPr>
        <w:pStyle w:val="Textoindependiente"/>
        <w:ind w:firstLine="708"/>
        <w:rPr>
          <w:rFonts w:ascii="Verdana" w:hAnsi="Verdana" w:cs="Arial"/>
          <w:iCs/>
          <w:sz w:val="20"/>
        </w:rPr>
      </w:pPr>
    </w:p>
    <w:p w14:paraId="46F4CAA5" w14:textId="77777777" w:rsidR="00D94E72" w:rsidRPr="00D94E72" w:rsidRDefault="00D94E72" w:rsidP="00D94E72">
      <w:pPr>
        <w:pStyle w:val="Sinespaciado1"/>
        <w:tabs>
          <w:tab w:val="left" w:pos="1276"/>
        </w:tabs>
        <w:jc w:val="right"/>
        <w:rPr>
          <w:rFonts w:ascii="Verdana" w:hAnsi="Verdana" w:cs="Arial"/>
          <w:b/>
          <w:bCs/>
          <w:sz w:val="20"/>
          <w:szCs w:val="20"/>
        </w:rPr>
      </w:pPr>
      <w:r w:rsidRPr="00D94E72">
        <w:rPr>
          <w:rFonts w:ascii="Verdana" w:hAnsi="Verdana" w:cs="Arial"/>
          <w:b/>
          <w:i/>
          <w:sz w:val="20"/>
          <w:szCs w:val="20"/>
        </w:rPr>
        <w:t>Fuente o garantía de pago</w:t>
      </w:r>
    </w:p>
    <w:p w14:paraId="380EECB7" w14:textId="77777777" w:rsidR="00D94E72" w:rsidRPr="00D94E72" w:rsidRDefault="00D94E72" w:rsidP="00D94E72">
      <w:pPr>
        <w:pStyle w:val="Textoindependiente"/>
        <w:ind w:firstLine="708"/>
        <w:rPr>
          <w:rFonts w:ascii="Verdana" w:hAnsi="Verdana" w:cs="Arial"/>
          <w:iCs/>
          <w:sz w:val="20"/>
        </w:rPr>
      </w:pPr>
      <w:r w:rsidRPr="00D94E72">
        <w:rPr>
          <w:rFonts w:ascii="Verdana" w:hAnsi="Verdana" w:cs="Arial"/>
          <w:b/>
          <w:bCs/>
          <w:sz w:val="20"/>
        </w:rPr>
        <w:t>Artículo Cuarto.</w:t>
      </w:r>
      <w:r w:rsidRPr="00D94E72">
        <w:rPr>
          <w:rFonts w:ascii="Verdana" w:hAnsi="Verdana" w:cs="Arial"/>
          <w:sz w:val="20"/>
        </w:rPr>
        <w:t xml:space="preserve"> </w:t>
      </w:r>
      <w:r w:rsidRPr="00D94E72">
        <w:rPr>
          <w:rFonts w:ascii="Verdana" w:hAnsi="Verdana" w:cs="Arial"/>
          <w:iCs/>
          <w:sz w:val="20"/>
        </w:rPr>
        <w:t>Previo análisis del destino y capacidad de pago, se autoriza al Ejecutivo del Estado, a través de la Secretaría de Finanzas, Inversión y Administración, para que como fuente o garantía  de pago de las obligaciones a su cargo, derivadas los financiamientos que se autorizan mediante el presente decreto, afecte el porcentaje necesario y suficiente de los recursos presentes o futuros o aquellos que tenga derecho a percibir por concepto de Fondo General de Participaciones, aportaciones federales susceptibles de afectación o ingresos propios, en términos de los ordenamientos aplicables o bien, mediante la inscripción de las operaciones autorizadas al fideicomiso irrevocable de administración y medio de pago previamente constituido, autorizándose las adecuaciones jurídicas y financieras que se requieran para ejercer la presente autorización.</w:t>
      </w:r>
    </w:p>
    <w:p w14:paraId="2F9BFAFA" w14:textId="77777777" w:rsidR="00D94E72" w:rsidRPr="00D94E72" w:rsidRDefault="00D94E72" w:rsidP="00D94E72">
      <w:pPr>
        <w:pStyle w:val="Textoindependiente"/>
        <w:ind w:firstLine="708"/>
        <w:rPr>
          <w:rFonts w:ascii="Verdana" w:hAnsi="Verdana" w:cs="Arial"/>
          <w:iCs/>
          <w:sz w:val="20"/>
        </w:rPr>
      </w:pPr>
    </w:p>
    <w:p w14:paraId="0DF82223" w14:textId="77777777" w:rsidR="00D94E72" w:rsidRPr="00D94E72" w:rsidRDefault="00D94E72" w:rsidP="00D94E72">
      <w:pPr>
        <w:pStyle w:val="Sinespaciado1"/>
        <w:tabs>
          <w:tab w:val="left" w:pos="1276"/>
        </w:tabs>
        <w:jc w:val="right"/>
        <w:rPr>
          <w:rFonts w:ascii="Verdana" w:hAnsi="Verdana" w:cs="Arial"/>
          <w:b/>
          <w:bCs/>
          <w:sz w:val="20"/>
          <w:szCs w:val="20"/>
        </w:rPr>
      </w:pPr>
      <w:r w:rsidRPr="00D94E72">
        <w:rPr>
          <w:rFonts w:ascii="Verdana" w:hAnsi="Verdana" w:cs="Arial"/>
          <w:b/>
          <w:i/>
          <w:sz w:val="20"/>
          <w:szCs w:val="20"/>
        </w:rPr>
        <w:t>Registros</w:t>
      </w:r>
    </w:p>
    <w:p w14:paraId="03425FFA" w14:textId="77777777" w:rsidR="00D94E72" w:rsidRPr="00D94E72" w:rsidRDefault="00D94E72" w:rsidP="00D94E72">
      <w:pPr>
        <w:pStyle w:val="Textoindependiente"/>
        <w:ind w:firstLine="708"/>
        <w:rPr>
          <w:rFonts w:ascii="Verdana" w:hAnsi="Verdana" w:cs="Arial"/>
          <w:iCs/>
          <w:sz w:val="20"/>
        </w:rPr>
      </w:pPr>
      <w:r w:rsidRPr="00D94E72">
        <w:rPr>
          <w:rFonts w:ascii="Verdana" w:hAnsi="Verdana" w:cs="Arial"/>
          <w:b/>
          <w:bCs/>
          <w:sz w:val="20"/>
        </w:rPr>
        <w:t>Artículo Quinto.</w:t>
      </w:r>
      <w:r w:rsidRPr="00D94E72">
        <w:rPr>
          <w:rFonts w:ascii="Verdana" w:hAnsi="Verdana" w:cs="Arial"/>
          <w:sz w:val="20"/>
        </w:rPr>
        <w:t xml:space="preserve"> </w:t>
      </w:r>
      <w:r w:rsidRPr="00D94E72">
        <w:rPr>
          <w:rFonts w:ascii="Verdana" w:hAnsi="Verdana" w:cs="Arial"/>
          <w:iCs/>
          <w:sz w:val="20"/>
        </w:rPr>
        <w:t>La Secretaría de Finanzas, Inversión y Administración gestionará la inscripción de los financiamientos en el Registro Público Único de Financiamientos y Obligaciones de Entidades Federativas y Municipios a cargo de la Secretaría de Hacienda y Crédito Público, así como en el Registro Estatal de la Deuda Pública y Obligaciones, a cargo de dicha Secretaría.</w:t>
      </w:r>
    </w:p>
    <w:p w14:paraId="2468A355" w14:textId="77777777" w:rsidR="00D94E72" w:rsidRPr="00D94E72" w:rsidRDefault="00D94E72" w:rsidP="00D94E72">
      <w:pPr>
        <w:pStyle w:val="Sinespaciado1"/>
        <w:tabs>
          <w:tab w:val="left" w:pos="1276"/>
        </w:tabs>
        <w:jc w:val="right"/>
        <w:rPr>
          <w:rFonts w:ascii="Verdana" w:hAnsi="Verdana" w:cs="Arial"/>
          <w:b/>
          <w:bCs/>
          <w:sz w:val="20"/>
          <w:szCs w:val="20"/>
        </w:rPr>
      </w:pPr>
      <w:r w:rsidRPr="00D94E72">
        <w:rPr>
          <w:rFonts w:ascii="Verdana" w:hAnsi="Verdana" w:cs="Arial"/>
          <w:b/>
          <w:i/>
          <w:sz w:val="20"/>
          <w:szCs w:val="20"/>
        </w:rPr>
        <w:t>Condiciones y modalidades crediticias</w:t>
      </w:r>
    </w:p>
    <w:p w14:paraId="5D4EBF7C" w14:textId="77777777" w:rsidR="00D94E72" w:rsidRPr="00D94E72" w:rsidRDefault="00D94E72" w:rsidP="00D94E72">
      <w:pPr>
        <w:pStyle w:val="Textoindependiente"/>
        <w:ind w:firstLine="708"/>
        <w:rPr>
          <w:rFonts w:ascii="Verdana" w:hAnsi="Verdana" w:cs="Arial"/>
          <w:iCs/>
          <w:sz w:val="20"/>
        </w:rPr>
      </w:pPr>
      <w:r w:rsidRPr="00D94E72">
        <w:rPr>
          <w:rFonts w:ascii="Verdana" w:hAnsi="Verdana" w:cs="Arial"/>
          <w:b/>
          <w:bCs/>
          <w:sz w:val="20"/>
        </w:rPr>
        <w:t>Artículo Sexto.</w:t>
      </w:r>
      <w:r w:rsidRPr="00D94E72">
        <w:rPr>
          <w:rFonts w:ascii="Verdana" w:hAnsi="Verdana" w:cs="Arial"/>
          <w:sz w:val="20"/>
        </w:rPr>
        <w:t xml:space="preserve"> </w:t>
      </w:r>
      <w:r w:rsidRPr="00D94E72">
        <w:rPr>
          <w:rFonts w:ascii="Verdana" w:hAnsi="Verdana" w:cs="Arial"/>
          <w:iCs/>
          <w:sz w:val="20"/>
        </w:rPr>
        <w:t>Se autoriza al Ejecutivo del Estado para que, por conducto de la Secretaría de Finanzas, Inversión y Administración, pacte todas las condiciones y modalidades crediticias o financieras que estime necesarias o convenientes en los instrumentos jurídicos relativos a las operaciones a que se refiere este Decreto.</w:t>
      </w:r>
    </w:p>
    <w:p w14:paraId="3114CD17" w14:textId="77777777" w:rsidR="00D94E72" w:rsidRPr="00D94E72" w:rsidRDefault="00D94E72" w:rsidP="00D94E72">
      <w:pPr>
        <w:pStyle w:val="Sinespaciado2"/>
        <w:tabs>
          <w:tab w:val="left" w:pos="1276"/>
        </w:tabs>
        <w:jc w:val="right"/>
        <w:rPr>
          <w:rFonts w:ascii="Verdana" w:hAnsi="Verdana" w:cs="Arial"/>
          <w:b/>
          <w:i/>
          <w:sz w:val="20"/>
          <w:szCs w:val="20"/>
          <w:lang w:val="es-MX"/>
        </w:rPr>
      </w:pPr>
    </w:p>
    <w:p w14:paraId="060CCB6B" w14:textId="77777777" w:rsidR="00D94E72" w:rsidRPr="00D94E72" w:rsidRDefault="00D94E72" w:rsidP="00D94E72">
      <w:pPr>
        <w:pStyle w:val="Sinespaciado1"/>
        <w:tabs>
          <w:tab w:val="left" w:pos="1276"/>
        </w:tabs>
        <w:jc w:val="right"/>
        <w:rPr>
          <w:rFonts w:ascii="Verdana" w:hAnsi="Verdana" w:cs="Arial"/>
          <w:sz w:val="20"/>
          <w:szCs w:val="20"/>
        </w:rPr>
      </w:pPr>
      <w:r w:rsidRPr="00D94E72">
        <w:rPr>
          <w:rFonts w:ascii="Verdana" w:hAnsi="Verdana" w:cs="Arial"/>
          <w:b/>
          <w:i/>
          <w:sz w:val="20"/>
          <w:szCs w:val="20"/>
        </w:rPr>
        <w:t>Obligación de remitir información</w:t>
      </w:r>
    </w:p>
    <w:p w14:paraId="33E4761A" w14:textId="77777777" w:rsidR="00D94E72" w:rsidRPr="00D94E72" w:rsidRDefault="00D94E72" w:rsidP="00D94E72">
      <w:pPr>
        <w:pStyle w:val="Textoindependiente"/>
        <w:ind w:firstLine="705"/>
        <w:rPr>
          <w:rFonts w:ascii="Verdana" w:hAnsi="Verdana" w:cs="Arial"/>
          <w:iCs/>
          <w:sz w:val="20"/>
        </w:rPr>
      </w:pPr>
      <w:r w:rsidRPr="00D94E72">
        <w:rPr>
          <w:rFonts w:ascii="Verdana" w:hAnsi="Verdana" w:cs="Arial"/>
          <w:b/>
          <w:bCs/>
          <w:iCs/>
          <w:sz w:val="20"/>
        </w:rPr>
        <w:t xml:space="preserve">Artículo Séptimo. </w:t>
      </w:r>
      <w:r w:rsidRPr="00D94E72">
        <w:rPr>
          <w:rFonts w:ascii="Verdana" w:hAnsi="Verdana" w:cs="Arial"/>
          <w:iCs/>
          <w:sz w:val="20"/>
        </w:rPr>
        <w:t>El Ejecutivo del Estado, por conducto de la Secretaría de Finanzas, Inversión y Administración remitirá al Congreso del Estado copia de los instrumentos jurídicos que formalicen las obligaciones respectivas, dentro de los cuarenta y cinco días siguientes a su suscripción, independientemente de la información que deberá integrarse a la cuenta pública del Poder Ejecutivo del Estado.</w:t>
      </w:r>
    </w:p>
    <w:p w14:paraId="5E93A00E" w14:textId="77777777" w:rsidR="00D94E72" w:rsidRPr="00D94E72" w:rsidRDefault="00D94E72" w:rsidP="00D94E72">
      <w:pPr>
        <w:pStyle w:val="Textoindependiente"/>
        <w:ind w:firstLine="705"/>
        <w:rPr>
          <w:rFonts w:ascii="Verdana" w:hAnsi="Verdana" w:cs="Arial"/>
          <w:iCs/>
          <w:sz w:val="20"/>
        </w:rPr>
      </w:pPr>
    </w:p>
    <w:p w14:paraId="60702668" w14:textId="77777777" w:rsidR="00D94E72" w:rsidRPr="00D94E72" w:rsidRDefault="00D94E72" w:rsidP="00D94E72">
      <w:pPr>
        <w:pStyle w:val="Textoindependiente"/>
        <w:ind w:firstLine="705"/>
        <w:jc w:val="right"/>
        <w:rPr>
          <w:rFonts w:ascii="Verdana" w:hAnsi="Verdana" w:cs="Arial"/>
          <w:iCs/>
          <w:sz w:val="20"/>
        </w:rPr>
      </w:pPr>
      <w:r w:rsidRPr="00D94E72">
        <w:rPr>
          <w:rFonts w:ascii="Verdana" w:hAnsi="Verdana" w:cs="Arial"/>
          <w:b/>
          <w:i/>
          <w:sz w:val="20"/>
          <w:lang w:eastAsia="en-US"/>
        </w:rPr>
        <w:t>Plazo para ejercer la autorización</w:t>
      </w:r>
    </w:p>
    <w:p w14:paraId="497E3E25" w14:textId="77777777" w:rsidR="00D94E72" w:rsidRPr="00D94E72" w:rsidRDefault="00D94E72" w:rsidP="00D94E72">
      <w:pPr>
        <w:pStyle w:val="Textoindependiente"/>
        <w:ind w:firstLine="705"/>
        <w:rPr>
          <w:rFonts w:ascii="Verdana" w:hAnsi="Verdana" w:cs="Arial"/>
          <w:sz w:val="20"/>
        </w:rPr>
      </w:pPr>
      <w:r w:rsidRPr="00D94E72">
        <w:rPr>
          <w:rFonts w:ascii="Verdana" w:hAnsi="Verdana" w:cs="Arial"/>
          <w:b/>
          <w:bCs/>
          <w:iCs/>
          <w:sz w:val="20"/>
        </w:rPr>
        <w:t xml:space="preserve">Artículo Octavo. </w:t>
      </w:r>
      <w:r w:rsidRPr="00D94E72">
        <w:rPr>
          <w:rFonts w:ascii="Verdana" w:hAnsi="Verdana" w:cs="Arial"/>
          <w:sz w:val="20"/>
        </w:rPr>
        <w:t>El Poder Ejecutivo del Estado, contará con un término hasta el 31 de diciembre de 2021 para suscribir los contratos correspondientes, de lo contrario la autorización quedará sin efecto.</w:t>
      </w:r>
    </w:p>
    <w:p w14:paraId="0B22ED88" w14:textId="77777777" w:rsidR="00D94E72" w:rsidRPr="00D94E72" w:rsidRDefault="00D94E72" w:rsidP="00D94E72">
      <w:pPr>
        <w:pStyle w:val="Textoindependiente"/>
        <w:ind w:firstLine="705"/>
        <w:jc w:val="right"/>
        <w:rPr>
          <w:rFonts w:ascii="Verdana" w:hAnsi="Verdana" w:cs="Arial"/>
          <w:b/>
          <w:i/>
          <w:sz w:val="20"/>
          <w:lang w:eastAsia="en-US"/>
        </w:rPr>
      </w:pPr>
    </w:p>
    <w:p w14:paraId="55FF36F3" w14:textId="77777777" w:rsidR="00D94E72" w:rsidRPr="00D94E72" w:rsidRDefault="00D94E72" w:rsidP="00D94E72">
      <w:pPr>
        <w:pStyle w:val="Textoindependiente"/>
        <w:ind w:firstLine="705"/>
        <w:jc w:val="right"/>
        <w:rPr>
          <w:rFonts w:ascii="Verdana" w:hAnsi="Verdana" w:cs="Arial"/>
          <w:b/>
          <w:sz w:val="20"/>
        </w:rPr>
      </w:pPr>
      <w:r w:rsidRPr="00D94E72">
        <w:rPr>
          <w:rFonts w:ascii="Verdana" w:hAnsi="Verdana" w:cs="Arial"/>
          <w:b/>
          <w:i/>
          <w:sz w:val="20"/>
          <w:lang w:eastAsia="en-US"/>
        </w:rPr>
        <w:t>Recomendación de restringir el gasto corriente</w:t>
      </w:r>
    </w:p>
    <w:p w14:paraId="3AEBD920" w14:textId="77777777" w:rsidR="00D94E72" w:rsidRPr="00D94E72" w:rsidRDefault="00D94E72" w:rsidP="00D94E72">
      <w:pPr>
        <w:pStyle w:val="Textoindependiente"/>
        <w:ind w:firstLine="705"/>
        <w:rPr>
          <w:rFonts w:ascii="Verdana" w:hAnsi="Verdana" w:cs="Arial"/>
          <w:sz w:val="20"/>
        </w:rPr>
      </w:pPr>
      <w:r w:rsidRPr="00D94E72">
        <w:rPr>
          <w:rFonts w:ascii="Verdana" w:hAnsi="Verdana" w:cs="Arial"/>
          <w:b/>
          <w:sz w:val="20"/>
        </w:rPr>
        <w:t xml:space="preserve">Artículo </w:t>
      </w:r>
      <w:r w:rsidRPr="00D94E72">
        <w:rPr>
          <w:rFonts w:ascii="Verdana" w:hAnsi="Verdana" w:cs="Arial"/>
          <w:b/>
          <w:bCs/>
          <w:iCs/>
          <w:sz w:val="20"/>
        </w:rPr>
        <w:t>Noveno</w:t>
      </w:r>
      <w:r w:rsidRPr="00D94E72">
        <w:rPr>
          <w:rFonts w:ascii="Verdana" w:hAnsi="Verdana" w:cs="Arial"/>
          <w:b/>
          <w:sz w:val="20"/>
        </w:rPr>
        <w:t>.</w:t>
      </w:r>
      <w:r w:rsidRPr="00D94E72">
        <w:rPr>
          <w:rFonts w:ascii="Verdana" w:hAnsi="Verdana" w:cs="Arial"/>
          <w:sz w:val="20"/>
        </w:rPr>
        <w:t xml:space="preserve"> Se recomienda al Poder Ejecutivo del Estado</w:t>
      </w:r>
      <w:r w:rsidRPr="00D94E72">
        <w:rPr>
          <w:rFonts w:ascii="Verdana" w:hAnsi="Verdana" w:cs="Arial"/>
          <w:iCs/>
          <w:sz w:val="20"/>
        </w:rPr>
        <w:t xml:space="preserve">, </w:t>
      </w:r>
      <w:r w:rsidRPr="00D94E72">
        <w:rPr>
          <w:rFonts w:ascii="Verdana" w:hAnsi="Verdana" w:cs="Arial"/>
          <w:sz w:val="20"/>
        </w:rPr>
        <w:t>restringir las partidas de gasto corriente, a fin de que se cubran sin contratiempos los compromisos que se adquieran con la contratación de los financiamientos.</w:t>
      </w:r>
    </w:p>
    <w:p w14:paraId="04F57A18" w14:textId="77777777" w:rsidR="00D94E72" w:rsidRPr="00D94E72" w:rsidRDefault="00D94E72" w:rsidP="00D94E72">
      <w:pPr>
        <w:pStyle w:val="Textoindependiente"/>
        <w:ind w:firstLine="705"/>
        <w:rPr>
          <w:rFonts w:ascii="Verdana" w:hAnsi="Verdana" w:cs="Arial"/>
          <w:sz w:val="20"/>
        </w:rPr>
      </w:pPr>
    </w:p>
    <w:p w14:paraId="5859998C" w14:textId="77777777" w:rsidR="00D94E72" w:rsidRPr="00D94E72" w:rsidRDefault="00D94E72" w:rsidP="00D94E72">
      <w:pPr>
        <w:pStyle w:val="Textoindependiente"/>
        <w:ind w:firstLine="705"/>
        <w:jc w:val="right"/>
        <w:rPr>
          <w:rFonts w:ascii="Verdana" w:hAnsi="Verdana" w:cs="Arial"/>
          <w:b/>
          <w:sz w:val="20"/>
        </w:rPr>
      </w:pPr>
      <w:r w:rsidRPr="00D94E72">
        <w:rPr>
          <w:rFonts w:ascii="Verdana" w:hAnsi="Verdana" w:cs="Arial"/>
          <w:b/>
          <w:i/>
          <w:sz w:val="20"/>
          <w:lang w:eastAsia="en-US"/>
        </w:rPr>
        <w:t>Adecuaciones presupuestales y administrativas</w:t>
      </w:r>
    </w:p>
    <w:p w14:paraId="00647DDC" w14:textId="77777777" w:rsidR="00D94E72" w:rsidRPr="00D94E72" w:rsidRDefault="00D94E72" w:rsidP="00D94E72">
      <w:pPr>
        <w:pStyle w:val="Textoindependiente"/>
        <w:ind w:firstLine="705"/>
        <w:rPr>
          <w:rFonts w:ascii="Verdana" w:hAnsi="Verdana" w:cs="Arial"/>
          <w:sz w:val="20"/>
        </w:rPr>
      </w:pPr>
      <w:r w:rsidRPr="00D94E72">
        <w:rPr>
          <w:rFonts w:ascii="Verdana" w:hAnsi="Verdana" w:cs="Arial"/>
          <w:b/>
          <w:sz w:val="20"/>
        </w:rPr>
        <w:t xml:space="preserve">Artículo </w:t>
      </w:r>
      <w:r w:rsidRPr="00D94E72">
        <w:rPr>
          <w:rFonts w:ascii="Verdana" w:hAnsi="Verdana" w:cs="Arial"/>
          <w:b/>
          <w:bCs/>
          <w:iCs/>
          <w:sz w:val="20"/>
        </w:rPr>
        <w:t>Décimo</w:t>
      </w:r>
      <w:r w:rsidRPr="00D94E72">
        <w:rPr>
          <w:rFonts w:ascii="Verdana" w:hAnsi="Verdana" w:cs="Arial"/>
          <w:b/>
          <w:sz w:val="20"/>
        </w:rPr>
        <w:t>.</w:t>
      </w:r>
      <w:r w:rsidRPr="00D94E72">
        <w:rPr>
          <w:rFonts w:ascii="Verdana" w:hAnsi="Verdana" w:cs="Arial"/>
          <w:sz w:val="20"/>
        </w:rPr>
        <w:t xml:space="preserve"> Se autoriza al Poder Ejecutivo del Estado para que, por medio de sus instancias competentes, lleve a cabo todas las adecuaciones presupuestales y administrativas que se requieran en virtud de la presente autorización.</w:t>
      </w:r>
    </w:p>
    <w:p w14:paraId="2A3D06EA" w14:textId="77777777" w:rsidR="00D94E72" w:rsidRPr="00D94E72" w:rsidRDefault="00D94E72" w:rsidP="00D94E72">
      <w:pPr>
        <w:pStyle w:val="Textoindependiente"/>
        <w:ind w:firstLine="705"/>
        <w:rPr>
          <w:rFonts w:ascii="Verdana" w:hAnsi="Verdana" w:cs="Arial"/>
          <w:sz w:val="20"/>
        </w:rPr>
      </w:pPr>
    </w:p>
    <w:p w14:paraId="023EF603" w14:textId="77777777" w:rsidR="00D94E72" w:rsidRPr="00D94E72" w:rsidRDefault="00D94E72" w:rsidP="00D94E72">
      <w:pPr>
        <w:pStyle w:val="Sinespaciado1"/>
        <w:tabs>
          <w:tab w:val="left" w:pos="1276"/>
        </w:tabs>
        <w:jc w:val="right"/>
        <w:rPr>
          <w:rFonts w:ascii="Verdana" w:hAnsi="Verdana" w:cs="Arial"/>
          <w:sz w:val="20"/>
          <w:szCs w:val="20"/>
        </w:rPr>
      </w:pPr>
      <w:r w:rsidRPr="00D94E72">
        <w:rPr>
          <w:rFonts w:ascii="Verdana" w:hAnsi="Verdana" w:cs="Arial"/>
          <w:b/>
          <w:i/>
          <w:sz w:val="20"/>
          <w:szCs w:val="20"/>
        </w:rPr>
        <w:t>Obligación de informar en la cuenta pública</w:t>
      </w:r>
    </w:p>
    <w:p w14:paraId="44707907" w14:textId="77777777" w:rsidR="00D94E72" w:rsidRPr="00D94E72" w:rsidRDefault="00D94E72" w:rsidP="00D94E72">
      <w:pPr>
        <w:pStyle w:val="Textoindependiente"/>
        <w:ind w:firstLine="705"/>
        <w:rPr>
          <w:rFonts w:ascii="Verdana" w:hAnsi="Verdana" w:cs="Arial"/>
          <w:sz w:val="20"/>
        </w:rPr>
      </w:pPr>
      <w:r w:rsidRPr="00D94E72">
        <w:rPr>
          <w:rFonts w:ascii="Verdana" w:hAnsi="Verdana" w:cs="Arial"/>
          <w:b/>
          <w:bCs/>
          <w:iCs/>
          <w:sz w:val="20"/>
        </w:rPr>
        <w:t>Artículo Undécimo.</w:t>
      </w:r>
      <w:r w:rsidRPr="00D94E72">
        <w:rPr>
          <w:rFonts w:ascii="Verdana" w:hAnsi="Verdana" w:cs="Arial"/>
          <w:b/>
          <w:sz w:val="20"/>
        </w:rPr>
        <w:t xml:space="preserve"> </w:t>
      </w:r>
      <w:r w:rsidRPr="00D94E72">
        <w:rPr>
          <w:rFonts w:ascii="Verdana" w:hAnsi="Verdana" w:cs="Arial"/>
          <w:sz w:val="20"/>
        </w:rPr>
        <w:t>El Poder Ejecutivo del Estado deberá informar en un apartado especial de los informes financieros trimestrales y de la cuenta pública anual sobre el avance físico y financiero de las obras y acciones a ejecutar con los recursos de los financiamientos materia de la presente autorización.</w:t>
      </w:r>
    </w:p>
    <w:p w14:paraId="29DFD445" w14:textId="77777777" w:rsidR="00D94E72" w:rsidRPr="00D94E72" w:rsidRDefault="00D94E72" w:rsidP="00D94E72">
      <w:pPr>
        <w:pStyle w:val="Textoindependiente"/>
        <w:ind w:firstLine="705"/>
        <w:rPr>
          <w:rFonts w:ascii="Verdana" w:hAnsi="Verdana" w:cs="Arial"/>
          <w:sz w:val="20"/>
        </w:rPr>
      </w:pPr>
    </w:p>
    <w:p w14:paraId="0ADF1391" w14:textId="77777777" w:rsidR="00D94E72" w:rsidRPr="00D94E72" w:rsidRDefault="00D94E72" w:rsidP="00D94E72">
      <w:pPr>
        <w:pStyle w:val="Textoindependiente"/>
        <w:jc w:val="center"/>
        <w:rPr>
          <w:rFonts w:ascii="Verdana" w:hAnsi="Verdana" w:cs="Arial"/>
          <w:b/>
          <w:iCs/>
          <w:sz w:val="20"/>
          <w:lang w:val="en-US"/>
        </w:rPr>
      </w:pPr>
      <w:r w:rsidRPr="00D94E72">
        <w:rPr>
          <w:rFonts w:ascii="Verdana" w:hAnsi="Verdana" w:cs="Arial"/>
          <w:b/>
          <w:iCs/>
          <w:sz w:val="20"/>
          <w:lang w:val="en-US"/>
        </w:rPr>
        <w:t>T R A N S I T O R I O S</w:t>
      </w:r>
    </w:p>
    <w:p w14:paraId="2AFE5381" w14:textId="77777777" w:rsidR="00D94E72" w:rsidRPr="00D94E72" w:rsidRDefault="00D94E72" w:rsidP="00D94E72">
      <w:pPr>
        <w:pStyle w:val="Textoindependiente"/>
        <w:jc w:val="center"/>
        <w:rPr>
          <w:rFonts w:ascii="Verdana" w:hAnsi="Verdana" w:cs="Arial"/>
          <w:b/>
          <w:iCs/>
          <w:sz w:val="20"/>
          <w:lang w:val="en-US"/>
        </w:rPr>
      </w:pPr>
    </w:p>
    <w:p w14:paraId="79D64DAF" w14:textId="77777777" w:rsidR="00D94E72" w:rsidRPr="00D94E72" w:rsidRDefault="00D94E72" w:rsidP="00D94E72">
      <w:pPr>
        <w:pStyle w:val="Sinespaciado1"/>
        <w:tabs>
          <w:tab w:val="left" w:pos="1276"/>
        </w:tabs>
        <w:jc w:val="right"/>
        <w:rPr>
          <w:rFonts w:ascii="Verdana" w:hAnsi="Verdana" w:cs="Arial"/>
          <w:b/>
          <w:iCs/>
          <w:sz w:val="20"/>
          <w:szCs w:val="20"/>
          <w:lang w:val="es-MX"/>
        </w:rPr>
      </w:pPr>
      <w:r w:rsidRPr="00D94E72">
        <w:rPr>
          <w:rFonts w:ascii="Verdana" w:hAnsi="Verdana" w:cs="Arial"/>
          <w:b/>
          <w:i/>
          <w:sz w:val="20"/>
          <w:szCs w:val="20"/>
          <w:lang w:val="es-MX"/>
        </w:rPr>
        <w:t>Inicio de vigencia</w:t>
      </w:r>
    </w:p>
    <w:p w14:paraId="2D6F19E7" w14:textId="77777777" w:rsidR="00D94E72" w:rsidRPr="00D94E72" w:rsidRDefault="00D94E72" w:rsidP="00D94E72">
      <w:pPr>
        <w:pStyle w:val="Textoindependiente"/>
        <w:ind w:firstLine="708"/>
        <w:rPr>
          <w:rFonts w:ascii="Verdana" w:hAnsi="Verdana" w:cs="Arial"/>
          <w:iCs/>
          <w:sz w:val="20"/>
        </w:rPr>
      </w:pPr>
      <w:r w:rsidRPr="00D94E72">
        <w:rPr>
          <w:rFonts w:ascii="Verdana" w:hAnsi="Verdana" w:cs="Arial"/>
          <w:b/>
          <w:iCs/>
          <w:sz w:val="20"/>
        </w:rPr>
        <w:t>Artículo Primero.</w:t>
      </w:r>
      <w:r w:rsidRPr="00D94E72">
        <w:rPr>
          <w:rFonts w:ascii="Verdana" w:hAnsi="Verdana" w:cs="Arial"/>
          <w:iCs/>
          <w:sz w:val="20"/>
        </w:rPr>
        <w:t xml:space="preserve"> El presente Decreto entrará en vigor el día siguiente al de su publicación en el Periódico Oficial del Gobierno del Estado.</w:t>
      </w:r>
    </w:p>
    <w:p w14:paraId="1A4178FB" w14:textId="77777777" w:rsidR="00D94E72" w:rsidRPr="00D94E72" w:rsidRDefault="00D94E72" w:rsidP="00D94E72">
      <w:pPr>
        <w:pStyle w:val="Sinespaciado1"/>
        <w:tabs>
          <w:tab w:val="left" w:pos="1276"/>
        </w:tabs>
        <w:jc w:val="right"/>
        <w:rPr>
          <w:rFonts w:ascii="Verdana" w:hAnsi="Verdana" w:cs="Arial"/>
          <w:b/>
          <w:i/>
          <w:sz w:val="20"/>
          <w:szCs w:val="20"/>
        </w:rPr>
      </w:pPr>
    </w:p>
    <w:p w14:paraId="5CCAE24A" w14:textId="77777777" w:rsidR="00D94E72" w:rsidRPr="00D94E72" w:rsidRDefault="00D94E72" w:rsidP="00D94E72">
      <w:pPr>
        <w:pStyle w:val="Sinespaciado1"/>
        <w:tabs>
          <w:tab w:val="left" w:pos="1276"/>
        </w:tabs>
        <w:jc w:val="right"/>
        <w:rPr>
          <w:rFonts w:ascii="Verdana" w:hAnsi="Verdana" w:cs="Arial"/>
          <w:b/>
          <w:bCs/>
          <w:sz w:val="20"/>
          <w:szCs w:val="20"/>
        </w:rPr>
      </w:pPr>
      <w:r w:rsidRPr="00D94E72">
        <w:rPr>
          <w:rFonts w:ascii="Verdana" w:hAnsi="Verdana" w:cs="Arial"/>
          <w:b/>
          <w:i/>
          <w:sz w:val="20"/>
          <w:szCs w:val="20"/>
        </w:rPr>
        <w:t>Publicación de información</w:t>
      </w:r>
    </w:p>
    <w:p w14:paraId="6E58180E" w14:textId="77777777" w:rsidR="00D94E72" w:rsidRPr="00D94E72" w:rsidRDefault="00D94E72" w:rsidP="00D94E72">
      <w:pPr>
        <w:ind w:firstLine="708"/>
        <w:jc w:val="both"/>
        <w:rPr>
          <w:rFonts w:ascii="Verdana" w:hAnsi="Verdana" w:cs="Arial"/>
          <w:sz w:val="20"/>
        </w:rPr>
      </w:pPr>
      <w:r w:rsidRPr="00D94E72">
        <w:rPr>
          <w:rFonts w:ascii="Verdana" w:hAnsi="Verdana" w:cs="Arial"/>
          <w:b/>
          <w:bCs/>
          <w:sz w:val="20"/>
        </w:rPr>
        <w:t xml:space="preserve">Artículo Segundo. </w:t>
      </w:r>
      <w:r w:rsidRPr="00D94E72">
        <w:rPr>
          <w:rFonts w:ascii="Verdana" w:hAnsi="Verdana" w:cs="Arial"/>
          <w:sz w:val="20"/>
        </w:rPr>
        <w:t xml:space="preserve">El Poder Ejecutivo del Estado, en un plazo de treinta días contados a partir de la suscripción de los </w:t>
      </w:r>
      <w:r w:rsidRPr="00D94E72">
        <w:rPr>
          <w:rFonts w:ascii="Verdana" w:hAnsi="Verdana" w:cs="Arial"/>
          <w:iCs/>
          <w:sz w:val="20"/>
        </w:rPr>
        <w:t>instrumentos jurídicos que formalicen las obligaciones derivadas de la presente autorización</w:t>
      </w:r>
      <w:r w:rsidRPr="00D94E72">
        <w:rPr>
          <w:rFonts w:ascii="Verdana" w:hAnsi="Verdana" w:cs="Arial"/>
          <w:sz w:val="20"/>
        </w:rPr>
        <w:t xml:space="preserve"> deberá publicar en el Periódico Oficial del Gobierno del Estado, las condiciones de los contratos.</w:t>
      </w:r>
    </w:p>
    <w:p w14:paraId="449FD5DC" w14:textId="77777777" w:rsidR="00D94E72" w:rsidRPr="00D94E72" w:rsidRDefault="00D94E72" w:rsidP="00D94E72">
      <w:pPr>
        <w:ind w:firstLine="708"/>
        <w:jc w:val="both"/>
        <w:rPr>
          <w:rFonts w:ascii="Verdana" w:hAnsi="Verdana" w:cs="Arial"/>
          <w:sz w:val="20"/>
        </w:rPr>
      </w:pPr>
    </w:p>
    <w:p w14:paraId="42DC2DAA" w14:textId="77777777" w:rsidR="00D94E72" w:rsidRPr="00D94E72" w:rsidRDefault="00D94E72" w:rsidP="00D94E72">
      <w:pPr>
        <w:jc w:val="right"/>
        <w:rPr>
          <w:rFonts w:ascii="Verdana" w:hAnsi="Verdana" w:cs="Arial"/>
          <w:sz w:val="20"/>
        </w:rPr>
      </w:pPr>
      <w:r w:rsidRPr="00D94E72">
        <w:rPr>
          <w:rFonts w:ascii="Verdana" w:hAnsi="Verdana" w:cs="Arial"/>
          <w:b/>
          <w:i/>
          <w:sz w:val="20"/>
          <w:lang w:eastAsia="en-US"/>
        </w:rPr>
        <w:t>Notificaciones</w:t>
      </w:r>
    </w:p>
    <w:p w14:paraId="13D0BD4F" w14:textId="77777777" w:rsidR="00D94E72" w:rsidRPr="00D94E72" w:rsidRDefault="00D94E72" w:rsidP="00D94E72">
      <w:pPr>
        <w:ind w:firstLine="708"/>
        <w:jc w:val="both"/>
        <w:rPr>
          <w:rFonts w:ascii="Verdana" w:hAnsi="Verdana" w:cs="Arial"/>
          <w:sz w:val="20"/>
        </w:rPr>
      </w:pPr>
      <w:r w:rsidRPr="00D94E72">
        <w:rPr>
          <w:rFonts w:ascii="Verdana" w:hAnsi="Verdana" w:cs="Arial"/>
          <w:b/>
          <w:bCs/>
          <w:sz w:val="20"/>
        </w:rPr>
        <w:t xml:space="preserve">Artículo Tercero. </w:t>
      </w:r>
      <w:r w:rsidRPr="00D94E72">
        <w:rPr>
          <w:rFonts w:ascii="Verdana" w:hAnsi="Verdana" w:cs="Arial"/>
          <w:sz w:val="20"/>
        </w:rPr>
        <w:t>Comuníquese el presente decreto al titular del Poder Ejecutivo del Estado para los efectos conducentes.</w:t>
      </w:r>
    </w:p>
    <w:p w14:paraId="49FB3E6A" w14:textId="77777777" w:rsidR="00D94E72" w:rsidRPr="00D94E72" w:rsidRDefault="00D94E72" w:rsidP="00D94E72">
      <w:pPr>
        <w:ind w:firstLine="708"/>
        <w:jc w:val="both"/>
        <w:rPr>
          <w:rFonts w:ascii="Verdana" w:hAnsi="Verdana" w:cs="Arial"/>
          <w:sz w:val="20"/>
        </w:rPr>
      </w:pPr>
    </w:p>
    <w:p w14:paraId="4696439F" w14:textId="77777777" w:rsidR="00D94E72" w:rsidRPr="00D94E72" w:rsidRDefault="00D94E72" w:rsidP="00D94E72">
      <w:pPr>
        <w:ind w:firstLine="708"/>
        <w:jc w:val="both"/>
        <w:rPr>
          <w:rFonts w:ascii="Verdana" w:hAnsi="Verdana" w:cs="Arial"/>
          <w:sz w:val="20"/>
        </w:rPr>
      </w:pPr>
      <w:r w:rsidRPr="00D94E72">
        <w:rPr>
          <w:rFonts w:ascii="Verdana" w:hAnsi="Verdana" w:cs="Arial"/>
          <w:sz w:val="20"/>
        </w:rPr>
        <w:t>Asimismo, comuníquese el presente decreto a la Secretaría de Finanzas, Inversión y Administración, para los efectos del artículo 56 de la Ley de Deuda Pública para el Estado y los Municipios de Guanajuato. Igualmente, remítase a la Auditoría Superior del Estado, para los fines que dispone el artículo 64 del citado ordenamiento.</w:t>
      </w:r>
    </w:p>
    <w:p w14:paraId="0DACFFCF" w14:textId="77777777" w:rsidR="00D94E72" w:rsidRPr="00D94E72" w:rsidRDefault="00D94E72" w:rsidP="00D94E72">
      <w:pPr>
        <w:ind w:firstLine="709"/>
        <w:jc w:val="both"/>
        <w:rPr>
          <w:rFonts w:ascii="Verdana" w:hAnsi="Verdana"/>
          <w:sz w:val="20"/>
        </w:rPr>
      </w:pPr>
    </w:p>
    <w:p w14:paraId="40DE61E5" w14:textId="77777777" w:rsidR="00DF14AA" w:rsidRDefault="00DF14AA" w:rsidP="00DF14AA">
      <w:pPr>
        <w:ind w:firstLine="709"/>
        <w:jc w:val="both"/>
        <w:rPr>
          <w:rFonts w:ascii="Verdana" w:hAnsi="Verdana"/>
          <w:sz w:val="20"/>
        </w:rPr>
      </w:pPr>
      <w:r w:rsidRPr="00CA116D">
        <w:rPr>
          <w:rFonts w:ascii="Verdana" w:eastAsia="DejaVu Sans" w:hAnsi="Verdana" w:cs="Arial"/>
          <w:b/>
          <w:kern w:val="2"/>
          <w:sz w:val="20"/>
          <w:lang w:eastAsia="ar-SA"/>
        </w:rPr>
        <w:t>LO TENDRÁ ENTENDIDO EL CIUDADANO GOBERNADOR CONSTITUCIONAL DEL ESTADO Y DISPONDRÁ QUE SE IMPRIMA, PUBLIQUE, CIRCULE Y SE LE DÉ EL DEBIDO CUMPLIMIENTO. GUANAJUATO, GTO</w:t>
      </w:r>
      <w:r w:rsidRPr="00A5566F">
        <w:rPr>
          <w:rFonts w:ascii="Verdana" w:eastAsia="DejaVu Sans" w:hAnsi="Verdana" w:cs="Arial"/>
          <w:b/>
          <w:kern w:val="2"/>
          <w:sz w:val="20"/>
          <w:lang w:eastAsia="ar-SA"/>
        </w:rPr>
        <w:t xml:space="preserve">., </w:t>
      </w:r>
      <w:r>
        <w:rPr>
          <w:rFonts w:ascii="Verdana" w:eastAsia="DejaVu Sans" w:hAnsi="Verdana" w:cs="Arial"/>
          <w:b/>
          <w:kern w:val="2"/>
          <w:sz w:val="20"/>
          <w:lang w:eastAsia="ar-SA"/>
        </w:rPr>
        <w:t>24</w:t>
      </w:r>
      <w:r w:rsidRPr="00A5566F">
        <w:rPr>
          <w:rFonts w:ascii="Verdana" w:eastAsia="DejaVu Sans" w:hAnsi="Verdana" w:cs="Arial"/>
          <w:b/>
          <w:kern w:val="2"/>
          <w:sz w:val="20"/>
          <w:lang w:eastAsia="ar-SA"/>
        </w:rPr>
        <w:t xml:space="preserve"> DE </w:t>
      </w:r>
      <w:r>
        <w:rPr>
          <w:rFonts w:ascii="Verdana" w:eastAsia="DejaVu Sans" w:hAnsi="Verdana" w:cs="Arial"/>
          <w:b/>
          <w:kern w:val="2"/>
          <w:sz w:val="20"/>
          <w:lang w:eastAsia="ar-SA"/>
        </w:rPr>
        <w:t>ENERO</w:t>
      </w:r>
      <w:r w:rsidRPr="00A5566F">
        <w:rPr>
          <w:rFonts w:ascii="Verdana" w:eastAsia="DejaVu Sans" w:hAnsi="Verdana" w:cs="Arial"/>
          <w:b/>
          <w:kern w:val="2"/>
          <w:sz w:val="20"/>
          <w:lang w:eastAsia="ar-SA"/>
        </w:rPr>
        <w:t xml:space="preserve"> DE 20</w:t>
      </w:r>
      <w:r>
        <w:rPr>
          <w:rFonts w:ascii="Verdana" w:eastAsia="DejaVu Sans" w:hAnsi="Verdana" w:cs="Arial"/>
          <w:b/>
          <w:kern w:val="2"/>
          <w:sz w:val="20"/>
          <w:lang w:eastAsia="ar-SA"/>
        </w:rPr>
        <w:t>20</w:t>
      </w:r>
      <w:r w:rsidRPr="00A5566F">
        <w:rPr>
          <w:rFonts w:ascii="Verdana" w:eastAsia="DejaVu Sans" w:hAnsi="Verdana" w:cs="Arial"/>
          <w:b/>
          <w:kern w:val="2"/>
          <w:sz w:val="20"/>
          <w:lang w:eastAsia="ar-SA"/>
        </w:rPr>
        <w:t xml:space="preserve">.- </w:t>
      </w:r>
      <w:r>
        <w:rPr>
          <w:rFonts w:ascii="Verdana" w:eastAsia="DejaVu Sans" w:hAnsi="Verdana" w:cs="Arial"/>
          <w:b/>
          <w:kern w:val="2"/>
          <w:sz w:val="20"/>
          <w:lang w:eastAsia="ar-SA"/>
        </w:rPr>
        <w:t xml:space="preserve">ARMANDO RANGEL </w:t>
      </w:r>
      <w:proofErr w:type="gramStart"/>
      <w:r>
        <w:rPr>
          <w:rFonts w:ascii="Verdana" w:eastAsia="DejaVu Sans" w:hAnsi="Verdana" w:cs="Arial"/>
          <w:b/>
          <w:kern w:val="2"/>
          <w:sz w:val="20"/>
          <w:lang w:eastAsia="ar-SA"/>
        </w:rPr>
        <w:t>HERNÁNDEZ</w:t>
      </w:r>
      <w:r w:rsidRPr="00A5566F">
        <w:rPr>
          <w:rFonts w:ascii="Verdana" w:eastAsia="DejaVu Sans" w:hAnsi="Verdana" w:cs="Arial"/>
          <w:b/>
          <w:kern w:val="2"/>
          <w:sz w:val="20"/>
          <w:lang w:eastAsia="ar-SA"/>
        </w:rPr>
        <w:t>.-</w:t>
      </w:r>
      <w:proofErr w:type="gramEnd"/>
      <w:r w:rsidRPr="00A5566F">
        <w:rPr>
          <w:rFonts w:ascii="Verdana" w:eastAsia="DejaVu Sans" w:hAnsi="Verdana" w:cs="Arial"/>
          <w:b/>
          <w:kern w:val="2"/>
          <w:sz w:val="20"/>
          <w:lang w:eastAsia="ar-SA"/>
        </w:rPr>
        <w:t xml:space="preserve"> DIPUTAD</w:t>
      </w:r>
      <w:r>
        <w:rPr>
          <w:rFonts w:ascii="Verdana" w:eastAsia="DejaVu Sans" w:hAnsi="Verdana" w:cs="Arial"/>
          <w:b/>
          <w:kern w:val="2"/>
          <w:sz w:val="20"/>
          <w:lang w:eastAsia="ar-SA"/>
        </w:rPr>
        <w:t>O</w:t>
      </w:r>
      <w:r w:rsidRPr="00A5566F">
        <w:rPr>
          <w:rFonts w:ascii="Verdana" w:eastAsia="DejaVu Sans" w:hAnsi="Verdana" w:cs="Arial"/>
          <w:b/>
          <w:kern w:val="2"/>
          <w:sz w:val="20"/>
          <w:lang w:eastAsia="ar-SA"/>
        </w:rPr>
        <w:t xml:space="preserve"> PRESIDENT</w:t>
      </w:r>
      <w:r>
        <w:rPr>
          <w:rFonts w:ascii="Verdana" w:eastAsia="DejaVu Sans" w:hAnsi="Verdana" w:cs="Arial"/>
          <w:b/>
          <w:kern w:val="2"/>
          <w:sz w:val="20"/>
          <w:lang w:eastAsia="ar-SA"/>
        </w:rPr>
        <w:t>E</w:t>
      </w:r>
      <w:r w:rsidRPr="00A5566F">
        <w:rPr>
          <w:rFonts w:ascii="Verdana" w:eastAsia="DejaVu Sans" w:hAnsi="Verdana" w:cs="Arial"/>
          <w:b/>
          <w:kern w:val="2"/>
          <w:sz w:val="20"/>
          <w:lang w:eastAsia="ar-SA"/>
        </w:rPr>
        <w:t xml:space="preserve">.- </w:t>
      </w:r>
      <w:r>
        <w:rPr>
          <w:rFonts w:ascii="Verdana" w:eastAsia="DejaVu Sans" w:hAnsi="Verdana" w:cs="Arial"/>
          <w:b/>
          <w:kern w:val="2"/>
          <w:sz w:val="20"/>
          <w:lang w:eastAsia="ar-SA"/>
        </w:rPr>
        <w:t>MARÍA MAGDALENA ROSALES CRUZ</w:t>
      </w:r>
      <w:r w:rsidRPr="00A5566F">
        <w:rPr>
          <w:rFonts w:ascii="Verdana" w:eastAsia="DejaVu Sans" w:hAnsi="Verdana" w:cs="Arial"/>
          <w:b/>
          <w:kern w:val="2"/>
          <w:sz w:val="20"/>
          <w:lang w:eastAsia="ar-SA"/>
        </w:rPr>
        <w:t>.- DIPUTAD</w:t>
      </w:r>
      <w:r>
        <w:rPr>
          <w:rFonts w:ascii="Verdana" w:eastAsia="DejaVu Sans" w:hAnsi="Verdana" w:cs="Arial"/>
          <w:b/>
          <w:kern w:val="2"/>
          <w:sz w:val="20"/>
          <w:lang w:eastAsia="ar-SA"/>
        </w:rPr>
        <w:t>A</w:t>
      </w:r>
      <w:r w:rsidRPr="00A5566F">
        <w:rPr>
          <w:rFonts w:ascii="Verdana" w:eastAsia="DejaVu Sans" w:hAnsi="Verdana" w:cs="Arial"/>
          <w:b/>
          <w:kern w:val="2"/>
          <w:sz w:val="20"/>
          <w:lang w:eastAsia="ar-SA"/>
        </w:rPr>
        <w:t xml:space="preserve"> </w:t>
      </w:r>
      <w:r>
        <w:rPr>
          <w:rFonts w:ascii="Verdana" w:eastAsia="DejaVu Sans" w:hAnsi="Verdana" w:cs="Arial"/>
          <w:b/>
          <w:kern w:val="2"/>
          <w:sz w:val="20"/>
          <w:lang w:eastAsia="ar-SA"/>
        </w:rPr>
        <w:t>VICEPRESIDENTA.- J. GUADALUPE VERA HERNÁNDEZ.-</w:t>
      </w:r>
      <w:r w:rsidRPr="00A5566F">
        <w:rPr>
          <w:rFonts w:ascii="Verdana" w:eastAsia="DejaVu Sans" w:hAnsi="Verdana" w:cs="Arial"/>
          <w:b/>
          <w:kern w:val="2"/>
          <w:sz w:val="20"/>
          <w:lang w:eastAsia="ar-SA"/>
        </w:rPr>
        <w:t xml:space="preserve"> DIPUTADO SECRETARIO.- </w:t>
      </w:r>
      <w:r>
        <w:rPr>
          <w:rFonts w:ascii="Verdana" w:eastAsia="DejaVu Sans" w:hAnsi="Verdana" w:cs="Arial"/>
          <w:b/>
          <w:kern w:val="2"/>
          <w:sz w:val="20"/>
          <w:lang w:eastAsia="ar-SA"/>
        </w:rPr>
        <w:t>RAÚL HUMBERTO MÁRQUEZ ALBO</w:t>
      </w:r>
      <w:r w:rsidRPr="00A5566F">
        <w:rPr>
          <w:rFonts w:ascii="Verdana" w:eastAsia="DejaVu Sans" w:hAnsi="Verdana" w:cs="Arial"/>
          <w:b/>
          <w:kern w:val="2"/>
          <w:sz w:val="20"/>
          <w:lang w:eastAsia="ar-SA"/>
        </w:rPr>
        <w:t>.- DIPUTAD</w:t>
      </w:r>
      <w:r>
        <w:rPr>
          <w:rFonts w:ascii="Verdana" w:eastAsia="DejaVu Sans" w:hAnsi="Verdana" w:cs="Arial"/>
          <w:b/>
          <w:kern w:val="2"/>
          <w:sz w:val="20"/>
          <w:lang w:eastAsia="ar-SA"/>
        </w:rPr>
        <w:t>O</w:t>
      </w:r>
      <w:r w:rsidRPr="00A5566F">
        <w:rPr>
          <w:rFonts w:ascii="Verdana" w:eastAsia="DejaVu Sans" w:hAnsi="Verdana" w:cs="Arial"/>
          <w:b/>
          <w:kern w:val="2"/>
          <w:sz w:val="20"/>
          <w:lang w:eastAsia="ar-SA"/>
        </w:rPr>
        <w:t xml:space="preserve"> SECRETARI</w:t>
      </w:r>
      <w:r>
        <w:rPr>
          <w:rFonts w:ascii="Verdana" w:eastAsia="DejaVu Sans" w:hAnsi="Verdana" w:cs="Arial"/>
          <w:b/>
          <w:kern w:val="2"/>
          <w:sz w:val="20"/>
          <w:lang w:eastAsia="ar-SA"/>
        </w:rPr>
        <w:t>O</w:t>
      </w:r>
      <w:r w:rsidRPr="00A5566F">
        <w:rPr>
          <w:rFonts w:ascii="Verdana" w:eastAsia="DejaVu Sans" w:hAnsi="Verdana" w:cs="Arial"/>
          <w:b/>
          <w:kern w:val="2"/>
          <w:sz w:val="20"/>
          <w:lang w:eastAsia="ar-SA"/>
        </w:rPr>
        <w:t>.- RÚBRICAS.</w:t>
      </w:r>
    </w:p>
    <w:p w14:paraId="2E5E62C9" w14:textId="77777777" w:rsidR="00DF14AA" w:rsidRDefault="00DF14AA" w:rsidP="00DF14AA">
      <w:pPr>
        <w:jc w:val="both"/>
        <w:rPr>
          <w:rFonts w:ascii="Verdana" w:hAnsi="Verdana"/>
          <w:sz w:val="20"/>
        </w:rPr>
      </w:pPr>
    </w:p>
    <w:p w14:paraId="760095A1" w14:textId="77777777" w:rsidR="00DF14AA" w:rsidRDefault="00DF14AA" w:rsidP="00DF14AA">
      <w:pPr>
        <w:jc w:val="both"/>
        <w:rPr>
          <w:rFonts w:ascii="Verdana" w:hAnsi="Verdana"/>
          <w:sz w:val="20"/>
        </w:rPr>
      </w:pPr>
    </w:p>
    <w:p w14:paraId="0F792ED0" w14:textId="77777777" w:rsidR="00DF14AA" w:rsidRPr="00CA116D" w:rsidRDefault="00DF14AA" w:rsidP="00DF14AA">
      <w:pPr>
        <w:pStyle w:val="Style-4"/>
        <w:ind w:right="-42" w:firstLine="708"/>
        <w:jc w:val="both"/>
        <w:rPr>
          <w:rFonts w:ascii="Verdana" w:eastAsia="DejaVu Sans" w:hAnsi="Verdana" w:cs="Arial"/>
          <w:noProof w:val="0"/>
          <w:kern w:val="2"/>
          <w:lang w:val="es-ES" w:eastAsia="ar-SA"/>
        </w:rPr>
      </w:pPr>
      <w:r w:rsidRPr="00CA116D">
        <w:rPr>
          <w:rFonts w:ascii="Verdana" w:eastAsia="DejaVu Sans" w:hAnsi="Verdana" w:cs="Arial"/>
          <w:noProof w:val="0"/>
          <w:kern w:val="2"/>
          <w:lang w:val="es-ES" w:eastAsia="ar-SA"/>
        </w:rPr>
        <w:t xml:space="preserve">Por lo tanto, mando se imprima, publique, circule y se le dé el debido cumplimiento. </w:t>
      </w:r>
    </w:p>
    <w:p w14:paraId="370595A3" w14:textId="77777777" w:rsidR="00DF14AA" w:rsidRPr="00CA116D" w:rsidRDefault="00DF14AA" w:rsidP="00DF14AA">
      <w:pPr>
        <w:pStyle w:val="Style-4"/>
        <w:ind w:right="-42"/>
        <w:jc w:val="both"/>
        <w:rPr>
          <w:rFonts w:ascii="Verdana" w:eastAsia="DejaVu Sans" w:hAnsi="Verdana" w:cs="Arial"/>
          <w:noProof w:val="0"/>
          <w:kern w:val="2"/>
          <w:lang w:val="es-ES" w:eastAsia="ar-SA"/>
        </w:rPr>
      </w:pPr>
    </w:p>
    <w:p w14:paraId="6C4A7145" w14:textId="77777777" w:rsidR="00D94E72" w:rsidRDefault="00DF14AA" w:rsidP="00DF14AA">
      <w:pPr>
        <w:ind w:firstLine="709"/>
        <w:jc w:val="both"/>
        <w:rPr>
          <w:rFonts w:ascii="Verdana" w:eastAsia="DejaVu Sans" w:hAnsi="Verdana" w:cs="Arial"/>
          <w:kern w:val="2"/>
          <w:sz w:val="20"/>
          <w:lang w:eastAsia="ar-SA"/>
        </w:rPr>
      </w:pPr>
      <w:r w:rsidRPr="00A5566F">
        <w:rPr>
          <w:rFonts w:ascii="Verdana" w:eastAsia="DejaVu Sans" w:hAnsi="Verdana" w:cs="Arial"/>
          <w:kern w:val="2"/>
          <w:sz w:val="20"/>
          <w:lang w:eastAsia="ar-SA"/>
        </w:rPr>
        <w:t xml:space="preserve">Dado en la residencia del Poder Ejecutivo, en la ciudad de Guanajuato, </w:t>
      </w:r>
      <w:proofErr w:type="spellStart"/>
      <w:r w:rsidRPr="00A5566F">
        <w:rPr>
          <w:rFonts w:ascii="Verdana" w:eastAsia="DejaVu Sans" w:hAnsi="Verdana" w:cs="Arial"/>
          <w:kern w:val="2"/>
          <w:sz w:val="20"/>
          <w:lang w:eastAsia="ar-SA"/>
        </w:rPr>
        <w:t>Gto</w:t>
      </w:r>
      <w:proofErr w:type="spellEnd"/>
      <w:r w:rsidRPr="00A5566F">
        <w:rPr>
          <w:rFonts w:ascii="Verdana" w:eastAsia="DejaVu Sans" w:hAnsi="Verdana" w:cs="Arial"/>
          <w:kern w:val="2"/>
          <w:sz w:val="20"/>
          <w:lang w:eastAsia="ar-SA"/>
        </w:rPr>
        <w:t xml:space="preserve">., a </w:t>
      </w:r>
      <w:r>
        <w:rPr>
          <w:rFonts w:ascii="Verdana" w:eastAsia="DejaVu Sans" w:hAnsi="Verdana" w:cs="Arial"/>
          <w:kern w:val="2"/>
          <w:sz w:val="20"/>
          <w:lang w:eastAsia="ar-SA"/>
        </w:rPr>
        <w:t>24</w:t>
      </w:r>
      <w:r w:rsidRPr="00A5566F">
        <w:rPr>
          <w:rFonts w:ascii="Verdana" w:eastAsia="DejaVu Sans" w:hAnsi="Verdana" w:cs="Arial"/>
          <w:kern w:val="2"/>
          <w:sz w:val="20"/>
          <w:lang w:eastAsia="ar-SA"/>
        </w:rPr>
        <w:t xml:space="preserve"> de </w:t>
      </w:r>
      <w:r>
        <w:rPr>
          <w:rFonts w:ascii="Verdana" w:eastAsia="DejaVu Sans" w:hAnsi="Verdana" w:cs="Arial"/>
          <w:kern w:val="2"/>
          <w:sz w:val="20"/>
          <w:lang w:eastAsia="ar-SA"/>
        </w:rPr>
        <w:t>enero</w:t>
      </w:r>
      <w:r w:rsidRPr="00A5566F">
        <w:rPr>
          <w:rFonts w:ascii="Verdana" w:eastAsia="DejaVu Sans" w:hAnsi="Verdana" w:cs="Arial"/>
          <w:kern w:val="2"/>
          <w:sz w:val="20"/>
          <w:lang w:eastAsia="ar-SA"/>
        </w:rPr>
        <w:t xml:space="preserve"> de 20</w:t>
      </w:r>
      <w:r>
        <w:rPr>
          <w:rFonts w:ascii="Verdana" w:eastAsia="DejaVu Sans" w:hAnsi="Verdana" w:cs="Arial"/>
          <w:kern w:val="2"/>
          <w:sz w:val="20"/>
          <w:lang w:eastAsia="ar-SA"/>
        </w:rPr>
        <w:t>20</w:t>
      </w:r>
      <w:r w:rsidRPr="00A5566F">
        <w:rPr>
          <w:rFonts w:ascii="Verdana" w:eastAsia="DejaVu Sans" w:hAnsi="Verdana" w:cs="Arial"/>
          <w:kern w:val="2"/>
          <w:sz w:val="20"/>
          <w:lang w:eastAsia="ar-SA"/>
        </w:rPr>
        <w:t>.</w:t>
      </w:r>
    </w:p>
    <w:p w14:paraId="7EE842D9" w14:textId="77777777" w:rsidR="00DF14AA" w:rsidRDefault="00DF14AA" w:rsidP="00DF14AA">
      <w:pPr>
        <w:ind w:firstLine="709"/>
        <w:jc w:val="both"/>
        <w:rPr>
          <w:rFonts w:ascii="Verdana" w:eastAsia="DejaVu Sans" w:hAnsi="Verdana" w:cs="Arial"/>
          <w:kern w:val="2"/>
          <w:sz w:val="20"/>
          <w:lang w:eastAsia="ar-SA"/>
        </w:rPr>
      </w:pPr>
    </w:p>
    <w:p w14:paraId="2F59767E" w14:textId="77777777" w:rsidR="00DF14AA" w:rsidRDefault="00DF14AA" w:rsidP="00DF14AA">
      <w:pPr>
        <w:jc w:val="right"/>
        <w:rPr>
          <w:rFonts w:ascii="Verdana" w:hAnsi="Verdana"/>
          <w:b/>
          <w:sz w:val="20"/>
        </w:rPr>
      </w:pPr>
    </w:p>
    <w:p w14:paraId="16239CC3" w14:textId="77777777" w:rsidR="00DF14AA" w:rsidRDefault="00DF14AA" w:rsidP="00DF14AA">
      <w:pPr>
        <w:jc w:val="right"/>
        <w:rPr>
          <w:rFonts w:ascii="Verdana" w:hAnsi="Verdana"/>
          <w:b/>
          <w:sz w:val="20"/>
        </w:rPr>
      </w:pPr>
    </w:p>
    <w:p w14:paraId="6F41A846" w14:textId="77777777" w:rsidR="00DF14AA" w:rsidRPr="001C2404" w:rsidRDefault="00DF14AA" w:rsidP="00DF14AA">
      <w:pPr>
        <w:jc w:val="right"/>
        <w:rPr>
          <w:rFonts w:ascii="Verdana" w:hAnsi="Verdana"/>
          <w:b/>
          <w:sz w:val="20"/>
        </w:rPr>
      </w:pPr>
      <w:r w:rsidRPr="001C2404">
        <w:rPr>
          <w:rFonts w:ascii="Verdana" w:hAnsi="Verdana"/>
          <w:b/>
          <w:sz w:val="20"/>
        </w:rPr>
        <w:t>GOBERNADOR DEL ESTADO</w:t>
      </w:r>
    </w:p>
    <w:p w14:paraId="44E1718D" w14:textId="77777777" w:rsidR="00DF14AA" w:rsidRPr="001C2404" w:rsidRDefault="00DF14AA" w:rsidP="00DF14AA">
      <w:pPr>
        <w:jc w:val="right"/>
        <w:rPr>
          <w:rFonts w:ascii="Verdana" w:hAnsi="Verdana"/>
          <w:b/>
          <w:sz w:val="20"/>
        </w:rPr>
      </w:pPr>
    </w:p>
    <w:p w14:paraId="17CE0C43" w14:textId="77777777" w:rsidR="00DF14AA" w:rsidRPr="001C2404" w:rsidRDefault="00DF14AA" w:rsidP="00DF14AA">
      <w:pPr>
        <w:jc w:val="right"/>
        <w:rPr>
          <w:rFonts w:ascii="Verdana" w:hAnsi="Verdana"/>
          <w:b/>
          <w:sz w:val="20"/>
        </w:rPr>
      </w:pPr>
    </w:p>
    <w:p w14:paraId="56B9183E" w14:textId="77777777" w:rsidR="00DF14AA" w:rsidRPr="001C2404" w:rsidRDefault="00DF14AA" w:rsidP="00DF14AA">
      <w:pPr>
        <w:jc w:val="right"/>
        <w:rPr>
          <w:rFonts w:ascii="Verdana" w:hAnsi="Verdana"/>
          <w:b/>
          <w:sz w:val="20"/>
        </w:rPr>
      </w:pPr>
    </w:p>
    <w:p w14:paraId="15E3DB51" w14:textId="77777777" w:rsidR="00DF14AA" w:rsidRPr="001C2404" w:rsidRDefault="00DF14AA" w:rsidP="00DF14AA">
      <w:pPr>
        <w:jc w:val="right"/>
        <w:rPr>
          <w:rFonts w:ascii="Verdana" w:hAnsi="Verdana"/>
          <w:b/>
          <w:sz w:val="20"/>
        </w:rPr>
      </w:pPr>
      <w:r w:rsidRPr="001C2404">
        <w:rPr>
          <w:rFonts w:ascii="Verdana" w:hAnsi="Verdana"/>
          <w:b/>
          <w:sz w:val="20"/>
        </w:rPr>
        <w:t>DIEGO SINHUE RODRÍGUEZ VALLEJO</w:t>
      </w:r>
    </w:p>
    <w:p w14:paraId="61616F44" w14:textId="77777777" w:rsidR="00DF14AA" w:rsidRDefault="00DF14AA" w:rsidP="00DF14AA">
      <w:pPr>
        <w:jc w:val="both"/>
        <w:rPr>
          <w:rFonts w:ascii="Verdana" w:hAnsi="Verdana"/>
          <w:sz w:val="20"/>
        </w:rPr>
      </w:pPr>
    </w:p>
    <w:p w14:paraId="71F6706C" w14:textId="77777777" w:rsidR="00DF14AA" w:rsidRDefault="00DF14AA" w:rsidP="00DF14AA">
      <w:pPr>
        <w:jc w:val="both"/>
        <w:rPr>
          <w:rFonts w:ascii="Verdana" w:hAnsi="Verdana"/>
          <w:sz w:val="20"/>
        </w:rPr>
      </w:pPr>
    </w:p>
    <w:p w14:paraId="1643CE95" w14:textId="77777777" w:rsidR="00DF14AA" w:rsidRPr="001C2404" w:rsidRDefault="00DF14AA" w:rsidP="00DF14AA">
      <w:pPr>
        <w:jc w:val="both"/>
        <w:rPr>
          <w:rFonts w:ascii="Verdana" w:hAnsi="Verdana"/>
          <w:b/>
          <w:sz w:val="20"/>
        </w:rPr>
      </w:pPr>
      <w:r w:rsidRPr="001C2404">
        <w:rPr>
          <w:rFonts w:ascii="Verdana" w:hAnsi="Verdana"/>
          <w:b/>
          <w:sz w:val="20"/>
        </w:rPr>
        <w:t>EL SECRETARIO DE GOBIERNO</w:t>
      </w:r>
    </w:p>
    <w:p w14:paraId="4258DA9C" w14:textId="77777777" w:rsidR="00DF14AA" w:rsidRPr="001C2404" w:rsidRDefault="00DF14AA" w:rsidP="00DF14AA">
      <w:pPr>
        <w:jc w:val="both"/>
        <w:rPr>
          <w:rFonts w:ascii="Verdana" w:hAnsi="Verdana"/>
          <w:b/>
          <w:sz w:val="20"/>
        </w:rPr>
      </w:pPr>
    </w:p>
    <w:p w14:paraId="65C75A27" w14:textId="77777777" w:rsidR="00DF14AA" w:rsidRPr="001C2404" w:rsidRDefault="00DF14AA" w:rsidP="00DF14AA">
      <w:pPr>
        <w:jc w:val="both"/>
        <w:rPr>
          <w:rFonts w:ascii="Verdana" w:hAnsi="Verdana"/>
          <w:b/>
          <w:sz w:val="20"/>
        </w:rPr>
      </w:pPr>
    </w:p>
    <w:p w14:paraId="2BDA6EF3" w14:textId="77777777" w:rsidR="00DF14AA" w:rsidRPr="001C2404" w:rsidRDefault="00DF14AA" w:rsidP="00DF14AA">
      <w:pPr>
        <w:jc w:val="both"/>
        <w:rPr>
          <w:rFonts w:ascii="Verdana" w:hAnsi="Verdana"/>
          <w:b/>
          <w:sz w:val="20"/>
        </w:rPr>
      </w:pPr>
    </w:p>
    <w:p w14:paraId="75DF1F84" w14:textId="77777777" w:rsidR="00DF14AA" w:rsidRPr="001C2404" w:rsidRDefault="00DF14AA" w:rsidP="00DF14AA">
      <w:pPr>
        <w:jc w:val="both"/>
        <w:rPr>
          <w:rFonts w:ascii="Verdana" w:hAnsi="Verdana"/>
          <w:b/>
          <w:sz w:val="20"/>
        </w:rPr>
      </w:pPr>
      <w:r w:rsidRPr="001C2404">
        <w:rPr>
          <w:rFonts w:ascii="Verdana" w:hAnsi="Verdana"/>
          <w:b/>
          <w:sz w:val="20"/>
        </w:rPr>
        <w:t>LUIS ERNESTO AYALA TORRES</w:t>
      </w:r>
    </w:p>
    <w:p w14:paraId="0BC8F07C" w14:textId="77777777" w:rsidR="00DF14AA" w:rsidRDefault="00DF14AA" w:rsidP="00DF14AA">
      <w:pPr>
        <w:ind w:firstLine="709"/>
        <w:jc w:val="both"/>
        <w:rPr>
          <w:rFonts w:ascii="Verdana" w:hAnsi="Verdana"/>
          <w:sz w:val="20"/>
        </w:rPr>
      </w:pPr>
    </w:p>
    <w:sectPr w:rsidR="00DF14AA" w:rsidSect="00CB7F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3F7B9" w14:textId="77777777" w:rsidR="000D24BD" w:rsidRDefault="000D24BD" w:rsidP="00D94E72">
      <w:r>
        <w:separator/>
      </w:r>
    </w:p>
  </w:endnote>
  <w:endnote w:type="continuationSeparator" w:id="0">
    <w:p w14:paraId="32BA1321" w14:textId="77777777" w:rsidR="000D24BD" w:rsidRDefault="000D24BD" w:rsidP="00D9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Times New Roman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929DB" w14:textId="77777777" w:rsidR="00D94E72" w:rsidRDefault="00D94E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4"/>
      </w:rPr>
      <w:id w:val="177073522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85BFCA" w14:textId="77777777" w:rsidR="00D94E72" w:rsidRPr="00D94E72" w:rsidRDefault="00D94E72">
            <w:pPr>
              <w:pStyle w:val="Piedepgina"/>
              <w:jc w:val="center"/>
              <w:rPr>
                <w:sz w:val="18"/>
                <w:szCs w:val="14"/>
              </w:rPr>
            </w:pPr>
            <w:r w:rsidRPr="00D94E72">
              <w:rPr>
                <w:sz w:val="18"/>
                <w:szCs w:val="14"/>
              </w:rPr>
              <w:t xml:space="preserve">Página </w:t>
            </w:r>
            <w:r w:rsidRPr="00D94E72">
              <w:rPr>
                <w:b/>
                <w:bCs/>
                <w:sz w:val="18"/>
                <w:szCs w:val="18"/>
              </w:rPr>
              <w:fldChar w:fldCharType="begin"/>
            </w:r>
            <w:r w:rsidRPr="00D94E72">
              <w:rPr>
                <w:b/>
                <w:bCs/>
                <w:sz w:val="18"/>
                <w:szCs w:val="14"/>
              </w:rPr>
              <w:instrText>PAGE</w:instrText>
            </w:r>
            <w:r w:rsidRPr="00D94E72">
              <w:rPr>
                <w:b/>
                <w:bCs/>
                <w:sz w:val="18"/>
                <w:szCs w:val="18"/>
              </w:rPr>
              <w:fldChar w:fldCharType="separate"/>
            </w:r>
            <w:r w:rsidRPr="00D94E72">
              <w:rPr>
                <w:b/>
                <w:bCs/>
                <w:sz w:val="18"/>
                <w:szCs w:val="14"/>
              </w:rPr>
              <w:t>2</w:t>
            </w:r>
            <w:r w:rsidRPr="00D94E72">
              <w:rPr>
                <w:b/>
                <w:bCs/>
                <w:sz w:val="18"/>
                <w:szCs w:val="18"/>
              </w:rPr>
              <w:fldChar w:fldCharType="end"/>
            </w:r>
            <w:r w:rsidRPr="00D94E72">
              <w:rPr>
                <w:sz w:val="18"/>
                <w:szCs w:val="14"/>
              </w:rPr>
              <w:t xml:space="preserve"> de </w:t>
            </w:r>
            <w:r w:rsidRPr="00D94E72">
              <w:rPr>
                <w:b/>
                <w:bCs/>
                <w:sz w:val="18"/>
                <w:szCs w:val="18"/>
              </w:rPr>
              <w:fldChar w:fldCharType="begin"/>
            </w:r>
            <w:r w:rsidRPr="00D94E72">
              <w:rPr>
                <w:b/>
                <w:bCs/>
                <w:sz w:val="18"/>
                <w:szCs w:val="14"/>
              </w:rPr>
              <w:instrText>NUMPAGES</w:instrText>
            </w:r>
            <w:r w:rsidRPr="00D94E72">
              <w:rPr>
                <w:b/>
                <w:bCs/>
                <w:sz w:val="18"/>
                <w:szCs w:val="18"/>
              </w:rPr>
              <w:fldChar w:fldCharType="separate"/>
            </w:r>
            <w:r w:rsidRPr="00D94E72">
              <w:rPr>
                <w:b/>
                <w:bCs/>
                <w:sz w:val="18"/>
                <w:szCs w:val="14"/>
              </w:rPr>
              <w:t>2</w:t>
            </w:r>
            <w:r w:rsidRPr="00D94E7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A1B8EA9" w14:textId="77777777" w:rsidR="00D94E72" w:rsidRPr="00D94E72" w:rsidRDefault="00D94E72">
    <w:pPr>
      <w:pStyle w:val="Piedepgina"/>
      <w:rPr>
        <w:sz w:val="18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D155B" w14:textId="77777777" w:rsidR="00D94E72" w:rsidRDefault="00D94E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D7E99" w14:textId="77777777" w:rsidR="000D24BD" w:rsidRDefault="000D24BD" w:rsidP="00D94E72">
      <w:r>
        <w:separator/>
      </w:r>
    </w:p>
  </w:footnote>
  <w:footnote w:type="continuationSeparator" w:id="0">
    <w:p w14:paraId="24831164" w14:textId="77777777" w:rsidR="000D24BD" w:rsidRDefault="000D24BD" w:rsidP="00D94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FDAE0" w14:textId="77777777" w:rsidR="00D94E72" w:rsidRDefault="000D24BD">
    <w:pPr>
      <w:pStyle w:val="Encabezado"/>
    </w:pPr>
    <w:r>
      <w:rPr>
        <w:noProof/>
      </w:rPr>
      <w:pict w14:anchorId="2BAC6B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90969" o:spid="_x0000_s2050" type="#_x0000_t75" style="position:absolute;margin-left:0;margin-top:0;width:470.15pt;height:395.8pt;z-index:-251655168;mso-position-horizontal:center;mso-position-horizontal-relative:margin;mso-position-vertical:center;mso-position-vertical-relative:margin" o:allowincell="f">
          <v:imagedata r:id="rId1" o:title="escu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3544"/>
      <w:gridCol w:w="3969"/>
    </w:tblGrid>
    <w:tr w:rsidR="00D94E72" w14:paraId="5BDE8C70" w14:textId="77777777" w:rsidTr="00FE1FE1">
      <w:tc>
        <w:tcPr>
          <w:tcW w:w="1838" w:type="dxa"/>
          <w:vMerge w:val="restart"/>
        </w:tcPr>
        <w:p w14:paraId="2E5F0D37" w14:textId="77777777" w:rsidR="00D94E72" w:rsidRDefault="00D94E72" w:rsidP="00D94E72">
          <w:pPr>
            <w:rPr>
              <w:color w:val="FF0000"/>
            </w:rPr>
          </w:pPr>
          <w:bookmarkStart w:id="5" w:name="_Hlk535237116"/>
          <w:r>
            <w:rPr>
              <w:noProof/>
              <w:color w:val="FF0000"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10AC079F" wp14:editId="32AD1995">
                <wp:simplePos x="0" y="0"/>
                <wp:positionH relativeFrom="margin">
                  <wp:posOffset>160934</wp:posOffset>
                </wp:positionH>
                <wp:positionV relativeFrom="margin">
                  <wp:posOffset>-194336</wp:posOffset>
                </wp:positionV>
                <wp:extent cx="962025" cy="809625"/>
                <wp:effectExtent l="0" t="0" r="9525" b="9525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scud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13" w:type="dxa"/>
          <w:gridSpan w:val="2"/>
        </w:tcPr>
        <w:p w14:paraId="0F8AD373" w14:textId="77777777" w:rsidR="00D94E72" w:rsidRPr="00AC6B57" w:rsidRDefault="00D94E72" w:rsidP="00D94E72">
          <w:pPr>
            <w:jc w:val="right"/>
            <w:rPr>
              <w:rFonts w:ascii="Tahoma" w:hAnsi="Tahoma" w:cs="Tahoma"/>
              <w:b/>
              <w:color w:val="FF0000"/>
            </w:rPr>
          </w:pPr>
          <w:r>
            <w:rPr>
              <w:rFonts w:ascii="Tahoma" w:hAnsi="Tahoma" w:cs="Tahoma"/>
              <w:b/>
              <w:color w:val="000000" w:themeColor="text1"/>
              <w:sz w:val="16"/>
            </w:rPr>
            <w:t>Autorización para la contratación de financiamiento</w:t>
          </w:r>
        </w:p>
      </w:tc>
    </w:tr>
    <w:tr w:rsidR="00D94E72" w14:paraId="759E8E6F" w14:textId="77777777" w:rsidTr="00FE1FE1">
      <w:trPr>
        <w:trHeight w:val="226"/>
      </w:trPr>
      <w:tc>
        <w:tcPr>
          <w:tcW w:w="1838" w:type="dxa"/>
          <w:vMerge/>
        </w:tcPr>
        <w:p w14:paraId="03BE7E3B" w14:textId="77777777" w:rsidR="00D94E72" w:rsidRDefault="00D94E72" w:rsidP="00D94E72">
          <w:pPr>
            <w:rPr>
              <w:color w:val="FF0000"/>
            </w:rPr>
          </w:pPr>
        </w:p>
      </w:tc>
      <w:tc>
        <w:tcPr>
          <w:tcW w:w="3544" w:type="dxa"/>
          <w:vAlign w:val="center"/>
        </w:tcPr>
        <w:p w14:paraId="3DFD533C" w14:textId="77777777" w:rsidR="00D94E72" w:rsidRPr="00AC6B57" w:rsidRDefault="00D94E72" w:rsidP="00D94E72">
          <w:pPr>
            <w:ind w:left="176"/>
            <w:rPr>
              <w:rFonts w:ascii="Arial Narrow" w:hAnsi="Arial Narrow"/>
              <w:color w:val="000000" w:themeColor="text1"/>
              <w:sz w:val="13"/>
              <w:szCs w:val="13"/>
            </w:rPr>
          </w:pPr>
        </w:p>
        <w:p w14:paraId="3A6EE84F" w14:textId="77777777" w:rsidR="00D94E72" w:rsidRPr="00AC6B57" w:rsidRDefault="00D94E72" w:rsidP="00D94E72">
          <w:pPr>
            <w:ind w:left="176"/>
            <w:rPr>
              <w:rFonts w:ascii="Arial Narrow" w:hAnsi="Arial Narrow"/>
              <w:color w:val="000000" w:themeColor="text1"/>
              <w:sz w:val="13"/>
              <w:szCs w:val="13"/>
            </w:rPr>
          </w:pPr>
          <w:r>
            <w:rPr>
              <w:rFonts w:ascii="Arial Narrow" w:hAnsi="Arial Narrow"/>
              <w:color w:val="000000" w:themeColor="text1"/>
              <w:sz w:val="13"/>
              <w:szCs w:val="13"/>
            </w:rPr>
            <w:t>H. CONGRESO DEL ESTADO DE GUANAJUATO</w:t>
          </w:r>
        </w:p>
      </w:tc>
      <w:tc>
        <w:tcPr>
          <w:tcW w:w="3969" w:type="dxa"/>
          <w:vAlign w:val="bottom"/>
        </w:tcPr>
        <w:p w14:paraId="4BD2EB6D" w14:textId="77777777" w:rsidR="00D94E72" w:rsidRPr="00844EC6" w:rsidRDefault="00D94E72" w:rsidP="00D94E72">
          <w:pPr>
            <w:jc w:val="right"/>
            <w:rPr>
              <w:rFonts w:ascii="Arial Narrow" w:hAnsi="Arial Narrow"/>
              <w:i/>
              <w:color w:val="000000" w:themeColor="text1"/>
              <w:sz w:val="13"/>
              <w:szCs w:val="13"/>
            </w:rPr>
          </w:pPr>
          <w:r w:rsidRPr="00844EC6">
            <w:rPr>
              <w:rFonts w:ascii="Arial Narrow" w:hAnsi="Arial Narrow"/>
              <w:i/>
              <w:color w:val="000000" w:themeColor="text1"/>
              <w:sz w:val="13"/>
              <w:szCs w:val="13"/>
            </w:rPr>
            <w:t>Expidió: LXI</w:t>
          </w:r>
          <w:r>
            <w:rPr>
              <w:rFonts w:ascii="Arial Narrow" w:hAnsi="Arial Narrow"/>
              <w:i/>
              <w:color w:val="000000" w:themeColor="text1"/>
              <w:sz w:val="13"/>
              <w:szCs w:val="13"/>
            </w:rPr>
            <w:t>V</w:t>
          </w:r>
          <w:r w:rsidRPr="00844EC6">
            <w:rPr>
              <w:rFonts w:ascii="Arial Narrow" w:hAnsi="Arial Narrow"/>
              <w:i/>
              <w:color w:val="000000" w:themeColor="text1"/>
              <w:sz w:val="13"/>
              <w:szCs w:val="13"/>
            </w:rPr>
            <w:t xml:space="preserve"> Legislatura</w:t>
          </w:r>
        </w:p>
      </w:tc>
    </w:tr>
    <w:tr w:rsidR="00D94E72" w14:paraId="54A27BEA" w14:textId="77777777" w:rsidTr="00FE1FE1">
      <w:trPr>
        <w:trHeight w:val="177"/>
      </w:trPr>
      <w:tc>
        <w:tcPr>
          <w:tcW w:w="1838" w:type="dxa"/>
          <w:vMerge/>
        </w:tcPr>
        <w:p w14:paraId="5ECB305C" w14:textId="77777777" w:rsidR="00D94E72" w:rsidRDefault="00D94E72" w:rsidP="00D94E72">
          <w:pPr>
            <w:rPr>
              <w:color w:val="FF0000"/>
            </w:rPr>
          </w:pPr>
        </w:p>
      </w:tc>
      <w:tc>
        <w:tcPr>
          <w:tcW w:w="3544" w:type="dxa"/>
          <w:vAlign w:val="center"/>
        </w:tcPr>
        <w:p w14:paraId="340B12F6" w14:textId="77777777" w:rsidR="00D94E72" w:rsidRPr="00AC6B57" w:rsidRDefault="00D94E72" w:rsidP="00D94E72">
          <w:pPr>
            <w:ind w:left="176"/>
            <w:rPr>
              <w:rFonts w:ascii="Arial Narrow" w:hAnsi="Arial Narrow"/>
              <w:color w:val="000000" w:themeColor="text1"/>
              <w:sz w:val="13"/>
              <w:szCs w:val="13"/>
            </w:rPr>
          </w:pPr>
          <w:r>
            <w:rPr>
              <w:rFonts w:ascii="Arial Narrow" w:hAnsi="Arial Narrow"/>
              <w:color w:val="000000" w:themeColor="text1"/>
              <w:sz w:val="13"/>
              <w:szCs w:val="13"/>
            </w:rPr>
            <w:t>Secretaria General</w:t>
          </w:r>
        </w:p>
      </w:tc>
      <w:tc>
        <w:tcPr>
          <w:tcW w:w="3969" w:type="dxa"/>
          <w:vAlign w:val="bottom"/>
        </w:tcPr>
        <w:p w14:paraId="27E34388" w14:textId="77777777" w:rsidR="00D94E72" w:rsidRPr="00844EC6" w:rsidRDefault="00D94E72" w:rsidP="00D94E72">
          <w:pPr>
            <w:jc w:val="right"/>
            <w:rPr>
              <w:rFonts w:ascii="Arial Narrow" w:hAnsi="Arial Narrow"/>
              <w:i/>
              <w:color w:val="000000" w:themeColor="text1"/>
              <w:sz w:val="13"/>
              <w:szCs w:val="13"/>
            </w:rPr>
          </w:pPr>
          <w:r>
            <w:rPr>
              <w:rFonts w:ascii="Arial Narrow" w:hAnsi="Arial Narrow"/>
              <w:i/>
              <w:color w:val="000000" w:themeColor="text1"/>
              <w:sz w:val="13"/>
              <w:szCs w:val="13"/>
            </w:rPr>
            <w:t>Publicada: P.O. Núm. 20, Segunda Parte, 28-01-2020</w:t>
          </w:r>
        </w:p>
      </w:tc>
    </w:tr>
    <w:tr w:rsidR="00D94E72" w14:paraId="3A0D390B" w14:textId="77777777" w:rsidTr="00FE1FE1">
      <w:trPr>
        <w:trHeight w:val="223"/>
      </w:trPr>
      <w:tc>
        <w:tcPr>
          <w:tcW w:w="1838" w:type="dxa"/>
          <w:vMerge/>
        </w:tcPr>
        <w:p w14:paraId="7878B318" w14:textId="77777777" w:rsidR="00D94E72" w:rsidRDefault="00D94E72" w:rsidP="00D94E72">
          <w:pPr>
            <w:rPr>
              <w:color w:val="FF0000"/>
            </w:rPr>
          </w:pPr>
        </w:p>
      </w:tc>
      <w:tc>
        <w:tcPr>
          <w:tcW w:w="3544" w:type="dxa"/>
          <w:vAlign w:val="center"/>
        </w:tcPr>
        <w:p w14:paraId="497B9FEC" w14:textId="77777777" w:rsidR="00D94E72" w:rsidRPr="00AC6B57" w:rsidRDefault="00D94E72" w:rsidP="00D94E72">
          <w:pPr>
            <w:ind w:left="176"/>
            <w:rPr>
              <w:rFonts w:ascii="Arial Narrow" w:hAnsi="Arial Narrow"/>
              <w:color w:val="000000" w:themeColor="text1"/>
              <w:sz w:val="13"/>
              <w:szCs w:val="13"/>
            </w:rPr>
          </w:pPr>
          <w:r>
            <w:rPr>
              <w:rFonts w:ascii="Arial Narrow" w:hAnsi="Arial Narrow"/>
              <w:color w:val="000000" w:themeColor="text1"/>
              <w:sz w:val="13"/>
              <w:szCs w:val="13"/>
            </w:rPr>
            <w:t>Instituto de Investigaciones Legislativas</w:t>
          </w:r>
        </w:p>
      </w:tc>
      <w:tc>
        <w:tcPr>
          <w:tcW w:w="3969" w:type="dxa"/>
          <w:vAlign w:val="center"/>
        </w:tcPr>
        <w:p w14:paraId="26B2F27C" w14:textId="77777777" w:rsidR="00D94E72" w:rsidRPr="00844EC6" w:rsidRDefault="00D94E72" w:rsidP="00D94E72">
          <w:pPr>
            <w:jc w:val="right"/>
            <w:rPr>
              <w:rFonts w:ascii="Arial Narrow" w:hAnsi="Arial Narrow"/>
              <w:i/>
              <w:color w:val="000000" w:themeColor="text1"/>
              <w:sz w:val="13"/>
              <w:szCs w:val="13"/>
            </w:rPr>
          </w:pPr>
        </w:p>
      </w:tc>
    </w:tr>
  </w:tbl>
  <w:bookmarkEnd w:id="5"/>
  <w:p w14:paraId="2852251A" w14:textId="77777777" w:rsidR="00D94E72" w:rsidRDefault="000D24BD">
    <w:pPr>
      <w:pStyle w:val="Encabezado"/>
    </w:pPr>
    <w:r>
      <w:rPr>
        <w:noProof/>
      </w:rPr>
      <w:pict w14:anchorId="35BB33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90970" o:spid="_x0000_s2051" type="#_x0000_t75" style="position:absolute;margin-left:0;margin-top:0;width:470.15pt;height:395.8pt;z-index:-251654144;mso-position-horizontal:center;mso-position-horizontal-relative:margin;mso-position-vertical:center;mso-position-vertical-relative:margin" o:allowincell="f">
          <v:imagedata r:id="rId2" o:title="escu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18A7B" w14:textId="77777777" w:rsidR="00D94E72" w:rsidRDefault="000D24BD">
    <w:pPr>
      <w:pStyle w:val="Encabezado"/>
    </w:pPr>
    <w:r>
      <w:rPr>
        <w:noProof/>
      </w:rPr>
      <w:pict w14:anchorId="69A671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90968" o:spid="_x0000_s2049" type="#_x0000_t75" style="position:absolute;margin-left:0;margin-top:0;width:470.15pt;height:395.8pt;z-index:-251656192;mso-position-horizontal:center;mso-position-horizontal-relative:margin;mso-position-vertical:center;mso-position-vertical-relative:margin" o:allowincell="f">
          <v:imagedata r:id="rId1" o:title="escu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A3EAB"/>
    <w:multiLevelType w:val="hybridMultilevel"/>
    <w:tmpl w:val="06DCA77A"/>
    <w:lvl w:ilvl="0" w:tplc="5C906A2A">
      <w:start w:val="1"/>
      <w:numFmt w:val="upperRoman"/>
      <w:lvlText w:val="%1."/>
      <w:lvlJc w:val="left"/>
      <w:pPr>
        <w:ind w:left="4690" w:hanging="72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5050" w:hanging="360"/>
      </w:pPr>
    </w:lvl>
    <w:lvl w:ilvl="2" w:tplc="080A001B" w:tentative="1">
      <w:start w:val="1"/>
      <w:numFmt w:val="lowerRoman"/>
      <w:lvlText w:val="%3."/>
      <w:lvlJc w:val="right"/>
      <w:pPr>
        <w:ind w:left="5770" w:hanging="180"/>
      </w:pPr>
    </w:lvl>
    <w:lvl w:ilvl="3" w:tplc="080A000F" w:tentative="1">
      <w:start w:val="1"/>
      <w:numFmt w:val="decimal"/>
      <w:lvlText w:val="%4."/>
      <w:lvlJc w:val="left"/>
      <w:pPr>
        <w:ind w:left="6490" w:hanging="360"/>
      </w:pPr>
    </w:lvl>
    <w:lvl w:ilvl="4" w:tplc="080A0019" w:tentative="1">
      <w:start w:val="1"/>
      <w:numFmt w:val="lowerLetter"/>
      <w:lvlText w:val="%5."/>
      <w:lvlJc w:val="left"/>
      <w:pPr>
        <w:ind w:left="7210" w:hanging="360"/>
      </w:pPr>
    </w:lvl>
    <w:lvl w:ilvl="5" w:tplc="080A001B" w:tentative="1">
      <w:start w:val="1"/>
      <w:numFmt w:val="lowerRoman"/>
      <w:lvlText w:val="%6."/>
      <w:lvlJc w:val="right"/>
      <w:pPr>
        <w:ind w:left="7930" w:hanging="180"/>
      </w:pPr>
    </w:lvl>
    <w:lvl w:ilvl="6" w:tplc="080A000F" w:tentative="1">
      <w:start w:val="1"/>
      <w:numFmt w:val="decimal"/>
      <w:lvlText w:val="%7."/>
      <w:lvlJc w:val="left"/>
      <w:pPr>
        <w:ind w:left="8650" w:hanging="360"/>
      </w:pPr>
    </w:lvl>
    <w:lvl w:ilvl="7" w:tplc="080A0019" w:tentative="1">
      <w:start w:val="1"/>
      <w:numFmt w:val="lowerLetter"/>
      <w:lvlText w:val="%8."/>
      <w:lvlJc w:val="left"/>
      <w:pPr>
        <w:ind w:left="9370" w:hanging="360"/>
      </w:pPr>
    </w:lvl>
    <w:lvl w:ilvl="8" w:tplc="080A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1D"/>
    <w:rsid w:val="000D24BD"/>
    <w:rsid w:val="00182535"/>
    <w:rsid w:val="00837CFD"/>
    <w:rsid w:val="00CB7F1D"/>
    <w:rsid w:val="00D94E72"/>
    <w:rsid w:val="00DF14AA"/>
    <w:rsid w:val="00EB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9A92FA9"/>
  <w15:chartTrackingRefBased/>
  <w15:docId w15:val="{3E64F32A-CEE9-429B-B778-C34272B0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4E7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D94E72"/>
    <w:pPr>
      <w:keepNext/>
      <w:spacing w:line="360" w:lineRule="auto"/>
      <w:jc w:val="center"/>
      <w:outlineLvl w:val="1"/>
    </w:pPr>
    <w:rPr>
      <w:b/>
      <w:smallCap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94E72"/>
    <w:rPr>
      <w:rFonts w:ascii="Arial" w:eastAsia="Times New Roman" w:hAnsi="Arial" w:cs="Times New Roman"/>
      <w:b/>
      <w:smallCaps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D94E72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94E72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Sinespaciado1">
    <w:name w:val="Sin espaciado1"/>
    <w:rsid w:val="00D94E72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Sinespaciado2">
    <w:name w:val="Sin espaciado2"/>
    <w:rsid w:val="00D94E72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94E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4E72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94E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E72"/>
    <w:rPr>
      <w:rFonts w:ascii="Arial" w:eastAsia="Times New Roman" w:hAnsi="Arial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D9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-4">
    <w:name w:val="Style-4"/>
    <w:rsid w:val="00DF14A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1182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Torres Serrano</dc:creator>
  <cp:keywords/>
  <dc:description/>
  <cp:lastModifiedBy>Enrique Torres Serrano</cp:lastModifiedBy>
  <cp:revision>2</cp:revision>
  <cp:lastPrinted>2020-01-29T17:13:00Z</cp:lastPrinted>
  <dcterms:created xsi:type="dcterms:W3CDTF">2020-01-29T16:12:00Z</dcterms:created>
  <dcterms:modified xsi:type="dcterms:W3CDTF">2020-01-29T17:13:00Z</dcterms:modified>
</cp:coreProperties>
</file>