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9618" w14:textId="77777777" w:rsidR="00716AC3" w:rsidRPr="00A37D52" w:rsidRDefault="00716AC3" w:rsidP="00A37D52">
      <w:pPr>
        <w:spacing w:after="0" w:line="240" w:lineRule="auto"/>
        <w:jc w:val="center"/>
        <w:rPr>
          <w:rFonts w:ascii="Verdana" w:eastAsia="Times New Roman" w:hAnsi="Verdana"/>
          <w:b/>
          <w:bCs/>
          <w:iCs/>
          <w:smallCaps/>
          <w:sz w:val="20"/>
          <w:szCs w:val="20"/>
          <w:lang w:val="es-MX" w:eastAsia="es-MX"/>
        </w:rPr>
      </w:pPr>
      <w:r w:rsidRPr="00A37D52">
        <w:rPr>
          <w:rFonts w:ascii="Verdana" w:eastAsia="Times New Roman" w:hAnsi="Verdana"/>
          <w:b/>
          <w:bCs/>
          <w:iCs/>
          <w:smallCaps/>
          <w:sz w:val="20"/>
          <w:szCs w:val="20"/>
          <w:lang w:val="es-MX" w:eastAsia="es-MX"/>
        </w:rPr>
        <w:t>DECRETO NÚMERO 157</w:t>
      </w:r>
    </w:p>
    <w:p w14:paraId="048FE4B9" w14:textId="77777777" w:rsidR="00716AC3" w:rsidRPr="00A37D52" w:rsidRDefault="00716AC3" w:rsidP="00A37D52">
      <w:pPr>
        <w:spacing w:after="0" w:line="240" w:lineRule="auto"/>
        <w:jc w:val="center"/>
        <w:rPr>
          <w:rFonts w:ascii="Verdana" w:eastAsia="Times New Roman" w:hAnsi="Verdana"/>
          <w:b/>
          <w:bCs/>
          <w:iCs/>
          <w:smallCaps/>
          <w:sz w:val="20"/>
          <w:szCs w:val="20"/>
          <w:lang w:val="es-MX" w:eastAsia="es-MX"/>
        </w:rPr>
      </w:pPr>
    </w:p>
    <w:p w14:paraId="1F46440F" w14:textId="77777777" w:rsidR="00716AC3" w:rsidRPr="00A37D52" w:rsidRDefault="00716AC3" w:rsidP="00A37D52">
      <w:pPr>
        <w:spacing w:after="0" w:line="240" w:lineRule="auto"/>
        <w:jc w:val="both"/>
        <w:rPr>
          <w:rFonts w:ascii="Verdana" w:eastAsia="Times New Roman" w:hAnsi="Verdana"/>
          <w:b/>
          <w:bCs/>
          <w:i/>
          <w:iCs/>
          <w:smallCaps/>
          <w:sz w:val="20"/>
          <w:szCs w:val="20"/>
          <w:lang w:val="es-MX" w:eastAsia="es-MX"/>
        </w:rPr>
      </w:pPr>
      <w:r w:rsidRPr="00A37D52">
        <w:rPr>
          <w:rFonts w:ascii="Verdana" w:eastAsia="Times New Roman" w:hAnsi="Verdana"/>
          <w:b/>
          <w:bCs/>
          <w:i/>
          <w:iCs/>
          <w:smallCaps/>
          <w:sz w:val="20"/>
          <w:szCs w:val="20"/>
          <w:lang w:val="es-MX" w:eastAsia="es-MX"/>
        </w:rPr>
        <w:t>LA SEXAGÉSIMA SEXTA LEGISLATURA CONSTITUCIONAL DEL CONGRESO DEL ESTADO LIBRE Y SOBERANO DE GUANAJUATO, D E C R E T A:</w:t>
      </w:r>
    </w:p>
    <w:p w14:paraId="65ADA56D"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p>
    <w:p w14:paraId="6DBC5024" w14:textId="77777777" w:rsidR="00716AC3" w:rsidRPr="00A37D52" w:rsidRDefault="00716AC3" w:rsidP="00A37D52">
      <w:pPr>
        <w:spacing w:after="0" w:line="240" w:lineRule="auto"/>
        <w:jc w:val="center"/>
        <w:rPr>
          <w:rFonts w:ascii="Verdana" w:eastAsia="Times New Roman" w:hAnsi="Verdana" w:cs="Arial"/>
          <w:b/>
          <w:bCs/>
          <w:color w:val="808080" w:themeColor="background1" w:themeShade="80"/>
          <w:sz w:val="20"/>
          <w:szCs w:val="20"/>
          <w:lang w:val="es-MX" w:eastAsia="es-MX"/>
        </w:rPr>
      </w:pPr>
      <w:r w:rsidRPr="00A37D52">
        <w:rPr>
          <w:rFonts w:ascii="Verdana" w:eastAsia="Times New Roman" w:hAnsi="Verdana" w:cs="Arial"/>
          <w:b/>
          <w:bCs/>
          <w:color w:val="808080" w:themeColor="background1" w:themeShade="80"/>
          <w:sz w:val="20"/>
          <w:szCs w:val="20"/>
          <w:lang w:val="es-MX" w:eastAsia="es-MX"/>
        </w:rPr>
        <w:t>LEY DE INGRESOS PARA EL MUNICIPIO DE XICHÚ, GUANAJUATO,</w:t>
      </w:r>
    </w:p>
    <w:p w14:paraId="6C5B622C" w14:textId="77777777" w:rsidR="00716AC3" w:rsidRPr="00A37D52" w:rsidRDefault="00716AC3" w:rsidP="00A37D52">
      <w:pPr>
        <w:spacing w:after="0" w:line="240" w:lineRule="auto"/>
        <w:jc w:val="center"/>
        <w:rPr>
          <w:rFonts w:ascii="Verdana" w:eastAsia="Times New Roman" w:hAnsi="Verdana" w:cs="Arial"/>
          <w:b/>
          <w:bCs/>
          <w:color w:val="808080" w:themeColor="background1" w:themeShade="80"/>
          <w:sz w:val="20"/>
          <w:szCs w:val="20"/>
          <w:lang w:val="es-MX" w:eastAsia="es-MX"/>
        </w:rPr>
      </w:pPr>
      <w:r w:rsidRPr="00A37D52">
        <w:rPr>
          <w:rFonts w:ascii="Verdana" w:eastAsia="Times New Roman" w:hAnsi="Verdana" w:cs="Arial"/>
          <w:b/>
          <w:bCs/>
          <w:color w:val="808080" w:themeColor="background1" w:themeShade="80"/>
          <w:sz w:val="20"/>
          <w:szCs w:val="20"/>
          <w:lang w:val="es-MX" w:eastAsia="es-MX"/>
        </w:rPr>
        <w:t>PARA EL EJERCICIO FISCAL DEL AÑO 2026</w:t>
      </w:r>
    </w:p>
    <w:p w14:paraId="08D21DCF" w14:textId="77777777" w:rsidR="00716AC3" w:rsidRPr="00A37D52" w:rsidRDefault="00716AC3" w:rsidP="00A37D52">
      <w:pPr>
        <w:spacing w:after="0" w:line="240" w:lineRule="auto"/>
        <w:jc w:val="center"/>
        <w:rPr>
          <w:rFonts w:ascii="Verdana" w:eastAsia="Times New Roman" w:hAnsi="Verdana"/>
          <w:sz w:val="20"/>
          <w:szCs w:val="20"/>
          <w:lang w:val="es-MX" w:eastAsia="es-MX"/>
        </w:rPr>
      </w:pPr>
    </w:p>
    <w:p w14:paraId="7FCE505B"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PRIMERO</w:t>
      </w:r>
      <w:r w:rsidRPr="00A37D52">
        <w:rPr>
          <w:rFonts w:ascii="Verdana" w:eastAsia="Times New Roman" w:hAnsi="Verdana" w:cs="Arial"/>
          <w:b/>
          <w:bCs/>
          <w:sz w:val="20"/>
          <w:szCs w:val="20"/>
          <w:lang w:val="es-MX" w:eastAsia="es-MX"/>
        </w:rPr>
        <w:br/>
        <w:t>NATURALEZA Y OBJETO DE LA LEY</w:t>
      </w:r>
    </w:p>
    <w:p w14:paraId="443EE96D"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 xml:space="preserve">Artículo 1. </w:t>
      </w:r>
      <w:r w:rsidRPr="00A37D52">
        <w:rPr>
          <w:rFonts w:ascii="Verdana" w:eastAsia="Times New Roman" w:hAnsi="Verdana" w:cs="Arial"/>
          <w:sz w:val="20"/>
          <w:szCs w:val="20"/>
          <w:lang w:val="es-MX" w:eastAsia="es-MX"/>
        </w:rPr>
        <w:t>La presente Ley es de orden público y tiene por objeto establecer los ingresos que percibirá la hacienda pública del municipio de Xichú, Guanajuato, durante el ejercicio fiscal del año 2026, por los conceptos y las cantidades estimadas que a continuación se enumeran: </w:t>
      </w:r>
    </w:p>
    <w:p w14:paraId="3C8DD377"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 Ingresos Administración Centralizada</w:t>
      </w:r>
    </w:p>
    <w:p w14:paraId="27F6400B"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716AC3" w:rsidRPr="00A37D52" w14:paraId="3B9A7AE9" w14:textId="77777777">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03A83C"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9CF28"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Municipio de Xichú</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06CDE57"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Ingreso Estimado</w:t>
            </w:r>
          </w:p>
        </w:tc>
      </w:tr>
      <w:tr w:rsidR="00716AC3" w:rsidRPr="00A37D52" w14:paraId="7C22DA9C" w14:textId="7777777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6A138B" w14:textId="77777777" w:rsidR="00716AC3" w:rsidRPr="00A37D52" w:rsidRDefault="00716AC3" w:rsidP="00A37D52">
            <w:pPr>
              <w:spacing w:after="0" w:line="240" w:lineRule="auto"/>
              <w:rPr>
                <w:rFonts w:ascii="Verdana" w:eastAsia="Times New Roman" w:hAnsi="Verdana" w:cs="Arial"/>
                <w:b/>
                <w:bCs/>
                <w:sz w:val="20"/>
                <w:szCs w:val="20"/>
                <w:lang w:val="es-MX"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C91D0"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F2BBFD" w14:textId="77777777" w:rsidR="00716AC3" w:rsidRPr="00A37D52" w:rsidRDefault="00716AC3" w:rsidP="00A37D52">
            <w:pPr>
              <w:spacing w:after="0" w:line="240" w:lineRule="auto"/>
              <w:rPr>
                <w:rFonts w:ascii="Verdana" w:eastAsia="Times New Roman" w:hAnsi="Verdana" w:cs="Arial"/>
                <w:b/>
                <w:bCs/>
                <w:sz w:val="20"/>
                <w:szCs w:val="20"/>
                <w:lang w:val="es-MX" w:eastAsia="es-MX"/>
              </w:rPr>
            </w:pPr>
          </w:p>
        </w:tc>
      </w:tr>
      <w:tr w:rsidR="00716AC3" w:rsidRPr="00A37D52" w14:paraId="5E65C7D8" w14:textId="77777777">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297CB2" w14:textId="77777777" w:rsidR="00716AC3" w:rsidRPr="00A37D52" w:rsidRDefault="00716AC3" w:rsidP="00A37D52">
            <w:pPr>
              <w:spacing w:after="0" w:line="240" w:lineRule="auto"/>
              <w:rPr>
                <w:rFonts w:ascii="Verdana" w:eastAsia="Times New Roman" w:hAnsi="Verdana" w:cs="Arial"/>
                <w:b/>
                <w:bCs/>
                <w:sz w:val="20"/>
                <w:szCs w:val="20"/>
                <w:lang w:val="es-MX"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19367"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AEFB"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$134,351,939.34</w:t>
            </w:r>
          </w:p>
        </w:tc>
      </w:tr>
      <w:tr w:rsidR="00716AC3" w:rsidRPr="00A37D52" w14:paraId="15ED8FE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0A2A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BC94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6DF3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$734,211.71</w:t>
            </w:r>
          </w:p>
        </w:tc>
      </w:tr>
      <w:tr w:rsidR="00716AC3" w:rsidRPr="00A37D52" w14:paraId="46EAF40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66BB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FC47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0F9C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FA4955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074E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0A86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8D73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43CE884" w14:textId="77777777">
        <w:trPr>
          <w:cantSplit/>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143C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3079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BF7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60EEF6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0DC1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DA1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64A5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AEB7D6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32FA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8602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986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$703,143.83</w:t>
            </w:r>
          </w:p>
        </w:tc>
      </w:tr>
      <w:tr w:rsidR="00716AC3" w:rsidRPr="00A37D52" w14:paraId="01C5CFE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6D32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46D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ED2B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$680,929.93</w:t>
            </w:r>
          </w:p>
        </w:tc>
      </w:tr>
      <w:tr w:rsidR="00716AC3" w:rsidRPr="00A37D52" w14:paraId="60C32C5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5B79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300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FAB8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$8,040.61</w:t>
            </w:r>
          </w:p>
        </w:tc>
      </w:tr>
      <w:tr w:rsidR="00716AC3" w:rsidRPr="00A37D52" w14:paraId="1EF3CB7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99D9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061D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F5E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$14,173.29</w:t>
            </w:r>
          </w:p>
        </w:tc>
      </w:tr>
      <w:tr w:rsidR="00716AC3" w:rsidRPr="00A37D52" w14:paraId="08870E99"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0C74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9DA1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0826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$1,181.11</w:t>
            </w:r>
          </w:p>
        </w:tc>
      </w:tr>
      <w:tr w:rsidR="00716AC3" w:rsidRPr="00A37D52" w14:paraId="05C8240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7B60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E4DE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0902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4F45DB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C03C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9C93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8968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F4D831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BFBA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3705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9BEE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C0CC349"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A63F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9E26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07EC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$1,181.11</w:t>
            </w:r>
          </w:p>
        </w:tc>
      </w:tr>
      <w:tr w:rsidR="00716AC3" w:rsidRPr="00A37D52" w14:paraId="1C9C80D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C7EF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FB37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44E4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F8B511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8948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6A44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9428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07BA3F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219C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2981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287A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98A002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EAD7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CEC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B86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$29,886.77</w:t>
            </w:r>
          </w:p>
        </w:tc>
      </w:tr>
      <w:tr w:rsidR="00716AC3" w:rsidRPr="00A37D52" w14:paraId="3610D65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551E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3F46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47D1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$25,871.87</w:t>
            </w:r>
          </w:p>
        </w:tc>
      </w:tr>
      <w:tr w:rsidR="00716AC3" w:rsidRPr="00A37D52" w14:paraId="6EDCDF7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BBDC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BF33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DD40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$1,181.11</w:t>
            </w:r>
          </w:p>
        </w:tc>
      </w:tr>
      <w:tr w:rsidR="00716AC3" w:rsidRPr="00A37D52" w14:paraId="69D2589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5FC4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AEE4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306A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$2,833.79</w:t>
            </w:r>
          </w:p>
        </w:tc>
      </w:tr>
      <w:tr w:rsidR="00716AC3" w:rsidRPr="00A37D52" w14:paraId="543ED0E9"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D1CE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A9C6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F67D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823170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14A8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49BE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6AC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85988C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847D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9793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D33C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5324FE1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2234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0F9F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367E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436E2E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408D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466E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C0E8C"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$625,304.32</w:t>
            </w:r>
          </w:p>
        </w:tc>
      </w:tr>
      <w:tr w:rsidR="00716AC3" w:rsidRPr="00A37D52" w14:paraId="1020717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BB42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AF5C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4140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$277,112.41</w:t>
            </w:r>
          </w:p>
        </w:tc>
      </w:tr>
      <w:tr w:rsidR="00716AC3" w:rsidRPr="00A37D52" w14:paraId="6D655C3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D828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5338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6D4F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279CDD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FFC0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3919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56F4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$277,112.41</w:t>
            </w:r>
          </w:p>
        </w:tc>
      </w:tr>
      <w:tr w:rsidR="00716AC3" w:rsidRPr="00A37D52" w14:paraId="2FA6AAF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A3E3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1BC0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D5D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4ACCC4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A9ED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CDD1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AE20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$338,743.05</w:t>
            </w:r>
          </w:p>
        </w:tc>
      </w:tr>
      <w:tr w:rsidR="00716AC3" w:rsidRPr="00A37D52" w14:paraId="4A46AF6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5950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4556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D8BB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BB2916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3987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C36B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ADFA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$56,574.17</w:t>
            </w:r>
          </w:p>
        </w:tc>
      </w:tr>
      <w:tr w:rsidR="00716AC3" w:rsidRPr="00A37D52" w14:paraId="578F4D69"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051A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8CFC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7DEE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1FBB6C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99AE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36A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5A15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9F1E6A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F321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1F29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D72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458338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9AB2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8740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F1F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$2,362.21</w:t>
            </w:r>
          </w:p>
        </w:tc>
      </w:tr>
      <w:tr w:rsidR="00716AC3" w:rsidRPr="00A37D52" w14:paraId="33E3618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D99D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624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AA04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2F1782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1C93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22EC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89D2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62F788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C00C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5E4F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E14C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CE2A7B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0688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5E7F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FE28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$14,775.74</w:t>
            </w:r>
          </w:p>
        </w:tc>
      </w:tr>
      <w:tr w:rsidR="00716AC3" w:rsidRPr="00A37D52" w14:paraId="0686816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9F52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F67F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40D1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$6,186.75</w:t>
            </w:r>
          </w:p>
        </w:tc>
      </w:tr>
      <w:tr w:rsidR="00716AC3" w:rsidRPr="00A37D52" w14:paraId="2BC4983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EE45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9F57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A510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C36C84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F97A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97AD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A8B8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F453CF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F164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76A3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22BC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898A6D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FBB5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12D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3881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C361A09"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60AE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E317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la expedición de documentos, tales como: constancias, certificados, certificaciones y cartas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C766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$28,347.65</w:t>
            </w:r>
          </w:p>
        </w:tc>
      </w:tr>
      <w:tr w:rsidR="00716AC3" w:rsidRPr="00A37D52" w14:paraId="5A3E96A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1D15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7E89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C73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37CA1E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70A7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9811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A7E5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0A9B60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CB2E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8FFE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EC1B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$230,496.53</w:t>
            </w:r>
          </w:p>
        </w:tc>
      </w:tr>
      <w:tr w:rsidR="00716AC3" w:rsidRPr="00A37D52" w14:paraId="1DEFAC6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8749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DCD7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F93A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A42D84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5E3A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522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8174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E82202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0575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370E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647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E0B8F5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90F2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6220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54E5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EDF2FA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85C7E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1D81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B733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5213A94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35E5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6756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22BB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9D4A61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2D40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D1D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7D3C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$9,448.86</w:t>
            </w:r>
          </w:p>
        </w:tc>
      </w:tr>
      <w:tr w:rsidR="00716AC3" w:rsidRPr="00A37D52" w14:paraId="42E228E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421D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3D18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A3BB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$4,724.43</w:t>
            </w:r>
          </w:p>
        </w:tc>
      </w:tr>
      <w:tr w:rsidR="00716AC3" w:rsidRPr="00A37D52" w14:paraId="013F6F0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934E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FB18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B3F1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024BB3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24E8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C8B9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3AB0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$4,724.43</w:t>
            </w:r>
          </w:p>
        </w:tc>
      </w:tr>
      <w:tr w:rsidR="00716AC3" w:rsidRPr="00A37D52" w14:paraId="4EF7426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E924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FA11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BDC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C39194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B425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D8E3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51F27"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B4C25B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B60C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D98A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6F68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E14812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F5EF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B8EF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7592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$1,771.66</w:t>
            </w:r>
          </w:p>
        </w:tc>
      </w:tr>
      <w:tr w:rsidR="00716AC3" w:rsidRPr="00A37D52" w14:paraId="762770F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B16A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A11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E030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$1,771.66</w:t>
            </w:r>
          </w:p>
        </w:tc>
      </w:tr>
      <w:tr w:rsidR="00716AC3" w:rsidRPr="00A37D52" w14:paraId="35141DF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6C2B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9163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074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DBAF17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E15A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14C6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C259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5C5ECDE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E41B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D0E6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F8E3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$1,771.66</w:t>
            </w:r>
          </w:p>
        </w:tc>
      </w:tr>
      <w:tr w:rsidR="00716AC3" w:rsidRPr="00A37D52" w14:paraId="7F4EF29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F256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A1F7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592D7"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6F3CCE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D2BF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CDFC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1937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52EF4DB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846A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B703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D28B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73B187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64F6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048E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8B74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6BE646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5B37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2C53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4481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0365A7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F5F1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0101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5D2D7"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E62E9E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8A72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221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1D34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$151,103.68</w:t>
            </w:r>
          </w:p>
        </w:tc>
      </w:tr>
      <w:tr w:rsidR="00716AC3" w:rsidRPr="00A37D52" w14:paraId="483BA79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391E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19FF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1A38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$151,103.68</w:t>
            </w:r>
          </w:p>
        </w:tc>
      </w:tr>
      <w:tr w:rsidR="00716AC3" w:rsidRPr="00A37D52" w14:paraId="428AEBD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9507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1457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3BF3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$73,263.09</w:t>
            </w:r>
          </w:p>
        </w:tc>
      </w:tr>
      <w:tr w:rsidR="00716AC3" w:rsidRPr="00A37D52" w14:paraId="2265364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712C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AE3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158B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F152929"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10F4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4C2F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7FD8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5FFD95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8E7E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66DB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C518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$2,362.21</w:t>
            </w:r>
          </w:p>
        </w:tc>
      </w:tr>
      <w:tr w:rsidR="00716AC3" w:rsidRPr="00A37D52" w14:paraId="3D3C395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2CFA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41D3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1BCF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$2,362.22</w:t>
            </w:r>
          </w:p>
        </w:tc>
      </w:tr>
      <w:tr w:rsidR="00716AC3" w:rsidRPr="00A37D52" w14:paraId="7F66543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062A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53BF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96AE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$73,116.16</w:t>
            </w:r>
          </w:p>
        </w:tc>
      </w:tr>
      <w:tr w:rsidR="00716AC3" w:rsidRPr="00A37D52" w14:paraId="178747D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A96D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927C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87C5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475603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CA17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BCE5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8A81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CC4C48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7BF2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CC0A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7110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4DD5B7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5705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2F9F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D56F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25FD0F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A4D6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74CB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6F77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161669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E16E6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6106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F4FB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DB19C2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A4DA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2F25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BD2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49E17F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04E9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31F0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AA0F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EBE406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96E3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5080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186D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4E5AF5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ACCC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F8C4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5FF7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A0227C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3E71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5DC7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86D9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29E23C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DE8C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7ACB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A294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9702C5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EFF0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A8DC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EDEA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6BC5BE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2F67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6887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E883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$108,848,395.15</w:t>
            </w:r>
          </w:p>
        </w:tc>
      </w:tr>
      <w:tr w:rsidR="00716AC3" w:rsidRPr="00A37D52" w14:paraId="03F32D6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F8AE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0D12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3B99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$67,934,916.51</w:t>
            </w:r>
          </w:p>
        </w:tc>
      </w:tr>
      <w:tr w:rsidR="00716AC3" w:rsidRPr="00A37D52" w14:paraId="5EA05E5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1523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C99C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3E97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$26,931,840.00</w:t>
            </w:r>
          </w:p>
        </w:tc>
      </w:tr>
      <w:tr w:rsidR="00716AC3" w:rsidRPr="00A37D52" w14:paraId="2A5F70F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FD67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4840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9DBB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$36,389,350.40</w:t>
            </w:r>
          </w:p>
        </w:tc>
      </w:tr>
      <w:tr w:rsidR="00716AC3" w:rsidRPr="00A37D52" w14:paraId="29C7CE0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CCFD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EB32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C2B5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$292,689.61</w:t>
            </w:r>
          </w:p>
        </w:tc>
      </w:tr>
      <w:tr w:rsidR="00716AC3" w:rsidRPr="00A37D52" w14:paraId="58E846D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87E9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D7E1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9F49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$2,209,396.22</w:t>
            </w:r>
          </w:p>
        </w:tc>
      </w:tr>
      <w:tr w:rsidR="00716AC3" w:rsidRPr="00A37D52" w14:paraId="49283DF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1F8E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761A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94CE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$211,215.00</w:t>
            </w:r>
          </w:p>
        </w:tc>
      </w:tr>
      <w:tr w:rsidR="00716AC3" w:rsidRPr="00A37D52" w14:paraId="16F922D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D225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B2AA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F908C"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$1,900,425.28</w:t>
            </w:r>
          </w:p>
        </w:tc>
      </w:tr>
      <w:tr w:rsidR="00716AC3" w:rsidRPr="00A37D52" w14:paraId="31AA41B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9DBE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72D2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BF607"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C7E275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6B9E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7B3C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DA4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$39,942,094.40</w:t>
            </w:r>
          </w:p>
        </w:tc>
      </w:tr>
      <w:tr w:rsidR="00716AC3" w:rsidRPr="00A37D52" w14:paraId="59DE1F7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91CD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50A5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ADDDC"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$28,632,893.12</w:t>
            </w:r>
          </w:p>
        </w:tc>
      </w:tr>
      <w:tr w:rsidR="00716AC3" w:rsidRPr="00A37D52" w14:paraId="7EE19D2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A945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A961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CD62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$11,309,201.28</w:t>
            </w:r>
          </w:p>
        </w:tc>
      </w:tr>
      <w:tr w:rsidR="00716AC3" w:rsidRPr="00A37D52" w14:paraId="313C183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666A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C5F1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8FA6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BE54B5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9D00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F1C9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8006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75DF09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708C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7973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2427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27DD64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353E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961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5FF3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BA850F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212B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50E3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F00A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CFBFFD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624B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A466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CE9A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497C18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2849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6D0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07D6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A5103D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8C54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49E6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D304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0D2AEB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DC50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C303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1F72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7C011D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47FE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AFB4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E95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A6BCCB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A21F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653B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6F397"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1705AA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9287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2994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FF5A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$971,384.24</w:t>
            </w:r>
          </w:p>
        </w:tc>
      </w:tr>
      <w:tr w:rsidR="00716AC3" w:rsidRPr="00A37D52" w14:paraId="741B41B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32FC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CE77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7C77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$1,159.48</w:t>
            </w:r>
          </w:p>
        </w:tc>
      </w:tr>
      <w:tr w:rsidR="00716AC3" w:rsidRPr="00A37D52" w14:paraId="52FFF97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6145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A41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03AE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$70,304.00</w:t>
            </w:r>
          </w:p>
        </w:tc>
      </w:tr>
      <w:tr w:rsidR="00716AC3" w:rsidRPr="00A37D52" w14:paraId="065D836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11623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246C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15D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$391,309.62</w:t>
            </w:r>
          </w:p>
        </w:tc>
      </w:tr>
      <w:tr w:rsidR="00716AC3" w:rsidRPr="00A37D52" w14:paraId="2D2638D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697C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A72B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F5E6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$273,269.85</w:t>
            </w:r>
          </w:p>
        </w:tc>
      </w:tr>
      <w:tr w:rsidR="00716AC3" w:rsidRPr="00A37D52" w14:paraId="6AFEC05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E6CC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F4F9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CB95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E5C9B9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5372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2791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D171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E25322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A94F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2047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2850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58DB3B6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2FF1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173F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ABDA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2BA5121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235D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992A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C57E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$235,341.29</w:t>
            </w:r>
          </w:p>
        </w:tc>
      </w:tr>
      <w:tr w:rsidR="00716AC3" w:rsidRPr="00A37D52" w14:paraId="18B0F71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38F5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DDF2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7CFF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325DE9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3089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D524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A94A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196BE9C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89CA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F423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BCF4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0BF2979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545D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570A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F497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4F3595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DBC8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6E7A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2C74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$23,991,152.82</w:t>
            </w:r>
          </w:p>
        </w:tc>
      </w:tr>
      <w:tr w:rsidR="00716AC3" w:rsidRPr="00A37D52" w14:paraId="419963E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8209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6E8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A598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$23,991,152.82</w:t>
            </w:r>
          </w:p>
        </w:tc>
      </w:tr>
      <w:tr w:rsidR="00716AC3" w:rsidRPr="00A37D52" w14:paraId="332A60B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9DF1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1721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1CCC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16A1B9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C0AB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3F2F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C912C"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$23,991,152.82</w:t>
            </w:r>
          </w:p>
        </w:tc>
      </w:tr>
      <w:tr w:rsidR="00716AC3" w:rsidRPr="00A37D52" w14:paraId="193A311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1BBE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1BE3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C350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88A95D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A355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E343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5C60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3C0A79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2514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4451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C583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4BE3E6E9"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A50D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CA4E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FB08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3562C11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E578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C80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A92E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6156B65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6F5E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4C1F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1DDCC"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58BBCA1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F3D7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6E29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F903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729FA76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4E53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966E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DD7E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r w:rsidR="00716AC3" w:rsidRPr="00A37D52" w14:paraId="548EFCD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6245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C6B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C7C7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bl>
    <w:p w14:paraId="0C861B93"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 xml:space="preserve">Los ingresos, dependiendo de su naturaleza, se regirán por lo dispuesto en esta Ley, en la Ley de Hacienda para los Municipios del Estado de Guanajuato, por las disposiciones </w:t>
      </w:r>
      <w:r w:rsidRPr="00A37D52">
        <w:rPr>
          <w:rFonts w:ascii="Verdana" w:eastAsia="Times New Roman" w:hAnsi="Verdana" w:cs="Arial"/>
          <w:sz w:val="20"/>
          <w:szCs w:val="20"/>
          <w:lang w:val="es-MX" w:eastAsia="es-MX"/>
        </w:rPr>
        <w:lastRenderedPageBreak/>
        <w:t>administrativas de observancia general que emita el Ayuntamiento y las normas de derecho común</w:t>
      </w:r>
    </w:p>
    <w:p w14:paraId="0FDC7F9E"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w:t>
      </w:r>
      <w:r w:rsidRPr="00A37D52">
        <w:rPr>
          <w:rFonts w:ascii="Verdana" w:eastAsia="Times New Roman" w:hAnsi="Verdana" w:cs="Arial"/>
          <w:sz w:val="20"/>
          <w:szCs w:val="20"/>
          <w:lang w:val="es-MX" w:eastAsia="es-MX"/>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19188021"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w:t>
      </w:r>
      <w:r w:rsidRPr="00A37D52">
        <w:rPr>
          <w:rFonts w:ascii="Verdana" w:eastAsia="Times New Roman" w:hAnsi="Verdana" w:cs="Arial"/>
          <w:sz w:val="20"/>
          <w:szCs w:val="20"/>
          <w:lang w:val="es-MX" w:eastAsia="es-MX"/>
        </w:rPr>
        <w:t>  La Hacienda Pública del Municipio de Xichú, Guanajuato, percibirá los ingresos ordinarios y extraordinarios de conformidad con lo dispuesto por esta Ley y la Ley de Hacienda para los Municipios del Estado de Guanajuato.</w:t>
      </w:r>
    </w:p>
    <w:p w14:paraId="782D7A0E"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p>
    <w:p w14:paraId="03B06167"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SEGUNDO</w:t>
      </w:r>
    </w:p>
    <w:p w14:paraId="209558B4"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IMPUESTOS</w:t>
      </w:r>
    </w:p>
    <w:p w14:paraId="1C78B248"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p>
    <w:p w14:paraId="5D5C332B"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PRIMERA</w:t>
      </w:r>
    </w:p>
    <w:p w14:paraId="3523EF9C"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IMPUESTO PREDIAL</w:t>
      </w:r>
    </w:p>
    <w:p w14:paraId="3EABF83B"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4.</w:t>
      </w:r>
      <w:r w:rsidRPr="00A37D52">
        <w:rPr>
          <w:rFonts w:ascii="Verdana" w:eastAsia="Times New Roman" w:hAnsi="Verdana" w:cs="Arial"/>
          <w:sz w:val="20"/>
          <w:szCs w:val="20"/>
          <w:lang w:val="es-MX" w:eastAsia="es-MX"/>
        </w:rPr>
        <w:t>  El impuesto predial se causará y liquidará anualmente conforme a las siguientes:</w:t>
      </w:r>
    </w:p>
    <w:p w14:paraId="665ED0FD" w14:textId="77777777" w:rsidR="00716AC3" w:rsidRPr="00A37D52" w:rsidRDefault="00716AC3" w:rsidP="00A37D52">
      <w:pPr>
        <w:shd w:val="clear" w:color="auto" w:fill="FFFFFF"/>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TASAS</w:t>
      </w:r>
    </w:p>
    <w:tbl>
      <w:tblPr>
        <w:tblW w:w="91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244"/>
        <w:gridCol w:w="2151"/>
        <w:gridCol w:w="1716"/>
      </w:tblGrid>
      <w:tr w:rsidR="00716AC3" w:rsidRPr="00A37D52" w14:paraId="5D2871DA" w14:textId="77777777">
        <w:trPr>
          <w:cantSplit/>
        </w:trPr>
        <w:tc>
          <w:tcPr>
            <w:tcW w:w="3060" w:type="dxa"/>
            <w:vMerge w:val="restart"/>
            <w:tcBorders>
              <w:top w:val="single" w:sz="4" w:space="0" w:color="auto"/>
              <w:left w:val="single" w:sz="4" w:space="0" w:color="auto"/>
              <w:bottom w:val="single" w:sz="4" w:space="0" w:color="auto"/>
              <w:right w:val="single" w:sz="4" w:space="0" w:color="auto"/>
            </w:tcBorders>
            <w:vAlign w:val="center"/>
            <w:hideMark/>
          </w:tcPr>
          <w:p w14:paraId="5E8466C8"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Los inmuebles que cuenten con un valor determinado o modificado:</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1867DD93"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Inmuebles urbanos y suburbanos</w:t>
            </w:r>
          </w:p>
        </w:tc>
        <w:tc>
          <w:tcPr>
            <w:tcW w:w="1716" w:type="dxa"/>
            <w:vMerge w:val="restart"/>
            <w:tcBorders>
              <w:top w:val="single" w:sz="4" w:space="0" w:color="auto"/>
              <w:left w:val="single" w:sz="4" w:space="0" w:color="auto"/>
              <w:bottom w:val="single" w:sz="4" w:space="0" w:color="auto"/>
              <w:right w:val="single" w:sz="4" w:space="0" w:color="auto"/>
            </w:tcBorders>
            <w:vAlign w:val="center"/>
            <w:hideMark/>
          </w:tcPr>
          <w:p w14:paraId="63AC1EDA"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Inmuebles rústicos</w:t>
            </w:r>
          </w:p>
        </w:tc>
      </w:tr>
      <w:tr w:rsidR="00716AC3" w:rsidRPr="00A37D52" w14:paraId="0FD970D3"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49E2B" w14:textId="77777777" w:rsidR="00716AC3" w:rsidRPr="00A37D52" w:rsidRDefault="00716AC3" w:rsidP="00A37D52">
            <w:pPr>
              <w:spacing w:after="0" w:line="240" w:lineRule="auto"/>
              <w:rPr>
                <w:rFonts w:ascii="Verdana" w:eastAsia="Times New Roman" w:hAnsi="Verdana" w:cs="Arial"/>
                <w:sz w:val="20"/>
                <w:szCs w:val="20"/>
                <w:lang w:val="es-MX" w:eastAsia="es-MX"/>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0D54DFFE"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Con edificaciones</w:t>
            </w:r>
          </w:p>
        </w:tc>
        <w:tc>
          <w:tcPr>
            <w:tcW w:w="2151" w:type="dxa"/>
            <w:tcBorders>
              <w:top w:val="single" w:sz="4" w:space="0" w:color="auto"/>
              <w:left w:val="single" w:sz="4" w:space="0" w:color="auto"/>
              <w:bottom w:val="single" w:sz="4" w:space="0" w:color="auto"/>
              <w:right w:val="single" w:sz="4" w:space="0" w:color="auto"/>
            </w:tcBorders>
            <w:vAlign w:val="center"/>
            <w:hideMark/>
          </w:tcPr>
          <w:p w14:paraId="0C21DD3B"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Sin edificaciones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0DEA1" w14:textId="77777777" w:rsidR="00716AC3" w:rsidRPr="00A37D52" w:rsidRDefault="00716AC3" w:rsidP="00A37D52">
            <w:pPr>
              <w:spacing w:after="0" w:line="240" w:lineRule="auto"/>
              <w:rPr>
                <w:rFonts w:ascii="Verdana" w:eastAsia="Times New Roman" w:hAnsi="Verdana" w:cs="Arial"/>
                <w:sz w:val="20"/>
                <w:szCs w:val="20"/>
                <w:lang w:val="es-MX" w:eastAsia="es-MX"/>
              </w:rPr>
            </w:pPr>
          </w:p>
        </w:tc>
      </w:tr>
      <w:tr w:rsidR="00716AC3" w:rsidRPr="00A37D52" w14:paraId="5B696016" w14:textId="77777777">
        <w:tc>
          <w:tcPr>
            <w:tcW w:w="3060" w:type="dxa"/>
            <w:tcBorders>
              <w:top w:val="single" w:sz="4" w:space="0" w:color="auto"/>
              <w:left w:val="single" w:sz="4" w:space="0" w:color="auto"/>
              <w:bottom w:val="single" w:sz="4" w:space="0" w:color="auto"/>
              <w:right w:val="single" w:sz="4" w:space="0" w:color="auto"/>
            </w:tcBorders>
            <w:vAlign w:val="center"/>
            <w:hideMark/>
          </w:tcPr>
          <w:p w14:paraId="23CA1A2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sz w:val="20"/>
                <w:szCs w:val="20"/>
                <w:lang w:val="es-MX" w:eastAsia="es-MX"/>
              </w:rPr>
              <w:t>1.</w:t>
            </w:r>
            <w:r w:rsidRPr="00A37D52">
              <w:rPr>
                <w:rFonts w:ascii="Verdana" w:eastAsia="Times New Roman" w:hAnsi="Verdana" w:cs="Arial"/>
                <w:sz w:val="20"/>
                <w:szCs w:val="20"/>
                <w:lang w:val="es-MX" w:eastAsia="es-MX"/>
              </w:rPr>
              <w:t xml:space="preserve"> A la entrada en vigor de la presente Ley:</w:t>
            </w:r>
          </w:p>
        </w:tc>
        <w:tc>
          <w:tcPr>
            <w:tcW w:w="2244" w:type="dxa"/>
            <w:tcBorders>
              <w:top w:val="single" w:sz="4" w:space="0" w:color="auto"/>
              <w:left w:val="single" w:sz="4" w:space="0" w:color="auto"/>
              <w:bottom w:val="single" w:sz="4" w:space="0" w:color="auto"/>
              <w:right w:val="single" w:sz="4" w:space="0" w:color="auto"/>
            </w:tcBorders>
            <w:vAlign w:val="center"/>
            <w:hideMark/>
          </w:tcPr>
          <w:p w14:paraId="1B5B3426"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 al millar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14EC5CB1"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4.5 al millar</w:t>
            </w:r>
          </w:p>
        </w:tc>
        <w:tc>
          <w:tcPr>
            <w:tcW w:w="1716" w:type="dxa"/>
            <w:tcBorders>
              <w:top w:val="single" w:sz="4" w:space="0" w:color="auto"/>
              <w:left w:val="single" w:sz="4" w:space="0" w:color="auto"/>
              <w:bottom w:val="single" w:sz="4" w:space="0" w:color="auto"/>
              <w:right w:val="single" w:sz="4" w:space="0" w:color="auto"/>
            </w:tcBorders>
            <w:vAlign w:val="center"/>
            <w:hideMark/>
          </w:tcPr>
          <w:p w14:paraId="4AAC9F55"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1.8 al millar</w:t>
            </w:r>
          </w:p>
        </w:tc>
      </w:tr>
      <w:tr w:rsidR="00716AC3" w:rsidRPr="00A37D52" w14:paraId="75582F2D" w14:textId="77777777">
        <w:tc>
          <w:tcPr>
            <w:tcW w:w="3060" w:type="dxa"/>
            <w:tcBorders>
              <w:top w:val="single" w:sz="4" w:space="0" w:color="auto"/>
              <w:left w:val="single" w:sz="4" w:space="0" w:color="auto"/>
              <w:bottom w:val="single" w:sz="4" w:space="0" w:color="auto"/>
              <w:right w:val="single" w:sz="4" w:space="0" w:color="auto"/>
            </w:tcBorders>
            <w:vAlign w:val="center"/>
            <w:hideMark/>
          </w:tcPr>
          <w:p w14:paraId="74980E8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sz w:val="20"/>
                <w:szCs w:val="20"/>
                <w:lang w:val="es-MX" w:eastAsia="es-MX"/>
              </w:rPr>
              <w:t>2.</w:t>
            </w:r>
            <w:r w:rsidRPr="00A37D52">
              <w:rPr>
                <w:rFonts w:ascii="Verdana" w:eastAsia="Times New Roman" w:hAnsi="Verdana" w:cs="Arial"/>
                <w:sz w:val="20"/>
                <w:szCs w:val="20"/>
                <w:lang w:val="es-MX" w:eastAsia="es-MX"/>
              </w:rPr>
              <w:t xml:space="preserve"> Durante los años 2002 y hasta el año 2025, inclusive:</w:t>
            </w:r>
          </w:p>
        </w:tc>
        <w:tc>
          <w:tcPr>
            <w:tcW w:w="2244" w:type="dxa"/>
            <w:tcBorders>
              <w:top w:val="single" w:sz="4" w:space="0" w:color="auto"/>
              <w:left w:val="single" w:sz="4" w:space="0" w:color="auto"/>
              <w:bottom w:val="single" w:sz="4" w:space="0" w:color="auto"/>
              <w:right w:val="single" w:sz="4" w:space="0" w:color="auto"/>
            </w:tcBorders>
            <w:vAlign w:val="center"/>
            <w:hideMark/>
          </w:tcPr>
          <w:p w14:paraId="0871FF0D"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 al millar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18525D95"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4.5 al millar</w:t>
            </w:r>
          </w:p>
        </w:tc>
        <w:tc>
          <w:tcPr>
            <w:tcW w:w="1716" w:type="dxa"/>
            <w:tcBorders>
              <w:top w:val="single" w:sz="4" w:space="0" w:color="auto"/>
              <w:left w:val="single" w:sz="4" w:space="0" w:color="auto"/>
              <w:bottom w:val="single" w:sz="4" w:space="0" w:color="auto"/>
              <w:right w:val="single" w:sz="4" w:space="0" w:color="auto"/>
            </w:tcBorders>
            <w:vAlign w:val="center"/>
            <w:hideMark/>
          </w:tcPr>
          <w:p w14:paraId="2ADCD806"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1.8 al millar</w:t>
            </w:r>
          </w:p>
        </w:tc>
      </w:tr>
      <w:tr w:rsidR="00716AC3" w:rsidRPr="00A37D52" w14:paraId="426EA6C0" w14:textId="77777777">
        <w:tc>
          <w:tcPr>
            <w:tcW w:w="3060" w:type="dxa"/>
            <w:tcBorders>
              <w:top w:val="single" w:sz="4" w:space="0" w:color="auto"/>
              <w:left w:val="single" w:sz="4" w:space="0" w:color="auto"/>
              <w:bottom w:val="single" w:sz="4" w:space="0" w:color="auto"/>
              <w:right w:val="single" w:sz="4" w:space="0" w:color="auto"/>
            </w:tcBorders>
            <w:vAlign w:val="center"/>
            <w:hideMark/>
          </w:tcPr>
          <w:p w14:paraId="5316B8B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sz w:val="20"/>
                <w:szCs w:val="20"/>
                <w:lang w:val="es-MX" w:eastAsia="es-MX"/>
              </w:rPr>
              <w:t>3.</w:t>
            </w:r>
            <w:r w:rsidRPr="00A37D52">
              <w:rPr>
                <w:rFonts w:ascii="Verdana" w:eastAsia="Times New Roman" w:hAnsi="Verdana" w:cs="Arial"/>
                <w:sz w:val="20"/>
                <w:szCs w:val="20"/>
                <w:lang w:val="es-MX" w:eastAsia="es-MX"/>
              </w:rPr>
              <w:t xml:space="preserve"> Con anterioridad al año 2002 y hasta el año 1993:</w:t>
            </w:r>
          </w:p>
        </w:tc>
        <w:tc>
          <w:tcPr>
            <w:tcW w:w="2244" w:type="dxa"/>
            <w:tcBorders>
              <w:top w:val="single" w:sz="4" w:space="0" w:color="auto"/>
              <w:left w:val="single" w:sz="4" w:space="0" w:color="auto"/>
              <w:bottom w:val="single" w:sz="4" w:space="0" w:color="auto"/>
              <w:right w:val="single" w:sz="4" w:space="0" w:color="auto"/>
            </w:tcBorders>
            <w:vAlign w:val="center"/>
            <w:hideMark/>
          </w:tcPr>
          <w:p w14:paraId="29BA6AB4"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 al millar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6F9C43C5"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15 al millar</w:t>
            </w:r>
          </w:p>
        </w:tc>
        <w:tc>
          <w:tcPr>
            <w:tcW w:w="1716" w:type="dxa"/>
            <w:tcBorders>
              <w:top w:val="single" w:sz="4" w:space="0" w:color="auto"/>
              <w:left w:val="single" w:sz="4" w:space="0" w:color="auto"/>
              <w:bottom w:val="single" w:sz="4" w:space="0" w:color="auto"/>
              <w:right w:val="single" w:sz="4" w:space="0" w:color="auto"/>
            </w:tcBorders>
            <w:vAlign w:val="center"/>
            <w:hideMark/>
          </w:tcPr>
          <w:p w14:paraId="58E0C83D"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 al millar</w:t>
            </w:r>
          </w:p>
        </w:tc>
      </w:tr>
      <w:tr w:rsidR="00716AC3" w:rsidRPr="00A37D52" w14:paraId="63BC3E63" w14:textId="77777777">
        <w:tc>
          <w:tcPr>
            <w:tcW w:w="3060" w:type="dxa"/>
            <w:tcBorders>
              <w:top w:val="single" w:sz="4" w:space="0" w:color="auto"/>
              <w:left w:val="single" w:sz="4" w:space="0" w:color="auto"/>
              <w:bottom w:val="single" w:sz="4" w:space="0" w:color="auto"/>
              <w:right w:val="single" w:sz="4" w:space="0" w:color="auto"/>
            </w:tcBorders>
            <w:vAlign w:val="center"/>
            <w:hideMark/>
          </w:tcPr>
          <w:p w14:paraId="29FFDE6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sz w:val="20"/>
                <w:szCs w:val="20"/>
                <w:lang w:val="es-MX" w:eastAsia="es-MX"/>
              </w:rPr>
              <w:t>4.</w:t>
            </w:r>
            <w:r w:rsidRPr="00A37D52">
              <w:rPr>
                <w:rFonts w:ascii="Verdana" w:eastAsia="Times New Roman" w:hAnsi="Verdana" w:cs="Arial"/>
                <w:sz w:val="20"/>
                <w:szCs w:val="20"/>
                <w:lang w:val="es-MX" w:eastAsia="es-MX"/>
              </w:rPr>
              <w:t xml:space="preserve"> Con anterioridad al año de 1993:</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580305C8"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13 al millar</w:t>
            </w:r>
          </w:p>
        </w:tc>
        <w:tc>
          <w:tcPr>
            <w:tcW w:w="1716" w:type="dxa"/>
            <w:tcBorders>
              <w:top w:val="single" w:sz="4" w:space="0" w:color="auto"/>
              <w:left w:val="single" w:sz="4" w:space="0" w:color="auto"/>
              <w:bottom w:val="single" w:sz="4" w:space="0" w:color="auto"/>
              <w:right w:val="single" w:sz="4" w:space="0" w:color="auto"/>
            </w:tcBorders>
            <w:vAlign w:val="center"/>
            <w:hideMark/>
          </w:tcPr>
          <w:p w14:paraId="07019BA2"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12 al millar</w:t>
            </w:r>
          </w:p>
        </w:tc>
      </w:tr>
    </w:tbl>
    <w:p w14:paraId="47B24012"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5.</w:t>
      </w:r>
      <w:r w:rsidRPr="00A37D52">
        <w:rPr>
          <w:rFonts w:ascii="Verdana" w:eastAsia="Times New Roman" w:hAnsi="Verdana" w:cs="Arial"/>
          <w:sz w:val="20"/>
          <w:szCs w:val="20"/>
          <w:lang w:val="es-MX" w:eastAsia="es-MX"/>
        </w:rPr>
        <w:t>  Los valores que se aplicarán a los inmuebles para el año 2026, serán los siguientes:</w:t>
      </w:r>
    </w:p>
    <w:p w14:paraId="1C50BFCB"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 I. Tratándose de inmuebles urbanos y suburbanos:</w:t>
      </w:r>
    </w:p>
    <w:p w14:paraId="60DA8CA3"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w:t>
      </w:r>
      <w:r w:rsidRPr="00A37D52">
        <w:rPr>
          <w:rFonts w:ascii="Verdana" w:eastAsia="Times New Roman" w:hAnsi="Verdana" w:cs="Arial"/>
          <w:sz w:val="20"/>
          <w:szCs w:val="20"/>
          <w:lang w:val="es-MX" w:eastAsia="es-MX"/>
        </w:rPr>
        <w:t xml:space="preserve">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13"/>
        <w:gridCol w:w="1550"/>
        <w:gridCol w:w="1607"/>
      </w:tblGrid>
      <w:tr w:rsidR="00716AC3" w:rsidRPr="00A37D52" w14:paraId="72127E85" w14:textId="77777777">
        <w:trPr>
          <w:trHeight w:val="20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2246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B5F6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8DAE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Valor Máximo</w:t>
            </w:r>
          </w:p>
        </w:tc>
      </w:tr>
      <w:tr w:rsidR="00716AC3" w:rsidRPr="00A37D52" w14:paraId="0ADEF210" w14:textId="77777777">
        <w:trPr>
          <w:trHeight w:val="203"/>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CB3C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9655C"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2374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$1,075.71</w:t>
            </w:r>
          </w:p>
        </w:tc>
      </w:tr>
      <w:tr w:rsidR="00716AC3" w:rsidRPr="00A37D52" w14:paraId="7F28063C" w14:textId="77777777">
        <w:trPr>
          <w:trHeight w:val="21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918C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Zona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8FA7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$142.82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C7A9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$305.28</w:t>
            </w:r>
          </w:p>
        </w:tc>
      </w:tr>
      <w:tr w:rsidR="00716AC3" w:rsidRPr="00A37D52" w14:paraId="5180F930" w14:textId="77777777">
        <w:trPr>
          <w:trHeight w:val="204"/>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4370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F5AD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BA68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$116.29</w:t>
            </w:r>
          </w:p>
        </w:tc>
      </w:tr>
      <w:tr w:rsidR="00716AC3" w:rsidRPr="00A37D52" w14:paraId="3F859569" w14:textId="77777777">
        <w:trPr>
          <w:trHeight w:val="43"/>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4865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CAF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230C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$0.00</w:t>
            </w:r>
          </w:p>
        </w:tc>
      </w:tr>
    </w:tbl>
    <w:p w14:paraId="02C1BE8E" w14:textId="77777777" w:rsidR="00716AC3" w:rsidRPr="00A37D52" w:rsidRDefault="00716AC3" w:rsidP="00A37D52">
      <w:pPr>
        <w:pStyle w:val="Sinespaciado"/>
        <w:rPr>
          <w:lang w:val="es-MX"/>
        </w:rPr>
      </w:pPr>
    </w:p>
    <w:p w14:paraId="5DB80628"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 xml:space="preserve">b) </w:t>
      </w:r>
      <w:r w:rsidRPr="00A37D52">
        <w:rPr>
          <w:rFonts w:ascii="Verdana" w:eastAsia="Times New Roman" w:hAnsi="Verdana" w:cs="Arial"/>
          <w:sz w:val="20"/>
          <w:szCs w:val="20"/>
          <w:lang w:val="es-MX" w:eastAsia="es-MX"/>
        </w:rPr>
        <w:t>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07"/>
        <w:gridCol w:w="1314"/>
        <w:gridCol w:w="2642"/>
        <w:gridCol w:w="793"/>
        <w:gridCol w:w="1276"/>
      </w:tblGrid>
      <w:tr w:rsidR="00716AC3" w:rsidRPr="00A37D52" w14:paraId="4563335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10BB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A6A0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186F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4CE4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AA4D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Valor</w:t>
            </w:r>
          </w:p>
        </w:tc>
      </w:tr>
      <w:tr w:rsidR="00716AC3" w:rsidRPr="00A37D52" w14:paraId="65F8405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5328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1099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8B7F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5A89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7A7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$9,607.25</w:t>
            </w:r>
          </w:p>
        </w:tc>
      </w:tr>
      <w:tr w:rsidR="00716AC3" w:rsidRPr="00A37D52" w14:paraId="5F2B755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91A2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D2E1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F411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E36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19EF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$8,098.68</w:t>
            </w:r>
          </w:p>
        </w:tc>
      </w:tr>
      <w:tr w:rsidR="00716AC3" w:rsidRPr="00A37D52" w14:paraId="41D4987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26D9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4116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C6F7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BFF6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27CA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$6,731.71</w:t>
            </w:r>
          </w:p>
        </w:tc>
      </w:tr>
      <w:tr w:rsidR="00716AC3" w:rsidRPr="00A37D52" w14:paraId="205F93A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8DA0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01F9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9E6A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1C6D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5245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$6,471.13</w:t>
            </w:r>
          </w:p>
        </w:tc>
      </w:tr>
      <w:tr w:rsidR="00716AC3" w:rsidRPr="00A37D52" w14:paraId="4C8104A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FCE5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C090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2D2B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B994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3A22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$5,772.03</w:t>
            </w:r>
          </w:p>
        </w:tc>
      </w:tr>
      <w:tr w:rsidR="00716AC3" w:rsidRPr="00A37D52" w14:paraId="7BAFACF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BEA3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3E86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7EE1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5E26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BD24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$4,801.86</w:t>
            </w:r>
          </w:p>
        </w:tc>
      </w:tr>
      <w:tr w:rsidR="00716AC3" w:rsidRPr="00A37D52" w14:paraId="4700973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C37A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0087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18E4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D0E5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C0EC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$4,261.73</w:t>
            </w:r>
          </w:p>
        </w:tc>
      </w:tr>
      <w:tr w:rsidR="00716AC3" w:rsidRPr="00A37D52" w14:paraId="284C0EF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6743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5749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7970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8F7D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83A2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$3,663.88</w:t>
            </w:r>
          </w:p>
        </w:tc>
      </w:tr>
      <w:tr w:rsidR="00716AC3" w:rsidRPr="00A37D52" w14:paraId="609366E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5D11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28F1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8EA6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56B5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33D4C"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$3,001.39</w:t>
            </w:r>
          </w:p>
        </w:tc>
      </w:tr>
      <w:tr w:rsidR="00716AC3" w:rsidRPr="00A37D52" w14:paraId="1DB0FA6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F5AA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65F8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F51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43C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DD2E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$3,123.75</w:t>
            </w:r>
          </w:p>
        </w:tc>
      </w:tr>
      <w:tr w:rsidR="00716AC3" w:rsidRPr="00A37D52" w14:paraId="6A9508F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31F6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79D8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36DA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38F0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362E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$2,408.81</w:t>
            </w:r>
          </w:p>
        </w:tc>
      </w:tr>
      <w:tr w:rsidR="00716AC3" w:rsidRPr="00A37D52" w14:paraId="3F8A128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59A2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8EE9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5F7E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3A1E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7A82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$1,739.31</w:t>
            </w:r>
          </w:p>
        </w:tc>
      </w:tr>
      <w:tr w:rsidR="00716AC3" w:rsidRPr="00A37D52" w14:paraId="4461393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6317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398D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A387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4B2A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580F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$1,089.04</w:t>
            </w:r>
          </w:p>
        </w:tc>
      </w:tr>
      <w:tr w:rsidR="00716AC3" w:rsidRPr="00A37D52" w14:paraId="4CB2466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D5A9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8F14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D00E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80B5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7BA4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$840.78</w:t>
            </w:r>
          </w:p>
        </w:tc>
      </w:tr>
      <w:tr w:rsidR="00716AC3" w:rsidRPr="00A37D52" w14:paraId="0154DFF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3CCF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BCB2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D1DF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43AB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C7297"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$478.96</w:t>
            </w:r>
          </w:p>
        </w:tc>
      </w:tr>
      <w:tr w:rsidR="00716AC3" w:rsidRPr="00A37D52" w14:paraId="5F8D5B1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13A7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D778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F11C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ADDE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06CD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$5,522.05</w:t>
            </w:r>
          </w:p>
        </w:tc>
      </w:tr>
      <w:tr w:rsidR="00716AC3" w:rsidRPr="00A37D52" w14:paraId="51BD6FD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C3E0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5312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B29A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A34B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49DF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$4,448.76</w:t>
            </w:r>
          </w:p>
        </w:tc>
      </w:tr>
      <w:tr w:rsidR="00716AC3" w:rsidRPr="00A37D52" w14:paraId="17B6EFD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853C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3273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3BFF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965C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1EFB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$3,361.49</w:t>
            </w:r>
          </w:p>
        </w:tc>
      </w:tr>
      <w:tr w:rsidR="00716AC3" w:rsidRPr="00A37D52" w14:paraId="6DD91B7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BDE3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8353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EBEB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7921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BDF0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$3,730.32</w:t>
            </w:r>
          </w:p>
        </w:tc>
      </w:tr>
      <w:tr w:rsidR="00716AC3" w:rsidRPr="00A37D52" w14:paraId="3431812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F75F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DD84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E06B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355F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4EDB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$3,001.38</w:t>
            </w:r>
          </w:p>
        </w:tc>
      </w:tr>
      <w:tr w:rsidR="00716AC3" w:rsidRPr="00A37D52" w14:paraId="53CCF97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42A4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7BF3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F626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863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F0D4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$2,227.00</w:t>
            </w:r>
          </w:p>
        </w:tc>
      </w:tr>
      <w:tr w:rsidR="00716AC3" w:rsidRPr="00A37D52" w14:paraId="4292D03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C200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6854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4376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D79B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3A73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$2,094.18</w:t>
            </w:r>
          </w:p>
        </w:tc>
      </w:tr>
      <w:tr w:rsidR="00716AC3" w:rsidRPr="00A37D52" w14:paraId="090F0A6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B4CD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E983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12E0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E713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951AC"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$1,746.30</w:t>
            </w:r>
          </w:p>
        </w:tc>
      </w:tr>
      <w:tr w:rsidR="00716AC3" w:rsidRPr="00A37D52" w14:paraId="19147F5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EDFD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F284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A1E5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9C51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A0D7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$1,379.23</w:t>
            </w:r>
          </w:p>
        </w:tc>
      </w:tr>
      <w:tr w:rsidR="00716AC3" w:rsidRPr="00A37D52" w14:paraId="2FBA51A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58A3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42B8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5F7A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AFBA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495F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$1,379.23</w:t>
            </w:r>
          </w:p>
        </w:tc>
      </w:tr>
      <w:tr w:rsidR="00716AC3" w:rsidRPr="00A37D52" w14:paraId="3E91EFD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BC94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F04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EB55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EDE1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BB16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$1,099.51</w:t>
            </w:r>
          </w:p>
        </w:tc>
      </w:tr>
      <w:tr w:rsidR="00716AC3" w:rsidRPr="00A37D52" w14:paraId="42A85DA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C18F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6F5E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56D7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595C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F861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$964.90</w:t>
            </w:r>
          </w:p>
        </w:tc>
      </w:tr>
    </w:tbl>
    <w:p w14:paraId="501C9638"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II. Tratándose de inmuebles rústicos:</w:t>
      </w:r>
    </w:p>
    <w:p w14:paraId="73BBCD0A"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w:t>
      </w:r>
      <w:r w:rsidRPr="00A37D52">
        <w:rPr>
          <w:rFonts w:ascii="Verdana" w:eastAsia="Times New Roman" w:hAnsi="Verdana" w:cs="Arial"/>
          <w:sz w:val="20"/>
          <w:szCs w:val="20"/>
          <w:lang w:val="es-MX" w:eastAsia="es-MX"/>
        </w:rPr>
        <w:t xml:space="preserve">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716AC3" w:rsidRPr="00A37D52" w14:paraId="78AEFE0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5EBA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E124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$11,585.77</w:t>
            </w:r>
          </w:p>
        </w:tc>
      </w:tr>
      <w:tr w:rsidR="00716AC3" w:rsidRPr="00A37D52" w14:paraId="6E5A32E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38DF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ACEB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$4,769.88</w:t>
            </w:r>
          </w:p>
        </w:tc>
      </w:tr>
      <w:tr w:rsidR="00716AC3" w:rsidRPr="00A37D52" w14:paraId="31F5AB1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FA6A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38B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$2,289.54</w:t>
            </w:r>
          </w:p>
        </w:tc>
      </w:tr>
      <w:tr w:rsidR="00716AC3" w:rsidRPr="00A37D52" w14:paraId="77822A8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1519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31B1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$1,411.87</w:t>
            </w:r>
          </w:p>
        </w:tc>
      </w:tr>
    </w:tbl>
    <w:p w14:paraId="1FAE3879"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5"/>
        <w:gridCol w:w="1588"/>
      </w:tblGrid>
      <w:tr w:rsidR="00716AC3" w:rsidRPr="00A37D52" w14:paraId="1B3A034A" w14:textId="77777777">
        <w:trPr>
          <w:jc w:val="center"/>
        </w:trPr>
        <w:tc>
          <w:tcPr>
            <w:tcW w:w="5385" w:type="dxa"/>
            <w:tcBorders>
              <w:top w:val="single" w:sz="4" w:space="0" w:color="auto"/>
              <w:left w:val="single" w:sz="4" w:space="0" w:color="auto"/>
              <w:bottom w:val="single" w:sz="4" w:space="0" w:color="auto"/>
              <w:right w:val="single" w:sz="4" w:space="0" w:color="auto"/>
            </w:tcBorders>
            <w:vAlign w:val="center"/>
            <w:hideMark/>
          </w:tcPr>
          <w:p w14:paraId="79B94807" w14:textId="77777777" w:rsidR="00716AC3" w:rsidRPr="00A37D52" w:rsidRDefault="00716AC3" w:rsidP="00A37D52">
            <w:pPr>
              <w:spacing w:after="0" w:line="240" w:lineRule="auto"/>
              <w:rPr>
                <w:rFonts w:ascii="Verdana" w:eastAsia="Times New Roman" w:hAnsi="Verdana" w:cs="Arial"/>
                <w:snapToGrid w:val="0"/>
                <w:color w:val="000000"/>
                <w:sz w:val="20"/>
                <w:szCs w:val="20"/>
                <w:lang w:val="es-MX" w:eastAsia="es-MX"/>
              </w:rPr>
            </w:pPr>
            <w:r w:rsidRPr="00A37D52">
              <w:rPr>
                <w:rFonts w:ascii="Verdana" w:eastAsia="Times New Roman" w:hAnsi="Verdana" w:cs="Arial"/>
                <w:b/>
                <w:color w:val="000000"/>
                <w:sz w:val="20"/>
                <w:szCs w:val="20"/>
                <w:lang w:val="es-MX" w:eastAsia="es-MX"/>
              </w:rPr>
              <w:t>ELEMENTOS</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40D3F16"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b/>
                <w:color w:val="000000"/>
                <w:sz w:val="20"/>
                <w:szCs w:val="20"/>
                <w:lang w:val="es-MX" w:eastAsia="es-MX"/>
              </w:rPr>
              <w:t>FACTOR</w:t>
            </w:r>
          </w:p>
        </w:tc>
      </w:tr>
      <w:tr w:rsidR="00716AC3" w:rsidRPr="00A37D52" w14:paraId="04B5A0C2" w14:textId="77777777">
        <w:trPr>
          <w:jc w:val="center"/>
        </w:trPr>
        <w:tc>
          <w:tcPr>
            <w:tcW w:w="5385" w:type="dxa"/>
            <w:tcBorders>
              <w:top w:val="single" w:sz="4" w:space="0" w:color="auto"/>
              <w:left w:val="single" w:sz="4" w:space="0" w:color="auto"/>
              <w:bottom w:val="single" w:sz="4" w:space="0" w:color="auto"/>
              <w:right w:val="single" w:sz="4" w:space="0" w:color="auto"/>
            </w:tcBorders>
            <w:vAlign w:val="center"/>
          </w:tcPr>
          <w:p w14:paraId="1B9CEEA0" w14:textId="77777777" w:rsidR="00716AC3" w:rsidRPr="00A37D52" w:rsidRDefault="00716AC3" w:rsidP="00A37D52">
            <w:pPr>
              <w:spacing w:after="0" w:line="240" w:lineRule="auto"/>
              <w:rPr>
                <w:rFonts w:ascii="Verdana" w:eastAsia="Times New Roman" w:hAnsi="Verdana" w:cs="Arial"/>
                <w:b/>
                <w:color w:val="000000"/>
                <w:sz w:val="20"/>
                <w:szCs w:val="20"/>
                <w:lang w:val="es-MX" w:eastAsia="es-MX"/>
              </w:rPr>
            </w:pPr>
          </w:p>
        </w:tc>
        <w:tc>
          <w:tcPr>
            <w:tcW w:w="1588" w:type="dxa"/>
            <w:tcBorders>
              <w:top w:val="single" w:sz="4" w:space="0" w:color="auto"/>
              <w:left w:val="single" w:sz="4" w:space="0" w:color="auto"/>
              <w:bottom w:val="single" w:sz="4" w:space="0" w:color="auto"/>
              <w:right w:val="single" w:sz="4" w:space="0" w:color="auto"/>
            </w:tcBorders>
            <w:vAlign w:val="center"/>
          </w:tcPr>
          <w:p w14:paraId="6E7B2133" w14:textId="77777777" w:rsidR="00716AC3" w:rsidRPr="00A37D52" w:rsidRDefault="00716AC3" w:rsidP="00A37D52">
            <w:pPr>
              <w:spacing w:after="0" w:line="240" w:lineRule="auto"/>
              <w:rPr>
                <w:rFonts w:ascii="Verdana" w:eastAsia="Times New Roman" w:hAnsi="Verdana" w:cs="Arial"/>
                <w:b/>
                <w:color w:val="000000"/>
                <w:sz w:val="20"/>
                <w:szCs w:val="20"/>
                <w:lang w:val="es-MX" w:eastAsia="es-MX"/>
              </w:rPr>
            </w:pPr>
          </w:p>
        </w:tc>
      </w:tr>
      <w:tr w:rsidR="00716AC3" w:rsidRPr="00A37D52" w14:paraId="16E13D67"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46E4F670"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1. Espesor del Suelo:</w:t>
            </w:r>
          </w:p>
        </w:tc>
        <w:tc>
          <w:tcPr>
            <w:tcW w:w="1588" w:type="dxa"/>
            <w:tcBorders>
              <w:top w:val="single" w:sz="4" w:space="0" w:color="auto"/>
              <w:left w:val="single" w:sz="4" w:space="0" w:color="auto"/>
              <w:bottom w:val="single" w:sz="4" w:space="0" w:color="auto"/>
              <w:right w:val="single" w:sz="4" w:space="0" w:color="auto"/>
            </w:tcBorders>
          </w:tcPr>
          <w:p w14:paraId="58CEF6DC"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p>
        </w:tc>
      </w:tr>
      <w:tr w:rsidR="00716AC3" w:rsidRPr="00A37D52" w14:paraId="0FDD8751"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59FD45F9"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 xml:space="preserve">a) </w:t>
            </w:r>
            <w:r w:rsidRPr="00A37D52">
              <w:rPr>
                <w:rFonts w:ascii="Verdana" w:eastAsia="Times New Roman" w:hAnsi="Verdana" w:cs="Arial"/>
                <w:snapToGrid w:val="0"/>
                <w:color w:val="000000"/>
                <w:sz w:val="20"/>
                <w:szCs w:val="20"/>
                <w:lang w:val="es-MX" w:eastAsia="es-MX"/>
              </w:rPr>
              <w:t>Hasta 10 centímetros</w:t>
            </w:r>
          </w:p>
        </w:tc>
        <w:tc>
          <w:tcPr>
            <w:tcW w:w="1588" w:type="dxa"/>
            <w:tcBorders>
              <w:top w:val="single" w:sz="4" w:space="0" w:color="auto"/>
              <w:left w:val="single" w:sz="4" w:space="0" w:color="auto"/>
              <w:bottom w:val="single" w:sz="4" w:space="0" w:color="auto"/>
              <w:right w:val="single" w:sz="4" w:space="0" w:color="auto"/>
            </w:tcBorders>
            <w:hideMark/>
          </w:tcPr>
          <w:p w14:paraId="64724C14"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1.00</w:t>
            </w:r>
          </w:p>
        </w:tc>
      </w:tr>
      <w:tr w:rsidR="00716AC3" w:rsidRPr="00A37D52" w14:paraId="13AEBE67"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409CDF0E"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 xml:space="preserve">b) </w:t>
            </w:r>
            <w:r w:rsidRPr="00A37D52">
              <w:rPr>
                <w:rFonts w:ascii="Verdana" w:eastAsia="Times New Roman" w:hAnsi="Verdana" w:cs="Arial"/>
                <w:snapToGrid w:val="0"/>
                <w:color w:val="000000"/>
                <w:sz w:val="20"/>
                <w:szCs w:val="20"/>
                <w:lang w:val="es-MX" w:eastAsia="es-MX"/>
              </w:rPr>
              <w:t>De 10.01 a 30 centímetros</w:t>
            </w:r>
            <w:r w:rsidRPr="00A37D52">
              <w:rPr>
                <w:rFonts w:ascii="Verdana" w:eastAsia="Times New Roman" w:hAnsi="Verdana" w:cs="Arial"/>
                <w:snapToGrid w:val="0"/>
                <w:color w:val="000000"/>
                <w:sz w:val="20"/>
                <w:szCs w:val="20"/>
                <w:lang w:val="es-MX" w:eastAsia="es-MX"/>
              </w:rPr>
              <w:tab/>
            </w:r>
            <w:r w:rsidRPr="00A37D52">
              <w:rPr>
                <w:rFonts w:ascii="Verdana" w:eastAsia="Times New Roman" w:hAnsi="Verdana" w:cs="Arial"/>
                <w:snapToGrid w:val="0"/>
                <w:color w:val="000000"/>
                <w:sz w:val="20"/>
                <w:szCs w:val="20"/>
                <w:lang w:val="es-MX" w:eastAsia="es-MX"/>
              </w:rPr>
              <w:tab/>
            </w:r>
          </w:p>
        </w:tc>
        <w:tc>
          <w:tcPr>
            <w:tcW w:w="1588" w:type="dxa"/>
            <w:tcBorders>
              <w:top w:val="single" w:sz="4" w:space="0" w:color="auto"/>
              <w:left w:val="single" w:sz="4" w:space="0" w:color="auto"/>
              <w:bottom w:val="single" w:sz="4" w:space="0" w:color="auto"/>
              <w:right w:val="single" w:sz="4" w:space="0" w:color="auto"/>
            </w:tcBorders>
            <w:hideMark/>
          </w:tcPr>
          <w:p w14:paraId="5D25F181"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1.05</w:t>
            </w:r>
          </w:p>
        </w:tc>
      </w:tr>
      <w:tr w:rsidR="00716AC3" w:rsidRPr="00A37D52" w14:paraId="5752CD6A"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31CB3568"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 xml:space="preserve">c) </w:t>
            </w:r>
            <w:r w:rsidRPr="00A37D52">
              <w:rPr>
                <w:rFonts w:ascii="Verdana" w:eastAsia="Times New Roman" w:hAnsi="Verdana" w:cs="Arial"/>
                <w:snapToGrid w:val="0"/>
                <w:color w:val="000000"/>
                <w:sz w:val="20"/>
                <w:szCs w:val="20"/>
                <w:lang w:val="es-MX" w:eastAsia="es-MX"/>
              </w:rPr>
              <w:t>De 30.01 a 60 centímetros</w:t>
            </w:r>
            <w:r w:rsidRPr="00A37D52">
              <w:rPr>
                <w:rFonts w:ascii="Verdana" w:eastAsia="Times New Roman" w:hAnsi="Verdana" w:cs="Arial"/>
                <w:snapToGrid w:val="0"/>
                <w:color w:val="000000"/>
                <w:sz w:val="20"/>
                <w:szCs w:val="20"/>
                <w:lang w:val="es-MX" w:eastAsia="es-MX"/>
              </w:rPr>
              <w:tab/>
            </w:r>
          </w:p>
        </w:tc>
        <w:tc>
          <w:tcPr>
            <w:tcW w:w="1588" w:type="dxa"/>
            <w:tcBorders>
              <w:top w:val="single" w:sz="4" w:space="0" w:color="auto"/>
              <w:left w:val="single" w:sz="4" w:space="0" w:color="auto"/>
              <w:bottom w:val="single" w:sz="4" w:space="0" w:color="auto"/>
              <w:right w:val="single" w:sz="4" w:space="0" w:color="auto"/>
            </w:tcBorders>
            <w:hideMark/>
          </w:tcPr>
          <w:p w14:paraId="5BCCB544"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1.08</w:t>
            </w:r>
          </w:p>
        </w:tc>
      </w:tr>
      <w:tr w:rsidR="00716AC3" w:rsidRPr="00A37D52" w14:paraId="53D4A262"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1E9F41F0"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 xml:space="preserve">d) </w:t>
            </w:r>
            <w:r w:rsidRPr="00A37D52">
              <w:rPr>
                <w:rFonts w:ascii="Verdana" w:eastAsia="Times New Roman" w:hAnsi="Verdana" w:cs="Arial"/>
                <w:snapToGrid w:val="0"/>
                <w:color w:val="000000"/>
                <w:sz w:val="20"/>
                <w:szCs w:val="20"/>
                <w:lang w:val="es-MX" w:eastAsia="es-MX"/>
              </w:rPr>
              <w:t>Mayor de 60 centímetros</w:t>
            </w:r>
            <w:r w:rsidRPr="00A37D52">
              <w:rPr>
                <w:rFonts w:ascii="Verdana" w:eastAsia="Times New Roman" w:hAnsi="Verdana" w:cs="Arial"/>
                <w:snapToGrid w:val="0"/>
                <w:color w:val="000000"/>
                <w:sz w:val="20"/>
                <w:szCs w:val="20"/>
                <w:lang w:val="es-MX" w:eastAsia="es-MX"/>
              </w:rPr>
              <w:tab/>
            </w:r>
          </w:p>
        </w:tc>
        <w:tc>
          <w:tcPr>
            <w:tcW w:w="1588" w:type="dxa"/>
            <w:tcBorders>
              <w:top w:val="single" w:sz="4" w:space="0" w:color="auto"/>
              <w:left w:val="single" w:sz="4" w:space="0" w:color="auto"/>
              <w:bottom w:val="single" w:sz="4" w:space="0" w:color="auto"/>
              <w:right w:val="single" w:sz="4" w:space="0" w:color="auto"/>
            </w:tcBorders>
            <w:hideMark/>
          </w:tcPr>
          <w:p w14:paraId="5EB15347"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1.10</w:t>
            </w:r>
          </w:p>
        </w:tc>
      </w:tr>
      <w:tr w:rsidR="00716AC3" w:rsidRPr="00A37D52" w14:paraId="00879CAF" w14:textId="77777777">
        <w:trPr>
          <w:jc w:val="center"/>
        </w:trPr>
        <w:tc>
          <w:tcPr>
            <w:tcW w:w="5385" w:type="dxa"/>
            <w:tcBorders>
              <w:top w:val="single" w:sz="4" w:space="0" w:color="auto"/>
              <w:left w:val="single" w:sz="4" w:space="0" w:color="auto"/>
              <w:bottom w:val="single" w:sz="4" w:space="0" w:color="auto"/>
              <w:right w:val="single" w:sz="4" w:space="0" w:color="auto"/>
            </w:tcBorders>
          </w:tcPr>
          <w:p w14:paraId="1F667068" w14:textId="77777777" w:rsidR="00716AC3" w:rsidRPr="00A37D52" w:rsidRDefault="00716AC3" w:rsidP="00A37D52">
            <w:pPr>
              <w:spacing w:after="0" w:line="240" w:lineRule="auto"/>
              <w:jc w:val="both"/>
              <w:rPr>
                <w:rFonts w:ascii="Verdana" w:eastAsia="Times New Roman" w:hAnsi="Verdana" w:cs="Arial"/>
                <w:b/>
                <w:bCs/>
                <w:snapToGrid w:val="0"/>
                <w:color w:val="000000"/>
                <w:sz w:val="20"/>
                <w:szCs w:val="20"/>
                <w:lang w:val="es-MX" w:eastAsia="es-MX"/>
              </w:rPr>
            </w:pPr>
          </w:p>
        </w:tc>
        <w:tc>
          <w:tcPr>
            <w:tcW w:w="1588" w:type="dxa"/>
            <w:tcBorders>
              <w:top w:val="single" w:sz="4" w:space="0" w:color="auto"/>
              <w:left w:val="single" w:sz="4" w:space="0" w:color="auto"/>
              <w:bottom w:val="single" w:sz="4" w:space="0" w:color="auto"/>
              <w:right w:val="single" w:sz="4" w:space="0" w:color="auto"/>
            </w:tcBorders>
          </w:tcPr>
          <w:p w14:paraId="37F3015A"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p>
        </w:tc>
      </w:tr>
      <w:tr w:rsidR="00716AC3" w:rsidRPr="00A37D52" w14:paraId="551642F8"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6D92A7E2"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2. Topografía:</w:t>
            </w:r>
          </w:p>
        </w:tc>
        <w:tc>
          <w:tcPr>
            <w:tcW w:w="1588" w:type="dxa"/>
            <w:tcBorders>
              <w:top w:val="single" w:sz="4" w:space="0" w:color="auto"/>
              <w:left w:val="single" w:sz="4" w:space="0" w:color="auto"/>
              <w:bottom w:val="single" w:sz="4" w:space="0" w:color="auto"/>
              <w:right w:val="single" w:sz="4" w:space="0" w:color="auto"/>
            </w:tcBorders>
          </w:tcPr>
          <w:p w14:paraId="2E3F7FCA"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p>
        </w:tc>
      </w:tr>
      <w:tr w:rsidR="00716AC3" w:rsidRPr="00A37D52" w14:paraId="454F30BE"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52141516"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 xml:space="preserve">a) </w:t>
            </w:r>
            <w:r w:rsidRPr="00A37D52">
              <w:rPr>
                <w:rFonts w:ascii="Verdana" w:eastAsia="Times New Roman" w:hAnsi="Verdana" w:cs="Arial"/>
                <w:snapToGrid w:val="0"/>
                <w:color w:val="000000"/>
                <w:sz w:val="20"/>
                <w:szCs w:val="20"/>
                <w:lang w:val="es-MX" w:eastAsia="es-MX"/>
              </w:rPr>
              <w:t>Terrenos planos</w:t>
            </w:r>
            <w:r w:rsidRPr="00A37D52">
              <w:rPr>
                <w:rFonts w:ascii="Verdana" w:eastAsia="Times New Roman" w:hAnsi="Verdana" w:cs="Arial"/>
                <w:snapToGrid w:val="0"/>
                <w:color w:val="000000"/>
                <w:sz w:val="20"/>
                <w:szCs w:val="20"/>
                <w:lang w:val="es-MX" w:eastAsia="es-MX"/>
              </w:rPr>
              <w:tab/>
            </w:r>
          </w:p>
        </w:tc>
        <w:tc>
          <w:tcPr>
            <w:tcW w:w="1588" w:type="dxa"/>
            <w:tcBorders>
              <w:top w:val="single" w:sz="4" w:space="0" w:color="auto"/>
              <w:left w:val="single" w:sz="4" w:space="0" w:color="auto"/>
              <w:bottom w:val="single" w:sz="4" w:space="0" w:color="auto"/>
              <w:right w:val="single" w:sz="4" w:space="0" w:color="auto"/>
            </w:tcBorders>
            <w:hideMark/>
          </w:tcPr>
          <w:p w14:paraId="6779C388"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1.10</w:t>
            </w:r>
          </w:p>
        </w:tc>
      </w:tr>
      <w:tr w:rsidR="00716AC3" w:rsidRPr="00A37D52" w14:paraId="333A515C"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0A0DB7ED"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b)</w:t>
            </w:r>
            <w:r w:rsidRPr="00A37D52">
              <w:rPr>
                <w:rFonts w:ascii="Verdana" w:eastAsia="Times New Roman" w:hAnsi="Verdana" w:cs="Arial"/>
                <w:snapToGrid w:val="0"/>
                <w:color w:val="000000"/>
                <w:sz w:val="20"/>
                <w:szCs w:val="20"/>
                <w:lang w:val="es-MX" w:eastAsia="es-MX"/>
              </w:rPr>
              <w:t xml:space="preserve"> Pendiente suave menor de 5%</w:t>
            </w:r>
          </w:p>
        </w:tc>
        <w:tc>
          <w:tcPr>
            <w:tcW w:w="1588" w:type="dxa"/>
            <w:tcBorders>
              <w:top w:val="single" w:sz="4" w:space="0" w:color="auto"/>
              <w:left w:val="single" w:sz="4" w:space="0" w:color="auto"/>
              <w:bottom w:val="single" w:sz="4" w:space="0" w:color="auto"/>
              <w:right w:val="single" w:sz="4" w:space="0" w:color="auto"/>
            </w:tcBorders>
            <w:hideMark/>
          </w:tcPr>
          <w:p w14:paraId="4B55BCD7"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1.05</w:t>
            </w:r>
          </w:p>
        </w:tc>
      </w:tr>
      <w:tr w:rsidR="00716AC3" w:rsidRPr="00A37D52" w14:paraId="0C177F44"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5F4FF450"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c)</w:t>
            </w:r>
            <w:r w:rsidRPr="00A37D52">
              <w:rPr>
                <w:rFonts w:ascii="Verdana" w:eastAsia="Times New Roman" w:hAnsi="Verdana" w:cs="Arial"/>
                <w:snapToGrid w:val="0"/>
                <w:color w:val="000000"/>
                <w:sz w:val="20"/>
                <w:szCs w:val="20"/>
                <w:lang w:val="es-MX" w:eastAsia="es-MX"/>
              </w:rPr>
              <w:t xml:space="preserve"> Pendiente fuerte mayor de 5%</w:t>
            </w:r>
          </w:p>
        </w:tc>
        <w:tc>
          <w:tcPr>
            <w:tcW w:w="1588" w:type="dxa"/>
            <w:tcBorders>
              <w:top w:val="single" w:sz="4" w:space="0" w:color="auto"/>
              <w:left w:val="single" w:sz="4" w:space="0" w:color="auto"/>
              <w:bottom w:val="single" w:sz="4" w:space="0" w:color="auto"/>
              <w:right w:val="single" w:sz="4" w:space="0" w:color="auto"/>
            </w:tcBorders>
            <w:hideMark/>
          </w:tcPr>
          <w:p w14:paraId="195C7C41"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1.00</w:t>
            </w:r>
          </w:p>
        </w:tc>
      </w:tr>
      <w:tr w:rsidR="00716AC3" w:rsidRPr="00A37D52" w14:paraId="79F6BB14"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7C7A0946"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d)</w:t>
            </w:r>
            <w:r w:rsidRPr="00A37D52">
              <w:rPr>
                <w:rFonts w:ascii="Verdana" w:eastAsia="Times New Roman" w:hAnsi="Verdana" w:cs="Arial"/>
                <w:snapToGrid w:val="0"/>
                <w:color w:val="000000"/>
                <w:sz w:val="20"/>
                <w:szCs w:val="20"/>
                <w:lang w:val="es-MX" w:eastAsia="es-MX"/>
              </w:rPr>
              <w:t xml:space="preserve"> Muy accidentado</w:t>
            </w:r>
            <w:r w:rsidRPr="00A37D52">
              <w:rPr>
                <w:rFonts w:ascii="Verdana" w:eastAsia="Times New Roman" w:hAnsi="Verdana" w:cs="Arial"/>
                <w:snapToGrid w:val="0"/>
                <w:color w:val="000000"/>
                <w:sz w:val="20"/>
                <w:szCs w:val="20"/>
                <w:lang w:val="es-MX" w:eastAsia="es-MX"/>
              </w:rPr>
              <w:tab/>
            </w:r>
          </w:p>
        </w:tc>
        <w:tc>
          <w:tcPr>
            <w:tcW w:w="1588" w:type="dxa"/>
            <w:tcBorders>
              <w:top w:val="single" w:sz="4" w:space="0" w:color="auto"/>
              <w:left w:val="single" w:sz="4" w:space="0" w:color="auto"/>
              <w:bottom w:val="single" w:sz="4" w:space="0" w:color="auto"/>
              <w:right w:val="single" w:sz="4" w:space="0" w:color="auto"/>
            </w:tcBorders>
            <w:hideMark/>
          </w:tcPr>
          <w:p w14:paraId="70C2BDC2"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0.95</w:t>
            </w:r>
          </w:p>
        </w:tc>
      </w:tr>
      <w:tr w:rsidR="00716AC3" w:rsidRPr="00A37D52" w14:paraId="26EF9E24" w14:textId="77777777">
        <w:trPr>
          <w:jc w:val="center"/>
        </w:trPr>
        <w:tc>
          <w:tcPr>
            <w:tcW w:w="5385" w:type="dxa"/>
            <w:tcBorders>
              <w:top w:val="single" w:sz="4" w:space="0" w:color="auto"/>
              <w:left w:val="single" w:sz="4" w:space="0" w:color="auto"/>
              <w:bottom w:val="single" w:sz="4" w:space="0" w:color="auto"/>
              <w:right w:val="single" w:sz="4" w:space="0" w:color="auto"/>
            </w:tcBorders>
          </w:tcPr>
          <w:p w14:paraId="0973D4FF" w14:textId="77777777" w:rsidR="00716AC3" w:rsidRPr="00A37D52" w:rsidRDefault="00716AC3" w:rsidP="00A37D52">
            <w:pPr>
              <w:spacing w:after="0" w:line="240" w:lineRule="auto"/>
              <w:jc w:val="both"/>
              <w:rPr>
                <w:rFonts w:ascii="Verdana" w:eastAsia="Times New Roman" w:hAnsi="Verdana" w:cs="Arial"/>
                <w:b/>
                <w:bCs/>
                <w:snapToGrid w:val="0"/>
                <w:color w:val="000000"/>
                <w:sz w:val="20"/>
                <w:szCs w:val="20"/>
                <w:lang w:val="es-MX" w:eastAsia="es-MX"/>
              </w:rPr>
            </w:pPr>
          </w:p>
        </w:tc>
        <w:tc>
          <w:tcPr>
            <w:tcW w:w="1588" w:type="dxa"/>
            <w:tcBorders>
              <w:top w:val="single" w:sz="4" w:space="0" w:color="auto"/>
              <w:left w:val="single" w:sz="4" w:space="0" w:color="auto"/>
              <w:bottom w:val="single" w:sz="4" w:space="0" w:color="auto"/>
              <w:right w:val="single" w:sz="4" w:space="0" w:color="auto"/>
            </w:tcBorders>
          </w:tcPr>
          <w:p w14:paraId="3BBEEF50"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p>
        </w:tc>
      </w:tr>
      <w:tr w:rsidR="00716AC3" w:rsidRPr="00A37D52" w14:paraId="2D2FD547"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519288E5"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3. Distancias a Centros de Comercialización:</w:t>
            </w:r>
          </w:p>
        </w:tc>
        <w:tc>
          <w:tcPr>
            <w:tcW w:w="1588" w:type="dxa"/>
            <w:tcBorders>
              <w:top w:val="single" w:sz="4" w:space="0" w:color="auto"/>
              <w:left w:val="single" w:sz="4" w:space="0" w:color="auto"/>
              <w:bottom w:val="single" w:sz="4" w:space="0" w:color="auto"/>
              <w:right w:val="single" w:sz="4" w:space="0" w:color="auto"/>
            </w:tcBorders>
          </w:tcPr>
          <w:p w14:paraId="7D9A8D68"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p>
        </w:tc>
      </w:tr>
      <w:tr w:rsidR="00716AC3" w:rsidRPr="00A37D52" w14:paraId="7ED5E171"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1F15E06F"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lastRenderedPageBreak/>
              <w:t xml:space="preserve">a) </w:t>
            </w:r>
            <w:r w:rsidRPr="00A37D52">
              <w:rPr>
                <w:rFonts w:ascii="Verdana" w:eastAsia="Times New Roman" w:hAnsi="Verdana" w:cs="Arial"/>
                <w:snapToGrid w:val="0"/>
                <w:color w:val="000000"/>
                <w:sz w:val="20"/>
                <w:szCs w:val="20"/>
                <w:lang w:val="es-MX" w:eastAsia="es-MX"/>
              </w:rPr>
              <w:t>A menos de 3 kilómetros</w:t>
            </w:r>
            <w:r w:rsidRPr="00A37D52">
              <w:rPr>
                <w:rFonts w:ascii="Verdana" w:eastAsia="Times New Roman" w:hAnsi="Verdana" w:cs="Arial"/>
                <w:snapToGrid w:val="0"/>
                <w:color w:val="000000"/>
                <w:sz w:val="20"/>
                <w:szCs w:val="20"/>
                <w:lang w:val="es-MX" w:eastAsia="es-MX"/>
              </w:rPr>
              <w:tab/>
            </w:r>
          </w:p>
        </w:tc>
        <w:tc>
          <w:tcPr>
            <w:tcW w:w="1588" w:type="dxa"/>
            <w:tcBorders>
              <w:top w:val="single" w:sz="4" w:space="0" w:color="auto"/>
              <w:left w:val="single" w:sz="4" w:space="0" w:color="auto"/>
              <w:bottom w:val="single" w:sz="4" w:space="0" w:color="auto"/>
              <w:right w:val="single" w:sz="4" w:space="0" w:color="auto"/>
            </w:tcBorders>
            <w:hideMark/>
          </w:tcPr>
          <w:p w14:paraId="254FBB6C"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1.50</w:t>
            </w:r>
          </w:p>
        </w:tc>
      </w:tr>
      <w:tr w:rsidR="00716AC3" w:rsidRPr="00A37D52" w14:paraId="45F849A5" w14:textId="77777777">
        <w:trPr>
          <w:jc w:val="center"/>
        </w:trPr>
        <w:tc>
          <w:tcPr>
            <w:tcW w:w="5385" w:type="dxa"/>
            <w:tcBorders>
              <w:top w:val="single" w:sz="4" w:space="0" w:color="auto"/>
              <w:left w:val="single" w:sz="4" w:space="0" w:color="auto"/>
              <w:bottom w:val="single" w:sz="4" w:space="0" w:color="auto"/>
              <w:right w:val="single" w:sz="4" w:space="0" w:color="auto"/>
            </w:tcBorders>
          </w:tcPr>
          <w:p w14:paraId="6E36A9A1"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 xml:space="preserve">b) </w:t>
            </w:r>
            <w:r w:rsidRPr="00A37D52">
              <w:rPr>
                <w:rFonts w:ascii="Verdana" w:eastAsia="Times New Roman" w:hAnsi="Verdana" w:cs="Arial"/>
                <w:snapToGrid w:val="0"/>
                <w:color w:val="000000"/>
                <w:sz w:val="20"/>
                <w:szCs w:val="20"/>
                <w:lang w:val="es-MX" w:eastAsia="es-MX"/>
              </w:rPr>
              <w:t>A más de 3 kilómetros</w:t>
            </w:r>
            <w:r w:rsidRPr="00A37D52">
              <w:rPr>
                <w:rFonts w:ascii="Verdana" w:eastAsia="Times New Roman" w:hAnsi="Verdana" w:cs="Arial"/>
                <w:snapToGrid w:val="0"/>
                <w:color w:val="000000"/>
                <w:sz w:val="20"/>
                <w:szCs w:val="20"/>
                <w:lang w:val="es-MX" w:eastAsia="es-MX"/>
              </w:rPr>
              <w:tab/>
            </w:r>
          </w:p>
          <w:p w14:paraId="42166FD0"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p>
        </w:tc>
        <w:tc>
          <w:tcPr>
            <w:tcW w:w="1588" w:type="dxa"/>
            <w:tcBorders>
              <w:top w:val="single" w:sz="4" w:space="0" w:color="auto"/>
              <w:left w:val="single" w:sz="4" w:space="0" w:color="auto"/>
              <w:bottom w:val="single" w:sz="4" w:space="0" w:color="auto"/>
              <w:right w:val="single" w:sz="4" w:space="0" w:color="auto"/>
            </w:tcBorders>
            <w:hideMark/>
          </w:tcPr>
          <w:p w14:paraId="71CC4ECF"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1.00</w:t>
            </w:r>
          </w:p>
        </w:tc>
      </w:tr>
      <w:tr w:rsidR="00716AC3" w:rsidRPr="00A37D52" w14:paraId="343B1057"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612E0EE3"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4. Acceso a Vías de Comunicación:</w:t>
            </w:r>
            <w:r w:rsidRPr="00A37D52">
              <w:rPr>
                <w:rFonts w:ascii="Verdana" w:eastAsia="Times New Roman" w:hAnsi="Verdana" w:cs="Arial"/>
                <w:b/>
                <w:snapToGrid w:val="0"/>
                <w:color w:val="000000"/>
                <w:sz w:val="20"/>
                <w:szCs w:val="20"/>
                <w:lang w:val="es-MX" w:eastAsia="es-MX"/>
              </w:rPr>
              <w:tab/>
            </w:r>
          </w:p>
        </w:tc>
        <w:tc>
          <w:tcPr>
            <w:tcW w:w="1588" w:type="dxa"/>
            <w:tcBorders>
              <w:top w:val="single" w:sz="4" w:space="0" w:color="auto"/>
              <w:left w:val="single" w:sz="4" w:space="0" w:color="auto"/>
              <w:bottom w:val="single" w:sz="4" w:space="0" w:color="auto"/>
              <w:right w:val="single" w:sz="4" w:space="0" w:color="auto"/>
            </w:tcBorders>
          </w:tcPr>
          <w:p w14:paraId="3EFE1366"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p>
        </w:tc>
      </w:tr>
      <w:tr w:rsidR="00716AC3" w:rsidRPr="00A37D52" w14:paraId="7A714682"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58EE9CBD"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 xml:space="preserve">a) </w:t>
            </w:r>
            <w:r w:rsidRPr="00A37D52">
              <w:rPr>
                <w:rFonts w:ascii="Verdana" w:eastAsia="Times New Roman" w:hAnsi="Verdana" w:cs="Arial"/>
                <w:snapToGrid w:val="0"/>
                <w:color w:val="000000"/>
                <w:sz w:val="20"/>
                <w:szCs w:val="20"/>
                <w:lang w:val="es-MX" w:eastAsia="es-MX"/>
              </w:rPr>
              <w:t>Todo el año</w:t>
            </w:r>
          </w:p>
        </w:tc>
        <w:tc>
          <w:tcPr>
            <w:tcW w:w="1588" w:type="dxa"/>
            <w:tcBorders>
              <w:top w:val="single" w:sz="4" w:space="0" w:color="auto"/>
              <w:left w:val="single" w:sz="4" w:space="0" w:color="auto"/>
              <w:bottom w:val="single" w:sz="4" w:space="0" w:color="auto"/>
              <w:right w:val="single" w:sz="4" w:space="0" w:color="auto"/>
            </w:tcBorders>
            <w:hideMark/>
          </w:tcPr>
          <w:p w14:paraId="54FFF545"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1.20</w:t>
            </w:r>
          </w:p>
        </w:tc>
      </w:tr>
      <w:tr w:rsidR="00716AC3" w:rsidRPr="00A37D52" w14:paraId="36957CC4"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66AADF63"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 xml:space="preserve">b) </w:t>
            </w:r>
            <w:r w:rsidRPr="00A37D52">
              <w:rPr>
                <w:rFonts w:ascii="Verdana" w:eastAsia="Times New Roman" w:hAnsi="Verdana" w:cs="Arial"/>
                <w:snapToGrid w:val="0"/>
                <w:color w:val="000000"/>
                <w:sz w:val="20"/>
                <w:szCs w:val="20"/>
                <w:lang w:val="es-MX" w:eastAsia="es-MX"/>
              </w:rPr>
              <w:t>Tiempo de secas</w:t>
            </w:r>
          </w:p>
        </w:tc>
        <w:tc>
          <w:tcPr>
            <w:tcW w:w="1588" w:type="dxa"/>
            <w:tcBorders>
              <w:top w:val="single" w:sz="4" w:space="0" w:color="auto"/>
              <w:left w:val="single" w:sz="4" w:space="0" w:color="auto"/>
              <w:bottom w:val="single" w:sz="4" w:space="0" w:color="auto"/>
              <w:right w:val="single" w:sz="4" w:space="0" w:color="auto"/>
            </w:tcBorders>
            <w:hideMark/>
          </w:tcPr>
          <w:p w14:paraId="4448C40A"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1.00</w:t>
            </w:r>
          </w:p>
        </w:tc>
      </w:tr>
      <w:tr w:rsidR="00716AC3" w:rsidRPr="00A37D52" w14:paraId="24E0A9C0" w14:textId="77777777">
        <w:trPr>
          <w:jc w:val="center"/>
        </w:trPr>
        <w:tc>
          <w:tcPr>
            <w:tcW w:w="5385" w:type="dxa"/>
            <w:tcBorders>
              <w:top w:val="single" w:sz="4" w:space="0" w:color="auto"/>
              <w:left w:val="single" w:sz="4" w:space="0" w:color="auto"/>
              <w:bottom w:val="single" w:sz="4" w:space="0" w:color="auto"/>
              <w:right w:val="single" w:sz="4" w:space="0" w:color="auto"/>
            </w:tcBorders>
            <w:hideMark/>
          </w:tcPr>
          <w:p w14:paraId="1FE02979"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bCs/>
                <w:snapToGrid w:val="0"/>
                <w:color w:val="000000"/>
                <w:sz w:val="20"/>
                <w:szCs w:val="20"/>
                <w:lang w:val="es-MX" w:eastAsia="es-MX"/>
              </w:rPr>
              <w:t xml:space="preserve">c) </w:t>
            </w:r>
            <w:r w:rsidRPr="00A37D52">
              <w:rPr>
                <w:rFonts w:ascii="Verdana" w:eastAsia="Times New Roman" w:hAnsi="Verdana" w:cs="Arial"/>
                <w:snapToGrid w:val="0"/>
                <w:color w:val="000000"/>
                <w:sz w:val="20"/>
                <w:szCs w:val="20"/>
                <w:lang w:val="es-MX" w:eastAsia="es-MX"/>
              </w:rPr>
              <w:t>Sin acceso</w:t>
            </w:r>
            <w:r w:rsidRPr="00A37D52">
              <w:rPr>
                <w:rFonts w:ascii="Verdana" w:eastAsia="Times New Roman" w:hAnsi="Verdana" w:cs="Arial"/>
                <w:snapToGrid w:val="0"/>
                <w:color w:val="000000"/>
                <w:sz w:val="20"/>
                <w:szCs w:val="20"/>
                <w:lang w:val="es-MX" w:eastAsia="es-MX"/>
              </w:rPr>
              <w:tab/>
            </w:r>
          </w:p>
        </w:tc>
        <w:tc>
          <w:tcPr>
            <w:tcW w:w="1588" w:type="dxa"/>
            <w:tcBorders>
              <w:top w:val="single" w:sz="4" w:space="0" w:color="auto"/>
              <w:left w:val="single" w:sz="4" w:space="0" w:color="auto"/>
              <w:bottom w:val="single" w:sz="4" w:space="0" w:color="auto"/>
              <w:right w:val="single" w:sz="4" w:space="0" w:color="auto"/>
            </w:tcBorders>
            <w:hideMark/>
          </w:tcPr>
          <w:p w14:paraId="75A3B842" w14:textId="77777777" w:rsidR="00716AC3" w:rsidRPr="00A37D52" w:rsidRDefault="00716AC3" w:rsidP="00A37D52">
            <w:pPr>
              <w:spacing w:after="0" w:line="240" w:lineRule="auto"/>
              <w:jc w:val="center"/>
              <w:rPr>
                <w:rFonts w:ascii="Verdana" w:eastAsia="Times New Roman" w:hAnsi="Verdana" w:cs="Arial"/>
                <w:snapToGrid w:val="0"/>
                <w:color w:val="000000"/>
                <w:sz w:val="20"/>
                <w:szCs w:val="20"/>
                <w:lang w:val="es-MX" w:eastAsia="es-MX"/>
              </w:rPr>
            </w:pPr>
            <w:r w:rsidRPr="00A37D52">
              <w:rPr>
                <w:rFonts w:ascii="Verdana" w:eastAsia="Times New Roman" w:hAnsi="Verdana" w:cs="Arial"/>
                <w:snapToGrid w:val="0"/>
                <w:color w:val="000000"/>
                <w:sz w:val="20"/>
                <w:szCs w:val="20"/>
                <w:lang w:val="es-MX" w:eastAsia="es-MX"/>
              </w:rPr>
              <w:t>0.50</w:t>
            </w:r>
          </w:p>
        </w:tc>
      </w:tr>
    </w:tbl>
    <w:p w14:paraId="59DCE245"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El factor que se utilizará para terrenos de riego eventual será el 0.60. Para aplicar este factor, se calculará primeramente como terreno de riego.</w:t>
      </w:r>
    </w:p>
    <w:p w14:paraId="09E161C3" w14:textId="77777777" w:rsidR="00716AC3" w:rsidRPr="00A37D52" w:rsidRDefault="00716AC3" w:rsidP="00A37D52">
      <w:pPr>
        <w:shd w:val="clear" w:color="auto" w:fill="FFFFFF"/>
        <w:tabs>
          <w:tab w:val="left" w:pos="851"/>
        </w:tabs>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b/>
        <w:t>b)</w:t>
      </w:r>
      <w:r w:rsidRPr="00A37D52">
        <w:rPr>
          <w:rFonts w:ascii="Verdana" w:eastAsia="Times New Roman" w:hAnsi="Verdana" w:cs="Arial"/>
          <w:sz w:val="20"/>
          <w:szCs w:val="20"/>
          <w:lang w:val="es-MX" w:eastAsia="es-MX"/>
        </w:rPr>
        <w:t xml:space="preserve">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716AC3" w:rsidRPr="00A37D52" w14:paraId="153C7FF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0308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1CDA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$10.89</w:t>
            </w:r>
          </w:p>
        </w:tc>
      </w:tr>
      <w:tr w:rsidR="00716AC3" w:rsidRPr="00A37D52" w14:paraId="1DF0C80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665A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6644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$26.29</w:t>
            </w:r>
          </w:p>
        </w:tc>
      </w:tr>
      <w:tr w:rsidR="00716AC3" w:rsidRPr="00A37D52" w14:paraId="0C7044F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5EFF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468A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$54.52</w:t>
            </w:r>
          </w:p>
        </w:tc>
      </w:tr>
      <w:tr w:rsidR="00716AC3" w:rsidRPr="00A37D52" w14:paraId="31953D8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246D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580A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$76.31</w:t>
            </w:r>
          </w:p>
        </w:tc>
      </w:tr>
      <w:tr w:rsidR="00716AC3" w:rsidRPr="00A37D52" w14:paraId="206D5F7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5C94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8220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$92.67</w:t>
            </w:r>
          </w:p>
        </w:tc>
      </w:tr>
    </w:tbl>
    <w:p w14:paraId="1EF38596"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La tabla de valores unitarios de construcción, prevista en la fracción I, inciso b) de este Artículo se aplicará a las construcciones edificadas en el suelo o terreno rústico.</w:t>
      </w:r>
    </w:p>
    <w:p w14:paraId="7F5897EA"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6.</w:t>
      </w:r>
      <w:r w:rsidRPr="00A37D52">
        <w:rPr>
          <w:rFonts w:ascii="Verdana" w:eastAsia="Times New Roman" w:hAnsi="Verdana" w:cs="Arial"/>
          <w:sz w:val="20"/>
          <w:szCs w:val="20"/>
          <w:lang w:val="es-MX" w:eastAsia="es-MX"/>
        </w:rPr>
        <w:t>  Para la práctica de los avalúos, el municipio atenderá a las tablas contenidas en la presente Ley, considerando los valores unitarios de los inmuebles, los que se determinarán conforme a los siguientes criterios:</w:t>
      </w:r>
    </w:p>
    <w:tbl>
      <w:tblPr>
        <w:tblW w:w="8925"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5"/>
      </w:tblGrid>
      <w:tr w:rsidR="00716AC3" w:rsidRPr="00A37D52" w14:paraId="06C8A9D7" w14:textId="77777777">
        <w:tc>
          <w:tcPr>
            <w:tcW w:w="8929" w:type="dxa"/>
            <w:tcBorders>
              <w:top w:val="single" w:sz="4" w:space="0" w:color="auto"/>
              <w:left w:val="single" w:sz="4" w:space="0" w:color="auto"/>
              <w:bottom w:val="single" w:sz="4" w:space="0" w:color="auto"/>
              <w:right w:val="single" w:sz="4" w:space="0" w:color="auto"/>
            </w:tcBorders>
          </w:tcPr>
          <w:p w14:paraId="04C8F6B4"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I. Tratándose de terrenos urbanos y suburbanos, se sujetarán a los siguientes factores:</w:t>
            </w:r>
          </w:p>
          <w:p w14:paraId="2CAD1343"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p>
        </w:tc>
      </w:tr>
      <w:tr w:rsidR="00716AC3" w:rsidRPr="00A37D52" w14:paraId="3468F8A6" w14:textId="77777777">
        <w:tc>
          <w:tcPr>
            <w:tcW w:w="8929" w:type="dxa"/>
            <w:tcBorders>
              <w:top w:val="single" w:sz="4" w:space="0" w:color="auto"/>
              <w:left w:val="single" w:sz="4" w:space="0" w:color="auto"/>
              <w:bottom w:val="single" w:sz="4" w:space="0" w:color="auto"/>
              <w:right w:val="single" w:sz="4" w:space="0" w:color="auto"/>
            </w:tcBorders>
            <w:hideMark/>
          </w:tcPr>
          <w:p w14:paraId="5B284EEE" w14:textId="77777777" w:rsidR="00716AC3" w:rsidRPr="00A37D52" w:rsidRDefault="00716AC3" w:rsidP="00A37D52">
            <w:pPr>
              <w:numPr>
                <w:ilvl w:val="0"/>
                <w:numId w:val="29"/>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Características de los servicios públicos y del equipamiento urbano;</w:t>
            </w:r>
          </w:p>
        </w:tc>
      </w:tr>
      <w:tr w:rsidR="00716AC3" w:rsidRPr="00A37D52" w14:paraId="3B2B520D" w14:textId="77777777">
        <w:tc>
          <w:tcPr>
            <w:tcW w:w="8929" w:type="dxa"/>
            <w:tcBorders>
              <w:top w:val="single" w:sz="4" w:space="0" w:color="auto"/>
              <w:left w:val="single" w:sz="4" w:space="0" w:color="auto"/>
              <w:bottom w:val="single" w:sz="4" w:space="0" w:color="auto"/>
              <w:right w:val="single" w:sz="4" w:space="0" w:color="auto"/>
            </w:tcBorders>
            <w:hideMark/>
          </w:tcPr>
          <w:p w14:paraId="3A17B945" w14:textId="77777777" w:rsidR="00716AC3" w:rsidRPr="00A37D52" w:rsidRDefault="00716AC3" w:rsidP="00A37D52">
            <w:pPr>
              <w:numPr>
                <w:ilvl w:val="0"/>
                <w:numId w:val="29"/>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Tipo de desarrollo urbano y su estado físico, en el cual deberá considerar el uso actual y potencial del suelo, y la uniformidad de los inmuebles edificados, sean residenciales, comerciales o industriales, así como aquellos de uso diferente;</w:t>
            </w:r>
          </w:p>
        </w:tc>
      </w:tr>
      <w:tr w:rsidR="00716AC3" w:rsidRPr="00A37D52" w14:paraId="3E583B01" w14:textId="77777777">
        <w:tc>
          <w:tcPr>
            <w:tcW w:w="8929" w:type="dxa"/>
            <w:tcBorders>
              <w:top w:val="single" w:sz="4" w:space="0" w:color="auto"/>
              <w:left w:val="single" w:sz="4" w:space="0" w:color="auto"/>
              <w:bottom w:val="single" w:sz="4" w:space="0" w:color="auto"/>
              <w:right w:val="single" w:sz="4" w:space="0" w:color="auto"/>
            </w:tcBorders>
            <w:hideMark/>
          </w:tcPr>
          <w:p w14:paraId="07F7893A" w14:textId="77777777" w:rsidR="00716AC3" w:rsidRPr="00A37D52" w:rsidRDefault="00716AC3" w:rsidP="00A37D52">
            <w:pPr>
              <w:numPr>
                <w:ilvl w:val="0"/>
                <w:numId w:val="29"/>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Índice socioeconómico de los habitantes;</w:t>
            </w:r>
          </w:p>
        </w:tc>
      </w:tr>
      <w:tr w:rsidR="00716AC3" w:rsidRPr="00A37D52" w14:paraId="7943E851" w14:textId="77777777">
        <w:tc>
          <w:tcPr>
            <w:tcW w:w="8929" w:type="dxa"/>
            <w:tcBorders>
              <w:top w:val="single" w:sz="4" w:space="0" w:color="auto"/>
              <w:left w:val="single" w:sz="4" w:space="0" w:color="auto"/>
              <w:bottom w:val="single" w:sz="4" w:space="0" w:color="auto"/>
              <w:right w:val="single" w:sz="4" w:space="0" w:color="auto"/>
            </w:tcBorders>
            <w:hideMark/>
          </w:tcPr>
          <w:p w14:paraId="59DC7366" w14:textId="77777777" w:rsidR="00716AC3" w:rsidRPr="00A37D52" w:rsidRDefault="00716AC3" w:rsidP="00A37D52">
            <w:pPr>
              <w:numPr>
                <w:ilvl w:val="0"/>
                <w:numId w:val="29"/>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Las políticas de ordenamiento y regulación del territorio que sean aplicables; y</w:t>
            </w:r>
          </w:p>
        </w:tc>
      </w:tr>
      <w:tr w:rsidR="00716AC3" w:rsidRPr="00A37D52" w14:paraId="1EE9930C" w14:textId="77777777">
        <w:trPr>
          <w:trHeight w:val="645"/>
        </w:trPr>
        <w:tc>
          <w:tcPr>
            <w:tcW w:w="8929" w:type="dxa"/>
            <w:tcBorders>
              <w:top w:val="single" w:sz="4" w:space="0" w:color="auto"/>
              <w:left w:val="single" w:sz="4" w:space="0" w:color="auto"/>
              <w:bottom w:val="single" w:sz="4" w:space="0" w:color="auto"/>
              <w:right w:val="single" w:sz="4" w:space="0" w:color="auto"/>
            </w:tcBorders>
            <w:hideMark/>
          </w:tcPr>
          <w:p w14:paraId="3D346A94" w14:textId="77777777" w:rsidR="00716AC3" w:rsidRPr="00A37D52" w:rsidRDefault="00716AC3" w:rsidP="00A37D52">
            <w:pPr>
              <w:numPr>
                <w:ilvl w:val="0"/>
                <w:numId w:val="29"/>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Las características geológicas y topográficas, así como la irregularidad en el perímetro, que afecte su valor comercial.</w:t>
            </w:r>
          </w:p>
        </w:tc>
      </w:tr>
      <w:tr w:rsidR="00716AC3" w:rsidRPr="00A37D52" w14:paraId="7E1624CB" w14:textId="77777777">
        <w:trPr>
          <w:trHeight w:val="229"/>
        </w:trPr>
        <w:tc>
          <w:tcPr>
            <w:tcW w:w="8929" w:type="dxa"/>
            <w:tcBorders>
              <w:top w:val="single" w:sz="4" w:space="0" w:color="auto"/>
              <w:left w:val="single" w:sz="4" w:space="0" w:color="auto"/>
              <w:bottom w:val="single" w:sz="4" w:space="0" w:color="auto"/>
              <w:right w:val="single" w:sz="4" w:space="0" w:color="auto"/>
            </w:tcBorders>
          </w:tcPr>
          <w:p w14:paraId="01BB00B1"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p>
        </w:tc>
      </w:tr>
      <w:tr w:rsidR="00716AC3" w:rsidRPr="00A37D52" w14:paraId="04C273E2" w14:textId="77777777">
        <w:tc>
          <w:tcPr>
            <w:tcW w:w="8929" w:type="dxa"/>
            <w:tcBorders>
              <w:top w:val="single" w:sz="4" w:space="0" w:color="auto"/>
              <w:left w:val="single" w:sz="4" w:space="0" w:color="auto"/>
              <w:bottom w:val="single" w:sz="4" w:space="0" w:color="auto"/>
              <w:right w:val="single" w:sz="4" w:space="0" w:color="auto"/>
            </w:tcBorders>
          </w:tcPr>
          <w:p w14:paraId="328E7D2E"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II. Para el caso de terrenos rústicos, se hará atendiendo a los siguientes factores:</w:t>
            </w:r>
          </w:p>
          <w:p w14:paraId="1F651AD1"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p>
        </w:tc>
      </w:tr>
      <w:tr w:rsidR="00716AC3" w:rsidRPr="00A37D52" w14:paraId="7E96E6E1" w14:textId="77777777">
        <w:tc>
          <w:tcPr>
            <w:tcW w:w="8929" w:type="dxa"/>
            <w:tcBorders>
              <w:top w:val="single" w:sz="4" w:space="0" w:color="auto"/>
              <w:left w:val="single" w:sz="4" w:space="0" w:color="auto"/>
              <w:bottom w:val="single" w:sz="4" w:space="0" w:color="auto"/>
              <w:right w:val="single" w:sz="4" w:space="0" w:color="auto"/>
            </w:tcBorders>
            <w:hideMark/>
          </w:tcPr>
          <w:p w14:paraId="32E4622B" w14:textId="77777777" w:rsidR="00716AC3" w:rsidRPr="00A37D52" w:rsidRDefault="00716AC3" w:rsidP="00A37D52">
            <w:pPr>
              <w:numPr>
                <w:ilvl w:val="0"/>
                <w:numId w:val="30"/>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lastRenderedPageBreak/>
              <w:t>Las características del medio físico, recursos naturales y situación ambiental que conformen el sistema ecológico;</w:t>
            </w:r>
          </w:p>
        </w:tc>
      </w:tr>
      <w:tr w:rsidR="00716AC3" w:rsidRPr="00A37D52" w14:paraId="51FAB085" w14:textId="77777777">
        <w:tc>
          <w:tcPr>
            <w:tcW w:w="8929" w:type="dxa"/>
            <w:tcBorders>
              <w:top w:val="single" w:sz="4" w:space="0" w:color="auto"/>
              <w:left w:val="single" w:sz="4" w:space="0" w:color="auto"/>
              <w:bottom w:val="single" w:sz="4" w:space="0" w:color="auto"/>
              <w:right w:val="single" w:sz="4" w:space="0" w:color="auto"/>
            </w:tcBorders>
            <w:hideMark/>
          </w:tcPr>
          <w:p w14:paraId="7E244F14" w14:textId="77777777" w:rsidR="00716AC3" w:rsidRPr="00A37D52" w:rsidRDefault="00716AC3" w:rsidP="00A37D52">
            <w:pPr>
              <w:numPr>
                <w:ilvl w:val="0"/>
                <w:numId w:val="30"/>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La infraestructura y servicios integrados al área; y</w:t>
            </w:r>
          </w:p>
        </w:tc>
      </w:tr>
      <w:tr w:rsidR="00716AC3" w:rsidRPr="00A37D52" w14:paraId="15D163CF" w14:textId="77777777">
        <w:tc>
          <w:tcPr>
            <w:tcW w:w="8929" w:type="dxa"/>
            <w:tcBorders>
              <w:top w:val="single" w:sz="4" w:space="0" w:color="auto"/>
              <w:left w:val="single" w:sz="4" w:space="0" w:color="auto"/>
              <w:bottom w:val="single" w:sz="4" w:space="0" w:color="auto"/>
              <w:right w:val="single" w:sz="4" w:space="0" w:color="auto"/>
            </w:tcBorders>
            <w:hideMark/>
          </w:tcPr>
          <w:p w14:paraId="1952BAB5" w14:textId="77777777" w:rsidR="00716AC3" w:rsidRPr="00A37D52" w:rsidRDefault="00716AC3" w:rsidP="00A37D52">
            <w:pPr>
              <w:numPr>
                <w:ilvl w:val="0"/>
                <w:numId w:val="30"/>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La situación jurídica de la tenencia de la tierra.</w:t>
            </w:r>
          </w:p>
        </w:tc>
      </w:tr>
      <w:tr w:rsidR="00716AC3" w:rsidRPr="00A37D52" w14:paraId="0DC4BB47" w14:textId="77777777">
        <w:trPr>
          <w:trHeight w:val="387"/>
        </w:trPr>
        <w:tc>
          <w:tcPr>
            <w:tcW w:w="8929" w:type="dxa"/>
            <w:tcBorders>
              <w:top w:val="single" w:sz="4" w:space="0" w:color="auto"/>
              <w:left w:val="single" w:sz="4" w:space="0" w:color="auto"/>
              <w:bottom w:val="single" w:sz="4" w:space="0" w:color="auto"/>
              <w:right w:val="single" w:sz="4" w:space="0" w:color="auto"/>
            </w:tcBorders>
          </w:tcPr>
          <w:p w14:paraId="1CEEBC91"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p>
        </w:tc>
      </w:tr>
      <w:tr w:rsidR="00716AC3" w:rsidRPr="00A37D52" w14:paraId="40110967" w14:textId="77777777">
        <w:tc>
          <w:tcPr>
            <w:tcW w:w="8929" w:type="dxa"/>
            <w:tcBorders>
              <w:top w:val="single" w:sz="4" w:space="0" w:color="auto"/>
              <w:left w:val="single" w:sz="4" w:space="0" w:color="auto"/>
              <w:bottom w:val="single" w:sz="4" w:space="0" w:color="auto"/>
              <w:right w:val="single" w:sz="4" w:space="0" w:color="auto"/>
            </w:tcBorders>
          </w:tcPr>
          <w:p w14:paraId="4F5159E6"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III. Tratándose de construcción se atenderá a los factores siguientes:</w:t>
            </w:r>
          </w:p>
          <w:p w14:paraId="7EF2B4DA"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p>
        </w:tc>
      </w:tr>
      <w:tr w:rsidR="00716AC3" w:rsidRPr="00A37D52" w14:paraId="40B3BA94" w14:textId="77777777">
        <w:tc>
          <w:tcPr>
            <w:tcW w:w="8929" w:type="dxa"/>
            <w:tcBorders>
              <w:top w:val="single" w:sz="4" w:space="0" w:color="auto"/>
              <w:left w:val="single" w:sz="4" w:space="0" w:color="auto"/>
              <w:bottom w:val="single" w:sz="4" w:space="0" w:color="auto"/>
              <w:right w:val="single" w:sz="4" w:space="0" w:color="auto"/>
            </w:tcBorders>
            <w:hideMark/>
          </w:tcPr>
          <w:p w14:paraId="68A29825" w14:textId="77777777" w:rsidR="00716AC3" w:rsidRPr="00A37D52" w:rsidRDefault="00716AC3" w:rsidP="00A37D52">
            <w:pPr>
              <w:numPr>
                <w:ilvl w:val="0"/>
                <w:numId w:val="31"/>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Uso y calidad de la construcción;</w:t>
            </w:r>
          </w:p>
        </w:tc>
      </w:tr>
      <w:tr w:rsidR="00716AC3" w:rsidRPr="00A37D52" w14:paraId="6C3CEDA7" w14:textId="77777777">
        <w:tc>
          <w:tcPr>
            <w:tcW w:w="8929" w:type="dxa"/>
            <w:tcBorders>
              <w:top w:val="single" w:sz="4" w:space="0" w:color="auto"/>
              <w:left w:val="single" w:sz="4" w:space="0" w:color="auto"/>
              <w:bottom w:val="single" w:sz="4" w:space="0" w:color="auto"/>
              <w:right w:val="single" w:sz="4" w:space="0" w:color="auto"/>
            </w:tcBorders>
            <w:hideMark/>
          </w:tcPr>
          <w:p w14:paraId="4A099243" w14:textId="77777777" w:rsidR="00716AC3" w:rsidRPr="00A37D52" w:rsidRDefault="00716AC3" w:rsidP="00A37D52">
            <w:pPr>
              <w:numPr>
                <w:ilvl w:val="0"/>
                <w:numId w:val="31"/>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Costo y calidad de los materiales de construcción utilizados; y</w:t>
            </w:r>
          </w:p>
        </w:tc>
      </w:tr>
      <w:tr w:rsidR="00716AC3" w:rsidRPr="00A37D52" w14:paraId="63E89FD4" w14:textId="77777777">
        <w:tc>
          <w:tcPr>
            <w:tcW w:w="8929" w:type="dxa"/>
            <w:tcBorders>
              <w:top w:val="single" w:sz="4" w:space="0" w:color="auto"/>
              <w:left w:val="single" w:sz="4" w:space="0" w:color="auto"/>
              <w:bottom w:val="single" w:sz="4" w:space="0" w:color="auto"/>
              <w:right w:val="single" w:sz="4" w:space="0" w:color="auto"/>
            </w:tcBorders>
            <w:hideMark/>
          </w:tcPr>
          <w:p w14:paraId="78760D49" w14:textId="77777777" w:rsidR="00716AC3" w:rsidRPr="00A37D52" w:rsidRDefault="00716AC3" w:rsidP="00A37D52">
            <w:pPr>
              <w:numPr>
                <w:ilvl w:val="0"/>
                <w:numId w:val="31"/>
              </w:numPr>
              <w:spacing w:after="0" w:line="240" w:lineRule="auto"/>
              <w:contextualSpacing/>
              <w:jc w:val="both"/>
              <w:rPr>
                <w:rFonts w:ascii="Verdana" w:eastAsia="Times New Roman" w:hAnsi="Verdana" w:cs="Arial"/>
                <w:snapToGrid w:val="0"/>
                <w:color w:val="000000"/>
                <w:sz w:val="20"/>
                <w:szCs w:val="20"/>
                <w:lang w:val="es-MX" w:eastAsia="es-ES"/>
              </w:rPr>
            </w:pPr>
            <w:r w:rsidRPr="00A37D52">
              <w:rPr>
                <w:rFonts w:ascii="Verdana" w:eastAsia="Times New Roman" w:hAnsi="Verdana" w:cs="Arial"/>
                <w:snapToGrid w:val="0"/>
                <w:color w:val="000000"/>
                <w:sz w:val="20"/>
                <w:szCs w:val="20"/>
                <w:lang w:val="es-MX" w:eastAsia="es-ES"/>
              </w:rPr>
              <w:t>Costo de la mano de obra empleada.</w:t>
            </w:r>
          </w:p>
        </w:tc>
      </w:tr>
    </w:tbl>
    <w:p w14:paraId="6E488106"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p>
    <w:p w14:paraId="125A7188"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6E8AAA6E" w14:textId="6E82288C"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SECCIÓN SEGUNDA</w:t>
      </w:r>
    </w:p>
    <w:p w14:paraId="58B9237D"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IMPUESTO SOBRE ADQUISICIÓN DE BIENES INMUEBLES</w:t>
      </w:r>
    </w:p>
    <w:p w14:paraId="5193510B"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7.</w:t>
      </w:r>
      <w:r w:rsidRPr="00A37D52">
        <w:rPr>
          <w:rFonts w:ascii="Verdana" w:eastAsia="Times New Roman" w:hAnsi="Verdana" w:cs="Arial"/>
          <w:sz w:val="20"/>
          <w:szCs w:val="20"/>
          <w:lang w:val="es-MX" w:eastAsia="es-MX"/>
        </w:rPr>
        <w:t xml:space="preserve"> El impuesto sobre adquisición de bienes inmuebles se causará y liquidará a la tasa del 0.50%. </w:t>
      </w:r>
    </w:p>
    <w:p w14:paraId="5E3E59E4"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1B98FCA6" w14:textId="32C22CD3"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TERCERA</w:t>
      </w:r>
    </w:p>
    <w:p w14:paraId="57212420"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IMPUESTO SOBRE DIVISIÓN Y LOTIFICACIÓN DE INMUEBLES</w:t>
      </w:r>
    </w:p>
    <w:p w14:paraId="2D73C5D4"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8.</w:t>
      </w:r>
      <w:r w:rsidRPr="00A37D52">
        <w:rPr>
          <w:rFonts w:ascii="Verdana" w:eastAsia="Times New Roman" w:hAnsi="Verdana" w:cs="Arial"/>
          <w:sz w:val="20"/>
          <w:szCs w:val="20"/>
          <w:lang w:val="es-MX" w:eastAsia="es-MX"/>
        </w:rPr>
        <w:t>  El impuesto sobre división y lotificación de inmuebles se causará y liquidará conforme a las siguientes:</w:t>
      </w:r>
    </w:p>
    <w:p w14:paraId="4D792690"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30"/>
        <w:gridCol w:w="1175"/>
      </w:tblGrid>
      <w:tr w:rsidR="00716AC3" w:rsidRPr="00A37D52" w14:paraId="237869BD" w14:textId="77777777">
        <w:trPr>
          <w:jc w:val="center"/>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3BC9464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 Tratándose de la división o lotificación de inmuebles urbanos y suburbanos</w:t>
            </w:r>
          </w:p>
        </w:tc>
        <w:tc>
          <w:tcPr>
            <w:tcW w:w="1175" w:type="dxa"/>
            <w:tcBorders>
              <w:top w:val="single" w:sz="6" w:space="0" w:color="000000"/>
              <w:left w:val="single" w:sz="6" w:space="0" w:color="000000"/>
              <w:bottom w:val="single" w:sz="6" w:space="0" w:color="000000"/>
              <w:right w:val="single" w:sz="6" w:space="0" w:color="000000"/>
            </w:tcBorders>
            <w:vAlign w:val="center"/>
            <w:hideMark/>
          </w:tcPr>
          <w:p w14:paraId="3399846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0.90 %</w:t>
            </w:r>
          </w:p>
        </w:tc>
      </w:tr>
      <w:tr w:rsidR="00716AC3" w:rsidRPr="00A37D52" w14:paraId="7644917A" w14:textId="77777777">
        <w:trPr>
          <w:jc w:val="center"/>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5D7D2BB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II. Tratándose de la división de un inmueble por la constitución de condominios horizontales, verticales o mixtos</w:t>
            </w:r>
          </w:p>
        </w:tc>
        <w:tc>
          <w:tcPr>
            <w:tcW w:w="1175" w:type="dxa"/>
            <w:tcBorders>
              <w:top w:val="single" w:sz="6" w:space="0" w:color="000000"/>
              <w:left w:val="single" w:sz="6" w:space="0" w:color="000000"/>
              <w:bottom w:val="single" w:sz="6" w:space="0" w:color="000000"/>
              <w:right w:val="single" w:sz="6" w:space="0" w:color="000000"/>
            </w:tcBorders>
            <w:vAlign w:val="center"/>
            <w:hideMark/>
          </w:tcPr>
          <w:p w14:paraId="2603AE5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0.45 %</w:t>
            </w:r>
          </w:p>
        </w:tc>
      </w:tr>
      <w:tr w:rsidR="00716AC3" w:rsidRPr="00A37D52" w14:paraId="4DE6AFA8" w14:textId="77777777">
        <w:trPr>
          <w:jc w:val="center"/>
        </w:trPr>
        <w:tc>
          <w:tcPr>
            <w:tcW w:w="7930" w:type="dxa"/>
            <w:tcBorders>
              <w:top w:val="single" w:sz="6" w:space="0" w:color="000000"/>
              <w:left w:val="single" w:sz="6" w:space="0" w:color="000000"/>
              <w:bottom w:val="single" w:sz="6" w:space="0" w:color="000000"/>
              <w:right w:val="single" w:sz="6" w:space="0" w:color="000000"/>
            </w:tcBorders>
            <w:vAlign w:val="center"/>
            <w:hideMark/>
          </w:tcPr>
          <w:p w14:paraId="3F8DECE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III. Tratándose de inmuebles rústicos</w:t>
            </w:r>
          </w:p>
        </w:tc>
        <w:tc>
          <w:tcPr>
            <w:tcW w:w="1175" w:type="dxa"/>
            <w:tcBorders>
              <w:top w:val="single" w:sz="6" w:space="0" w:color="000000"/>
              <w:left w:val="single" w:sz="6" w:space="0" w:color="000000"/>
              <w:bottom w:val="single" w:sz="6" w:space="0" w:color="000000"/>
              <w:right w:val="single" w:sz="6" w:space="0" w:color="000000"/>
            </w:tcBorders>
            <w:vAlign w:val="center"/>
            <w:hideMark/>
          </w:tcPr>
          <w:p w14:paraId="42C6563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0.45 %</w:t>
            </w:r>
          </w:p>
        </w:tc>
      </w:tr>
    </w:tbl>
    <w:p w14:paraId="25EDAFE7"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No se causará este impuesto en los supuestos establecidos en el artículo 187 de la Ley de Hacienda para los municipios del Estado de Guanajuato. </w:t>
      </w:r>
    </w:p>
    <w:p w14:paraId="653C329E"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604EFD3D" w14:textId="190B655C"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SECCIÓN CUARTA</w:t>
      </w:r>
    </w:p>
    <w:p w14:paraId="515602F2"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IMPUESTO SOBRE JUEGOS Y APUESTAS PERMITIDAS</w:t>
      </w:r>
    </w:p>
    <w:p w14:paraId="6BBBEC6E"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9.</w:t>
      </w:r>
      <w:r w:rsidRPr="00A37D52">
        <w:rPr>
          <w:rFonts w:ascii="Verdana" w:eastAsia="Times New Roman" w:hAnsi="Verdana" w:cs="Arial"/>
          <w:sz w:val="20"/>
          <w:szCs w:val="20"/>
          <w:lang w:val="es-MX" w:eastAsia="es-MX"/>
        </w:rPr>
        <w:t xml:space="preserve">  El impuesto sobre juegos y apuestas permitidas se causará y liquidará a la tasa del 8%.  </w:t>
      </w:r>
    </w:p>
    <w:p w14:paraId="1FE57393"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5E4251B7"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5E97AD70"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236A3518" w14:textId="3145D20B"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lastRenderedPageBreak/>
        <w:t>SECCIÓN QUINTA</w:t>
      </w:r>
    </w:p>
    <w:p w14:paraId="3C839A62"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IMPUESTO SOBRE DIVERSIONES Y ESPECTÁCULOS PÚBLICOS</w:t>
      </w:r>
    </w:p>
    <w:p w14:paraId="1FC67214"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10.</w:t>
      </w:r>
      <w:r w:rsidRPr="00A37D52">
        <w:rPr>
          <w:rFonts w:ascii="Verdana" w:eastAsia="Times New Roman" w:hAnsi="Verdana" w:cs="Arial"/>
          <w:sz w:val="20"/>
          <w:szCs w:val="20"/>
          <w:lang w:val="es-MX" w:eastAsia="es-MX"/>
        </w:rPr>
        <w:t>   El impuesto sobre diversiones y espectáculos públicos se causará y liquidará a la tasa del 8%, excepto los espectáculos de teatro y circo, los cuales tributarán a la tasa del 6.6%.</w:t>
      </w:r>
    </w:p>
    <w:p w14:paraId="1B131FE4"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SEXTA</w:t>
      </w:r>
    </w:p>
    <w:p w14:paraId="47BB3143"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IMPUESTO SOBRE RIFAS, SORTEOS, LOTERÍAS Y CONCURSOS</w:t>
      </w:r>
    </w:p>
    <w:p w14:paraId="735DC375"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11.</w:t>
      </w:r>
      <w:r w:rsidRPr="00A37D52">
        <w:rPr>
          <w:rFonts w:ascii="Verdana" w:eastAsia="Times New Roman" w:hAnsi="Verdana" w:cs="Arial"/>
          <w:sz w:val="20"/>
          <w:szCs w:val="20"/>
          <w:lang w:val="es-MX" w:eastAsia="es-MX"/>
        </w:rPr>
        <w:t xml:space="preserve">  El impuesto sobre rifas, sorteos, loterías y concursos se causará y liquidará a la tasa del 6%. </w:t>
      </w:r>
    </w:p>
    <w:p w14:paraId="6F2063D3"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TERCERO</w:t>
      </w:r>
    </w:p>
    <w:p w14:paraId="48A28D76"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DERECHOS</w:t>
      </w:r>
    </w:p>
    <w:p w14:paraId="1F19D2CB" w14:textId="77777777" w:rsidR="00716AC3" w:rsidRPr="00A37D52" w:rsidRDefault="00716AC3" w:rsidP="00A37D52">
      <w:pPr>
        <w:spacing w:after="0" w:line="240" w:lineRule="auto"/>
        <w:jc w:val="center"/>
        <w:rPr>
          <w:rFonts w:ascii="Verdana" w:eastAsia="Times New Roman" w:hAnsi="Verdana"/>
          <w:b/>
          <w:bCs/>
          <w:sz w:val="20"/>
          <w:szCs w:val="20"/>
          <w:lang w:val="es-MX" w:eastAsia="es-MX"/>
        </w:rPr>
      </w:pPr>
    </w:p>
    <w:p w14:paraId="3CB870F1" w14:textId="77777777"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SECCIÓN PRIMERA</w:t>
      </w:r>
    </w:p>
    <w:p w14:paraId="0AD19410"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 DE PANTEONES</w:t>
      </w:r>
    </w:p>
    <w:p w14:paraId="2529DA5E"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12.</w:t>
      </w:r>
      <w:r w:rsidRPr="00A37D52">
        <w:rPr>
          <w:rFonts w:ascii="Verdana" w:eastAsia="Times New Roman" w:hAnsi="Verdana" w:cs="Arial"/>
          <w:sz w:val="20"/>
          <w:szCs w:val="20"/>
          <w:lang w:val="es-MX" w:eastAsia="es-MX"/>
        </w:rPr>
        <w:t>  Los derechos por la prestación del servicio público de panteones municipales se causarán y liquidarán conforme a la siguiente:</w:t>
      </w:r>
    </w:p>
    <w:p w14:paraId="51AB1699"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TARIFA</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61"/>
        <w:gridCol w:w="1629"/>
      </w:tblGrid>
      <w:tr w:rsidR="00716AC3" w:rsidRPr="00A37D52" w14:paraId="2E57F92A" w14:textId="77777777" w:rsidTr="00832F54">
        <w:trPr>
          <w:jc w:val="center"/>
        </w:trPr>
        <w:tc>
          <w:tcPr>
            <w:tcW w:w="7461" w:type="dxa"/>
            <w:tcBorders>
              <w:top w:val="single" w:sz="4" w:space="0" w:color="auto"/>
              <w:left w:val="single" w:sz="4" w:space="0" w:color="auto"/>
              <w:bottom w:val="single" w:sz="4" w:space="0" w:color="auto"/>
              <w:right w:val="single" w:sz="4" w:space="0" w:color="auto"/>
            </w:tcBorders>
            <w:hideMark/>
          </w:tcPr>
          <w:p w14:paraId="203E262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w:t>
            </w:r>
            <w:r w:rsidRPr="00A37D52">
              <w:rPr>
                <w:rFonts w:ascii="Verdana" w:eastAsia="Times New Roman" w:hAnsi="Verdana" w:cs="Arial"/>
                <w:bCs/>
                <w:sz w:val="20"/>
                <w:szCs w:val="20"/>
                <w:lang w:val="es-MX" w:eastAsia="es-MX"/>
              </w:rPr>
              <w:t xml:space="preserve"> Por </w:t>
            </w:r>
            <w:r w:rsidRPr="00A37D52">
              <w:rPr>
                <w:rFonts w:ascii="Verdana" w:eastAsia="Times New Roman" w:hAnsi="Verdana" w:cs="Arial"/>
                <w:sz w:val="20"/>
                <w:szCs w:val="20"/>
                <w:lang w:val="es-MX" w:eastAsia="es-MX"/>
              </w:rPr>
              <w:t>inhumaciones en fosas o gavetas:</w:t>
            </w:r>
          </w:p>
        </w:tc>
        <w:tc>
          <w:tcPr>
            <w:tcW w:w="1629" w:type="dxa"/>
            <w:tcBorders>
              <w:top w:val="single" w:sz="4" w:space="0" w:color="auto"/>
              <w:left w:val="single" w:sz="4" w:space="0" w:color="auto"/>
              <w:bottom w:val="single" w:sz="4" w:space="0" w:color="auto"/>
              <w:right w:val="single" w:sz="4" w:space="0" w:color="auto"/>
            </w:tcBorders>
          </w:tcPr>
          <w:p w14:paraId="0B49EEB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p>
        </w:tc>
      </w:tr>
      <w:tr w:rsidR="00716AC3" w:rsidRPr="00A37D52" w14:paraId="4EA85DEC" w14:textId="77777777" w:rsidTr="00832F54">
        <w:trPr>
          <w:jc w:val="center"/>
        </w:trPr>
        <w:tc>
          <w:tcPr>
            <w:tcW w:w="7461" w:type="dxa"/>
            <w:tcBorders>
              <w:top w:val="single" w:sz="4" w:space="0" w:color="auto"/>
              <w:left w:val="single" w:sz="4" w:space="0" w:color="auto"/>
              <w:bottom w:val="single" w:sz="4" w:space="0" w:color="auto"/>
              <w:right w:val="single" w:sz="4" w:space="0" w:color="auto"/>
            </w:tcBorders>
            <w:hideMark/>
          </w:tcPr>
          <w:p w14:paraId="7FFE7E72" w14:textId="77777777" w:rsidR="00716AC3" w:rsidRPr="00A37D52" w:rsidRDefault="00716AC3" w:rsidP="00A37D52">
            <w:pPr>
              <w:numPr>
                <w:ilvl w:val="0"/>
                <w:numId w:val="32"/>
              </w:numPr>
              <w:spacing w:after="0" w:line="240" w:lineRule="auto"/>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En fosa común sin caja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145D279" w14:textId="77777777" w:rsidR="00716AC3" w:rsidRPr="00A37D52" w:rsidRDefault="00716AC3" w:rsidP="00A37D52">
            <w:pPr>
              <w:spacing w:after="0" w:line="240" w:lineRule="auto"/>
              <w:jc w:val="center"/>
              <w:rPr>
                <w:rFonts w:ascii="Verdana" w:eastAsia="Times New Roman" w:hAnsi="Verdana" w:cs="Arial"/>
                <w:color w:val="000000"/>
                <w:sz w:val="20"/>
                <w:szCs w:val="20"/>
                <w:lang w:val="es-MX" w:eastAsia="es-MX"/>
              </w:rPr>
            </w:pPr>
            <w:r w:rsidRPr="00A37D52">
              <w:rPr>
                <w:rFonts w:ascii="Verdana" w:eastAsia="Times New Roman" w:hAnsi="Verdana" w:cs="Arial"/>
                <w:color w:val="000000"/>
                <w:sz w:val="20"/>
                <w:szCs w:val="20"/>
                <w:lang w:val="es-MX" w:eastAsia="es-MX"/>
              </w:rPr>
              <w:t>Exento</w:t>
            </w:r>
          </w:p>
        </w:tc>
      </w:tr>
      <w:tr w:rsidR="00716AC3" w:rsidRPr="00A37D52" w14:paraId="131ED9E1" w14:textId="77777777" w:rsidTr="00832F54">
        <w:trPr>
          <w:jc w:val="center"/>
        </w:trPr>
        <w:tc>
          <w:tcPr>
            <w:tcW w:w="7461" w:type="dxa"/>
            <w:tcBorders>
              <w:top w:val="single" w:sz="4" w:space="0" w:color="auto"/>
              <w:left w:val="single" w:sz="4" w:space="0" w:color="auto"/>
              <w:bottom w:val="single" w:sz="4" w:space="0" w:color="auto"/>
              <w:right w:val="single" w:sz="4" w:space="0" w:color="auto"/>
            </w:tcBorders>
            <w:hideMark/>
          </w:tcPr>
          <w:p w14:paraId="2C280B24" w14:textId="77777777" w:rsidR="00716AC3" w:rsidRPr="00A37D52" w:rsidRDefault="00716AC3" w:rsidP="00A37D52">
            <w:pPr>
              <w:numPr>
                <w:ilvl w:val="0"/>
                <w:numId w:val="32"/>
              </w:numPr>
              <w:spacing w:after="0" w:line="240" w:lineRule="auto"/>
              <w:contextualSpacing/>
              <w:rPr>
                <w:rFonts w:ascii="Verdana" w:eastAsia="Times New Roman" w:hAnsi="Verdana" w:cs="Arial"/>
                <w:sz w:val="20"/>
                <w:szCs w:val="20"/>
                <w:lang w:val="es-MX" w:eastAsia="es-ES"/>
              </w:rPr>
            </w:pPr>
            <w:r w:rsidRPr="00A37D52">
              <w:rPr>
                <w:rFonts w:ascii="Verdana" w:eastAsia="Times New Roman" w:hAnsi="Verdana" w:cs="Arial"/>
                <w:sz w:val="20"/>
                <w:szCs w:val="20"/>
                <w:lang w:val="es-MX" w:eastAsia="es-ES"/>
              </w:rPr>
              <w:t>En fosa común con caja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74026D8" w14:textId="77777777" w:rsidR="00716AC3" w:rsidRPr="00A37D52" w:rsidRDefault="00716AC3" w:rsidP="00A37D52">
            <w:pPr>
              <w:spacing w:after="0" w:line="240" w:lineRule="auto"/>
              <w:jc w:val="center"/>
              <w:rPr>
                <w:rFonts w:ascii="Verdana" w:eastAsia="Times New Roman" w:hAnsi="Verdana" w:cs="Arial"/>
                <w:color w:val="000000"/>
                <w:sz w:val="20"/>
                <w:szCs w:val="20"/>
                <w:lang w:val="es-MX" w:eastAsia="es-MX"/>
              </w:rPr>
            </w:pPr>
            <w:r w:rsidRPr="00A37D52">
              <w:rPr>
                <w:rFonts w:ascii="Verdana" w:eastAsia="Times New Roman" w:hAnsi="Verdana" w:cs="Arial"/>
                <w:sz w:val="20"/>
                <w:szCs w:val="20"/>
                <w:lang w:val="es-MX" w:eastAsia="es-MX"/>
              </w:rPr>
              <w:t>$52.71</w:t>
            </w:r>
          </w:p>
        </w:tc>
      </w:tr>
      <w:tr w:rsidR="00716AC3" w:rsidRPr="00A37D52" w14:paraId="360D4AE7" w14:textId="77777777" w:rsidTr="00832F54">
        <w:trPr>
          <w:jc w:val="center"/>
        </w:trPr>
        <w:tc>
          <w:tcPr>
            <w:tcW w:w="7461" w:type="dxa"/>
            <w:tcBorders>
              <w:top w:val="single" w:sz="4" w:space="0" w:color="auto"/>
              <w:left w:val="single" w:sz="4" w:space="0" w:color="auto"/>
              <w:bottom w:val="single" w:sz="4" w:space="0" w:color="auto"/>
              <w:right w:val="single" w:sz="4" w:space="0" w:color="auto"/>
            </w:tcBorders>
            <w:hideMark/>
          </w:tcPr>
          <w:p w14:paraId="21994310" w14:textId="77777777" w:rsidR="00716AC3" w:rsidRPr="00A37D52" w:rsidRDefault="00716AC3" w:rsidP="00A37D52">
            <w:pPr>
              <w:numPr>
                <w:ilvl w:val="0"/>
                <w:numId w:val="32"/>
              </w:numPr>
              <w:spacing w:after="0" w:line="240" w:lineRule="auto"/>
              <w:contextualSpacing/>
              <w:rPr>
                <w:rFonts w:ascii="Verdana" w:eastAsia="Times New Roman" w:hAnsi="Verdana" w:cs="Arial"/>
                <w:sz w:val="20"/>
                <w:szCs w:val="20"/>
                <w:lang w:val="es-MX" w:eastAsia="es-ES"/>
              </w:rPr>
            </w:pPr>
            <w:r w:rsidRPr="00A37D52">
              <w:rPr>
                <w:rFonts w:ascii="Verdana" w:eastAsia="Times New Roman" w:hAnsi="Verdana" w:cs="Arial"/>
                <w:sz w:val="20"/>
                <w:szCs w:val="20"/>
                <w:lang w:val="es-MX" w:eastAsia="es-ES"/>
              </w:rPr>
              <w:t>Por un quinquenio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FAE8ABE" w14:textId="77777777" w:rsidR="00716AC3" w:rsidRPr="00A37D52" w:rsidRDefault="00716AC3" w:rsidP="00A37D52">
            <w:pPr>
              <w:spacing w:after="0" w:line="240" w:lineRule="auto"/>
              <w:jc w:val="center"/>
              <w:rPr>
                <w:rFonts w:ascii="Verdana" w:eastAsia="Times New Roman" w:hAnsi="Verdana" w:cs="Arial"/>
                <w:color w:val="000000"/>
                <w:sz w:val="20"/>
                <w:szCs w:val="20"/>
                <w:lang w:val="es-MX" w:eastAsia="es-MX"/>
              </w:rPr>
            </w:pPr>
            <w:r w:rsidRPr="00A37D52">
              <w:rPr>
                <w:rFonts w:ascii="Verdana" w:eastAsia="Times New Roman" w:hAnsi="Verdana" w:cs="Arial"/>
                <w:sz w:val="20"/>
                <w:szCs w:val="20"/>
                <w:lang w:val="es-MX" w:eastAsia="es-MX"/>
              </w:rPr>
              <w:t>$290.73</w:t>
            </w:r>
          </w:p>
        </w:tc>
      </w:tr>
      <w:tr w:rsidR="00716AC3" w:rsidRPr="00A37D52" w14:paraId="5EF4BA5E" w14:textId="77777777" w:rsidTr="00832F54">
        <w:trPr>
          <w:trHeight w:val="152"/>
          <w:jc w:val="center"/>
        </w:trPr>
        <w:tc>
          <w:tcPr>
            <w:tcW w:w="7461" w:type="dxa"/>
            <w:tcBorders>
              <w:top w:val="single" w:sz="4" w:space="0" w:color="auto"/>
              <w:left w:val="single" w:sz="4" w:space="0" w:color="auto"/>
              <w:bottom w:val="single" w:sz="4" w:space="0" w:color="auto"/>
              <w:right w:val="single" w:sz="4" w:space="0" w:color="auto"/>
            </w:tcBorders>
            <w:hideMark/>
          </w:tcPr>
          <w:p w14:paraId="36FF5C61" w14:textId="77777777" w:rsidR="00716AC3" w:rsidRPr="00A37D52" w:rsidRDefault="00716AC3" w:rsidP="00A37D52">
            <w:pPr>
              <w:spacing w:after="0" w:line="240" w:lineRule="auto"/>
              <w:rPr>
                <w:rFonts w:ascii="Verdana" w:eastAsia="Times New Roman" w:hAnsi="Verdana" w:cs="Arial"/>
                <w:sz w:val="20"/>
                <w:szCs w:val="20"/>
                <w:lang w:val="es-MX" w:eastAsia="es-MX"/>
              </w:rPr>
            </w:pPr>
            <w:r w:rsidRPr="00A37D52">
              <w:rPr>
                <w:rFonts w:ascii="Verdana" w:eastAsia="Times New Roman" w:hAnsi="Verdana" w:cs="Arial"/>
                <w:b/>
                <w:snapToGrid w:val="0"/>
                <w:color w:val="000000"/>
                <w:sz w:val="20"/>
                <w:szCs w:val="20"/>
                <w:lang w:val="es-MX" w:eastAsia="es-MX"/>
              </w:rPr>
              <w:t xml:space="preserve">II. </w:t>
            </w:r>
            <w:r w:rsidRPr="00A37D52">
              <w:rPr>
                <w:rFonts w:ascii="Verdana" w:eastAsia="Times New Roman" w:hAnsi="Verdana" w:cs="Arial"/>
                <w:snapToGrid w:val="0"/>
                <w:color w:val="000000"/>
                <w:sz w:val="20"/>
                <w:szCs w:val="20"/>
                <w:lang w:val="es-MX" w:eastAsia="es-MX"/>
              </w:rPr>
              <w:t>Por permiso para colocación de lápida en fosa o gaveta.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D87D49E" w14:textId="77777777" w:rsidR="00716AC3" w:rsidRPr="00A37D52" w:rsidRDefault="00716AC3" w:rsidP="00A37D52">
            <w:pPr>
              <w:spacing w:after="0" w:line="240" w:lineRule="auto"/>
              <w:jc w:val="center"/>
              <w:rPr>
                <w:rFonts w:ascii="Verdana" w:eastAsia="Times New Roman" w:hAnsi="Verdana" w:cs="Arial"/>
                <w:color w:val="000000"/>
                <w:sz w:val="20"/>
                <w:szCs w:val="20"/>
                <w:lang w:val="es-MX" w:eastAsia="es-MX"/>
              </w:rPr>
            </w:pPr>
            <w:r w:rsidRPr="00A37D52">
              <w:rPr>
                <w:rFonts w:ascii="Verdana" w:eastAsia="Times New Roman" w:hAnsi="Verdana" w:cs="Arial"/>
                <w:sz w:val="20"/>
                <w:szCs w:val="20"/>
                <w:lang w:val="es-MX" w:eastAsia="es-MX"/>
              </w:rPr>
              <w:t>$245.28</w:t>
            </w:r>
          </w:p>
        </w:tc>
      </w:tr>
      <w:tr w:rsidR="00716AC3" w:rsidRPr="00A37D52" w14:paraId="7783AB7A" w14:textId="77777777" w:rsidTr="00832F54">
        <w:trPr>
          <w:jc w:val="center"/>
        </w:trPr>
        <w:tc>
          <w:tcPr>
            <w:tcW w:w="7461" w:type="dxa"/>
            <w:tcBorders>
              <w:top w:val="single" w:sz="4" w:space="0" w:color="auto"/>
              <w:left w:val="single" w:sz="4" w:space="0" w:color="auto"/>
              <w:bottom w:val="single" w:sz="4" w:space="0" w:color="auto"/>
              <w:right w:val="single" w:sz="4" w:space="0" w:color="auto"/>
            </w:tcBorders>
            <w:hideMark/>
          </w:tcPr>
          <w:p w14:paraId="6D9E837C"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III.</w:t>
            </w:r>
            <w:r w:rsidRPr="00A37D52">
              <w:rPr>
                <w:rFonts w:ascii="Verdana" w:eastAsia="Times New Roman" w:hAnsi="Verdana" w:cs="Arial"/>
                <w:snapToGrid w:val="0"/>
                <w:color w:val="000000"/>
                <w:sz w:val="20"/>
                <w:szCs w:val="20"/>
                <w:lang w:val="es-MX" w:eastAsia="es-MX"/>
              </w:rPr>
              <w:t xml:space="preserve"> Por permiso para construcción de monumentos en panteones municipales.</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52715FE"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$245.28</w:t>
            </w:r>
          </w:p>
        </w:tc>
      </w:tr>
      <w:tr w:rsidR="00716AC3" w:rsidRPr="00A37D52" w14:paraId="74653C85" w14:textId="77777777" w:rsidTr="00832F54">
        <w:trPr>
          <w:jc w:val="center"/>
        </w:trPr>
        <w:tc>
          <w:tcPr>
            <w:tcW w:w="7461" w:type="dxa"/>
            <w:tcBorders>
              <w:top w:val="single" w:sz="4" w:space="0" w:color="auto"/>
              <w:left w:val="single" w:sz="4" w:space="0" w:color="auto"/>
              <w:bottom w:val="single" w:sz="4" w:space="0" w:color="auto"/>
              <w:right w:val="single" w:sz="4" w:space="0" w:color="auto"/>
            </w:tcBorders>
            <w:hideMark/>
          </w:tcPr>
          <w:p w14:paraId="1156716B" w14:textId="77777777" w:rsidR="00716AC3" w:rsidRPr="00A37D52" w:rsidRDefault="00716AC3" w:rsidP="00A37D52">
            <w:pPr>
              <w:spacing w:after="0" w:line="240" w:lineRule="auto"/>
              <w:jc w:val="both"/>
              <w:rPr>
                <w:rFonts w:ascii="Verdana" w:eastAsia="Times New Roman" w:hAnsi="Verdana" w:cs="Arial"/>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 xml:space="preserve">IV. </w:t>
            </w:r>
            <w:r w:rsidRPr="00A37D52">
              <w:rPr>
                <w:rFonts w:ascii="Verdana" w:eastAsia="Times New Roman" w:hAnsi="Verdana" w:cs="Arial"/>
                <w:snapToGrid w:val="0"/>
                <w:color w:val="000000"/>
                <w:sz w:val="20"/>
                <w:szCs w:val="20"/>
                <w:lang w:val="es-MX" w:eastAsia="es-MX"/>
              </w:rPr>
              <w:t>Por traslado de cadáveres para inhumación fuera del municipio.</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C49C05B" w14:textId="77777777" w:rsidR="00716AC3" w:rsidRPr="00A37D52" w:rsidRDefault="00716AC3" w:rsidP="00A37D52">
            <w:pPr>
              <w:spacing w:after="0" w:line="240" w:lineRule="auto"/>
              <w:jc w:val="center"/>
              <w:rPr>
                <w:rFonts w:ascii="Verdana" w:eastAsia="Times New Roman" w:hAnsi="Verdana" w:cs="Arial"/>
                <w:color w:val="000000"/>
                <w:sz w:val="20"/>
                <w:szCs w:val="20"/>
                <w:lang w:val="es-MX" w:eastAsia="es-MX"/>
              </w:rPr>
            </w:pPr>
            <w:r w:rsidRPr="00A37D52">
              <w:rPr>
                <w:rFonts w:ascii="Verdana" w:eastAsia="Times New Roman" w:hAnsi="Verdana" w:cs="Arial"/>
                <w:sz w:val="20"/>
                <w:szCs w:val="20"/>
                <w:lang w:val="es-MX" w:eastAsia="es-MX"/>
              </w:rPr>
              <w:t>$230.77</w:t>
            </w:r>
          </w:p>
        </w:tc>
      </w:tr>
      <w:tr w:rsidR="00716AC3" w:rsidRPr="00A37D52" w14:paraId="1CD26B07" w14:textId="77777777" w:rsidTr="00832F54">
        <w:trPr>
          <w:jc w:val="center"/>
        </w:trPr>
        <w:tc>
          <w:tcPr>
            <w:tcW w:w="7461" w:type="dxa"/>
            <w:tcBorders>
              <w:top w:val="single" w:sz="4" w:space="0" w:color="auto"/>
              <w:left w:val="single" w:sz="4" w:space="0" w:color="auto"/>
              <w:bottom w:val="single" w:sz="4" w:space="0" w:color="auto"/>
              <w:right w:val="single" w:sz="4" w:space="0" w:color="auto"/>
            </w:tcBorders>
            <w:hideMark/>
          </w:tcPr>
          <w:p w14:paraId="6ACFB5DF" w14:textId="77777777" w:rsidR="00716AC3" w:rsidRPr="00A37D52" w:rsidRDefault="00716AC3" w:rsidP="00A37D52">
            <w:pPr>
              <w:spacing w:after="0" w:line="240" w:lineRule="auto"/>
              <w:jc w:val="both"/>
              <w:rPr>
                <w:rFonts w:ascii="Verdana" w:eastAsia="Times New Roman" w:hAnsi="Verdana" w:cs="Arial"/>
                <w:b/>
                <w:snapToGrid w:val="0"/>
                <w:color w:val="000000"/>
                <w:sz w:val="20"/>
                <w:szCs w:val="20"/>
                <w:lang w:val="es-MX" w:eastAsia="es-MX"/>
              </w:rPr>
            </w:pPr>
            <w:r w:rsidRPr="00A37D52">
              <w:rPr>
                <w:rFonts w:ascii="Verdana" w:eastAsia="Times New Roman" w:hAnsi="Verdana" w:cs="Arial"/>
                <w:b/>
                <w:snapToGrid w:val="0"/>
                <w:color w:val="000000"/>
                <w:sz w:val="20"/>
                <w:szCs w:val="20"/>
                <w:lang w:val="es-MX" w:eastAsia="es-MX"/>
              </w:rPr>
              <w:t xml:space="preserve">V. </w:t>
            </w:r>
            <w:r w:rsidRPr="00A37D52">
              <w:rPr>
                <w:rFonts w:ascii="Verdana" w:eastAsia="Times New Roman" w:hAnsi="Verdana" w:cs="Arial"/>
                <w:snapToGrid w:val="0"/>
                <w:color w:val="000000"/>
                <w:sz w:val="20"/>
                <w:szCs w:val="20"/>
                <w:lang w:val="es-MX" w:eastAsia="es-MX"/>
              </w:rPr>
              <w:t>Por exhumación de restos.</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D811A15" w14:textId="77777777" w:rsidR="00716AC3" w:rsidRPr="00A37D52" w:rsidRDefault="00716AC3" w:rsidP="00A37D52">
            <w:pPr>
              <w:spacing w:after="0" w:line="240" w:lineRule="auto"/>
              <w:jc w:val="center"/>
              <w:rPr>
                <w:rFonts w:ascii="Verdana" w:eastAsia="Times New Roman" w:hAnsi="Verdana" w:cs="Arial"/>
                <w:color w:val="000000"/>
                <w:sz w:val="20"/>
                <w:szCs w:val="20"/>
                <w:lang w:val="es-MX" w:eastAsia="es-MX"/>
              </w:rPr>
            </w:pPr>
            <w:r w:rsidRPr="00A37D52">
              <w:rPr>
                <w:rFonts w:ascii="Verdana" w:eastAsia="Times New Roman" w:hAnsi="Verdana" w:cs="Arial"/>
                <w:sz w:val="20"/>
                <w:szCs w:val="20"/>
                <w:lang w:val="es-MX" w:eastAsia="es-MX"/>
              </w:rPr>
              <w:t>$325.27</w:t>
            </w:r>
          </w:p>
        </w:tc>
      </w:tr>
    </w:tbl>
    <w:p w14:paraId="4F60A563"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en el artículo 42 de la Ley de Víctimas del Estado de Guanajuato.</w:t>
      </w:r>
    </w:p>
    <w:p w14:paraId="2D703F56"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49B5A97F" w14:textId="7BE5796D"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SEGUNDA</w:t>
      </w:r>
    </w:p>
    <w:p w14:paraId="59344181"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SERVICIOS DE SEGURIDAD PÚBLICA</w:t>
      </w:r>
    </w:p>
    <w:p w14:paraId="44C1DFEF"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13.</w:t>
      </w:r>
      <w:r w:rsidRPr="00A37D52">
        <w:rPr>
          <w:rFonts w:ascii="Verdana" w:eastAsia="Times New Roman" w:hAnsi="Verdana" w:cs="Arial"/>
          <w:sz w:val="20"/>
          <w:szCs w:val="20"/>
          <w:lang w:val="es-MX" w:eastAsia="es-MX"/>
        </w:rPr>
        <w:t>  Los derechos por la prestación de los servicios de seguridad pública, cuando mediante solicitud, se causarán y liquidarán derechos por elemento policial, conforme a la siguiente: </w:t>
      </w:r>
    </w:p>
    <w:p w14:paraId="5CB8A725"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49"/>
        <w:gridCol w:w="2891"/>
        <w:gridCol w:w="1076"/>
      </w:tblGrid>
      <w:tr w:rsidR="00716AC3" w:rsidRPr="00A37D52" w14:paraId="5A904B6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10FA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I. En dependencias o instituciones,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36CDC"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jornada de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42E4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$434.27</w:t>
            </w:r>
          </w:p>
        </w:tc>
      </w:tr>
      <w:tr w:rsidR="00716AC3" w:rsidRPr="00A37D52" w14:paraId="3F4513A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8D68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II. En eventos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AD06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A1E3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$337.97</w:t>
            </w:r>
          </w:p>
        </w:tc>
      </w:tr>
    </w:tbl>
    <w:p w14:paraId="58106741" w14:textId="77777777" w:rsidR="00716AC3" w:rsidRPr="00A37D52" w:rsidRDefault="00716AC3" w:rsidP="00A37D52">
      <w:pPr>
        <w:spacing w:after="0" w:line="240" w:lineRule="auto"/>
        <w:jc w:val="both"/>
        <w:rPr>
          <w:rFonts w:ascii="Verdana" w:eastAsia="Times New Roman" w:hAnsi="Verdana" w:cs="Arial"/>
          <w:sz w:val="20"/>
          <w:szCs w:val="20"/>
          <w:highlight w:val="yellow"/>
          <w:lang w:val="es-MX" w:eastAsia="es-MX"/>
        </w:rPr>
      </w:pPr>
    </w:p>
    <w:p w14:paraId="521C174D"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0856042E" w14:textId="463AA015"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TERCERA</w:t>
      </w:r>
    </w:p>
    <w:p w14:paraId="6FB1C402" w14:textId="77777777" w:rsid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 xml:space="preserve">SERVICIOS DE TRANSPORTE PÚBLICO URBANO </w:t>
      </w:r>
    </w:p>
    <w:p w14:paraId="620BA16F" w14:textId="09EC3406"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 xml:space="preserve">Y </w:t>
      </w:r>
      <w:r w:rsidR="00A37D52">
        <w:rPr>
          <w:rFonts w:ascii="Verdana" w:eastAsia="Times New Roman" w:hAnsi="Verdana" w:cs="Arial"/>
          <w:b/>
          <w:bCs/>
          <w:sz w:val="20"/>
          <w:szCs w:val="20"/>
          <w:lang w:val="es-MX" w:eastAsia="es-MX"/>
        </w:rPr>
        <w:t xml:space="preserve"> </w:t>
      </w:r>
      <w:r w:rsidRPr="00A37D52">
        <w:rPr>
          <w:rFonts w:ascii="Verdana" w:eastAsia="Times New Roman" w:hAnsi="Verdana" w:cs="Arial"/>
          <w:b/>
          <w:bCs/>
          <w:sz w:val="20"/>
          <w:szCs w:val="20"/>
          <w:lang w:val="es-MX" w:eastAsia="es-MX"/>
        </w:rPr>
        <w:t>SUB URBANO EN RUTA FIJA</w:t>
      </w:r>
    </w:p>
    <w:p w14:paraId="733D1C87"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14.</w:t>
      </w:r>
      <w:r w:rsidRPr="00A37D52">
        <w:rPr>
          <w:rFonts w:ascii="Verdana" w:eastAsia="Times New Roman" w:hAnsi="Verdana" w:cs="Arial"/>
          <w:sz w:val="20"/>
          <w:szCs w:val="20"/>
          <w:lang w:val="es-MX" w:eastAsia="es-MX"/>
        </w:rPr>
        <w:t>  Los derechos por la prestación del servicio público de transporte urbano y suburbano en ruta fija se causarán y liquidarán los derechos conforme a la siguiente:</w:t>
      </w:r>
    </w:p>
    <w:p w14:paraId="0A7C54E4"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TARIFA</w:t>
      </w:r>
    </w:p>
    <w:tbl>
      <w:tblPr>
        <w:tblW w:w="963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54"/>
        <w:gridCol w:w="1276"/>
      </w:tblGrid>
      <w:tr w:rsidR="00716AC3" w:rsidRPr="00A37D52" w14:paraId="7CB589EE" w14:textId="77777777">
        <w:trPr>
          <w:trHeight w:val="587"/>
          <w:jc w:val="center"/>
        </w:trPr>
        <w:tc>
          <w:tcPr>
            <w:tcW w:w="8500" w:type="dxa"/>
            <w:tcBorders>
              <w:top w:val="single" w:sz="6" w:space="0" w:color="000000"/>
              <w:left w:val="single" w:sz="6" w:space="0" w:color="000000"/>
              <w:bottom w:val="single" w:sz="6" w:space="0" w:color="000000"/>
              <w:right w:val="single" w:sz="6" w:space="0" w:color="000000"/>
            </w:tcBorders>
            <w:vAlign w:val="center"/>
            <w:hideMark/>
          </w:tcPr>
          <w:p w14:paraId="5ED16D64" w14:textId="77777777" w:rsidR="00716AC3" w:rsidRPr="00A37D52" w:rsidRDefault="00716AC3" w:rsidP="00A37D52">
            <w:pPr>
              <w:numPr>
                <w:ilvl w:val="0"/>
                <w:numId w:val="33"/>
              </w:numPr>
              <w:spacing w:after="0" w:line="240" w:lineRule="auto"/>
              <w:ind w:left="582" w:hanging="563"/>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otorgamiento de concesión para la explotación del servicio público de transporte en las vías de jurisdicción municipal, se pagarán por vehículo urbano y suburbano</w:t>
            </w:r>
          </w:p>
        </w:tc>
        <w:tc>
          <w:tcPr>
            <w:tcW w:w="1130" w:type="dxa"/>
            <w:tcBorders>
              <w:top w:val="single" w:sz="6" w:space="0" w:color="000000"/>
              <w:left w:val="single" w:sz="6" w:space="0" w:color="000000"/>
              <w:bottom w:val="single" w:sz="6" w:space="0" w:color="000000"/>
              <w:right w:val="single" w:sz="6" w:space="0" w:color="000000"/>
            </w:tcBorders>
            <w:vAlign w:val="center"/>
            <w:hideMark/>
          </w:tcPr>
          <w:p w14:paraId="235E88DF"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$7,092.17</w:t>
            </w:r>
          </w:p>
        </w:tc>
      </w:tr>
      <w:tr w:rsidR="00716AC3" w:rsidRPr="00A37D52" w14:paraId="6387ED5E" w14:textId="77777777">
        <w:trPr>
          <w:trHeight w:val="616"/>
          <w:jc w:val="center"/>
        </w:trPr>
        <w:tc>
          <w:tcPr>
            <w:tcW w:w="8500" w:type="dxa"/>
            <w:tcBorders>
              <w:top w:val="single" w:sz="6" w:space="0" w:color="000000"/>
              <w:left w:val="single" w:sz="6" w:space="0" w:color="000000"/>
              <w:bottom w:val="single" w:sz="6" w:space="0" w:color="000000"/>
              <w:right w:val="single" w:sz="6" w:space="0" w:color="000000"/>
            </w:tcBorders>
            <w:vAlign w:val="center"/>
            <w:hideMark/>
          </w:tcPr>
          <w:p w14:paraId="5B797522" w14:textId="77777777" w:rsidR="00716AC3" w:rsidRPr="00A37D52" w:rsidRDefault="00716AC3" w:rsidP="00A37D52">
            <w:pPr>
              <w:numPr>
                <w:ilvl w:val="0"/>
                <w:numId w:val="33"/>
              </w:numPr>
              <w:spacing w:after="0" w:line="240" w:lineRule="auto"/>
              <w:ind w:left="582" w:hanging="563"/>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la transmisión de derechos de concesión sobre la explotación del servicio público de transporte se causará</w:t>
            </w:r>
          </w:p>
        </w:tc>
        <w:tc>
          <w:tcPr>
            <w:tcW w:w="1130" w:type="dxa"/>
            <w:tcBorders>
              <w:top w:val="single" w:sz="6" w:space="0" w:color="000000"/>
              <w:left w:val="single" w:sz="6" w:space="0" w:color="000000"/>
              <w:bottom w:val="single" w:sz="6" w:space="0" w:color="000000"/>
              <w:right w:val="single" w:sz="6" w:space="0" w:color="000000"/>
            </w:tcBorders>
            <w:vAlign w:val="center"/>
            <w:hideMark/>
          </w:tcPr>
          <w:p w14:paraId="5D8F74F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$7,092.17</w:t>
            </w:r>
          </w:p>
        </w:tc>
      </w:tr>
      <w:tr w:rsidR="00716AC3" w:rsidRPr="00A37D52" w14:paraId="6F7E418E" w14:textId="77777777">
        <w:trPr>
          <w:trHeight w:val="374"/>
          <w:jc w:val="center"/>
        </w:trPr>
        <w:tc>
          <w:tcPr>
            <w:tcW w:w="8500" w:type="dxa"/>
            <w:tcBorders>
              <w:top w:val="single" w:sz="6" w:space="0" w:color="000000"/>
              <w:left w:val="single" w:sz="6" w:space="0" w:color="000000"/>
              <w:bottom w:val="single" w:sz="6" w:space="0" w:color="000000"/>
              <w:right w:val="single" w:sz="6" w:space="0" w:color="000000"/>
            </w:tcBorders>
            <w:vAlign w:val="center"/>
            <w:hideMark/>
          </w:tcPr>
          <w:p w14:paraId="70AA18B8" w14:textId="77777777" w:rsidR="00716AC3" w:rsidRPr="00A37D52" w:rsidRDefault="00716AC3" w:rsidP="00A37D52">
            <w:pPr>
              <w:numPr>
                <w:ilvl w:val="0"/>
                <w:numId w:val="33"/>
              </w:numPr>
              <w:spacing w:after="0" w:line="240" w:lineRule="auto"/>
              <w:ind w:left="582" w:hanging="563"/>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refrendo anual de concesión para el servicio urbano y suburbano</w:t>
            </w:r>
          </w:p>
        </w:tc>
        <w:tc>
          <w:tcPr>
            <w:tcW w:w="1130" w:type="dxa"/>
            <w:tcBorders>
              <w:top w:val="single" w:sz="6" w:space="0" w:color="000000"/>
              <w:left w:val="single" w:sz="6" w:space="0" w:color="000000"/>
              <w:bottom w:val="single" w:sz="6" w:space="0" w:color="000000"/>
              <w:right w:val="single" w:sz="6" w:space="0" w:color="000000"/>
            </w:tcBorders>
            <w:vAlign w:val="center"/>
            <w:hideMark/>
          </w:tcPr>
          <w:p w14:paraId="4883486C"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$737.04</w:t>
            </w:r>
          </w:p>
        </w:tc>
      </w:tr>
      <w:tr w:rsidR="00716AC3" w:rsidRPr="00A37D52" w14:paraId="463EB552" w14:textId="77777777">
        <w:trPr>
          <w:trHeight w:val="358"/>
          <w:jc w:val="center"/>
        </w:trPr>
        <w:tc>
          <w:tcPr>
            <w:tcW w:w="8500" w:type="dxa"/>
            <w:tcBorders>
              <w:top w:val="single" w:sz="6" w:space="0" w:color="000000"/>
              <w:left w:val="single" w:sz="6" w:space="0" w:color="000000"/>
              <w:bottom w:val="single" w:sz="6" w:space="0" w:color="000000"/>
              <w:right w:val="single" w:sz="6" w:space="0" w:color="000000"/>
            </w:tcBorders>
            <w:vAlign w:val="center"/>
            <w:hideMark/>
          </w:tcPr>
          <w:p w14:paraId="59A5DB1F" w14:textId="77777777" w:rsidR="00716AC3" w:rsidRPr="00A37D52" w:rsidRDefault="00716AC3" w:rsidP="00A37D52">
            <w:pPr>
              <w:numPr>
                <w:ilvl w:val="0"/>
                <w:numId w:val="33"/>
              </w:numPr>
              <w:spacing w:after="0" w:line="240" w:lineRule="auto"/>
              <w:ind w:left="582" w:hanging="563"/>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revista mecánica semestral obligatoria o a petición del propietario</w:t>
            </w:r>
          </w:p>
        </w:tc>
        <w:tc>
          <w:tcPr>
            <w:tcW w:w="1130" w:type="dxa"/>
            <w:tcBorders>
              <w:top w:val="single" w:sz="6" w:space="0" w:color="000000"/>
              <w:left w:val="single" w:sz="6" w:space="0" w:color="000000"/>
              <w:bottom w:val="single" w:sz="6" w:space="0" w:color="000000"/>
              <w:right w:val="single" w:sz="6" w:space="0" w:color="000000"/>
            </w:tcBorders>
            <w:vAlign w:val="center"/>
            <w:hideMark/>
          </w:tcPr>
          <w:p w14:paraId="4AD41BE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$156.87</w:t>
            </w:r>
          </w:p>
        </w:tc>
      </w:tr>
      <w:tr w:rsidR="00716AC3" w:rsidRPr="00A37D52" w14:paraId="0CFB13D3" w14:textId="77777777">
        <w:trPr>
          <w:trHeight w:val="308"/>
          <w:jc w:val="center"/>
        </w:trPr>
        <w:tc>
          <w:tcPr>
            <w:tcW w:w="8500" w:type="dxa"/>
            <w:tcBorders>
              <w:top w:val="single" w:sz="6" w:space="0" w:color="000000"/>
              <w:left w:val="single" w:sz="6" w:space="0" w:color="000000"/>
              <w:bottom w:val="single" w:sz="6" w:space="0" w:color="000000"/>
              <w:right w:val="single" w:sz="6" w:space="0" w:color="000000"/>
            </w:tcBorders>
            <w:vAlign w:val="center"/>
            <w:hideMark/>
          </w:tcPr>
          <w:p w14:paraId="6EBEED2B" w14:textId="77777777" w:rsidR="00716AC3" w:rsidRPr="00A37D52" w:rsidRDefault="00716AC3" w:rsidP="00A37D52">
            <w:pPr>
              <w:numPr>
                <w:ilvl w:val="0"/>
                <w:numId w:val="33"/>
              </w:numPr>
              <w:spacing w:after="0" w:line="240" w:lineRule="auto"/>
              <w:ind w:left="582" w:hanging="563"/>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permiso eventual de transporte público, por mes o fracción</w:t>
            </w:r>
          </w:p>
        </w:tc>
        <w:tc>
          <w:tcPr>
            <w:tcW w:w="1130" w:type="dxa"/>
            <w:tcBorders>
              <w:top w:val="single" w:sz="6" w:space="0" w:color="000000"/>
              <w:left w:val="single" w:sz="6" w:space="0" w:color="000000"/>
              <w:bottom w:val="single" w:sz="6" w:space="0" w:color="000000"/>
              <w:right w:val="single" w:sz="6" w:space="0" w:color="000000"/>
            </w:tcBorders>
            <w:vAlign w:val="center"/>
            <w:hideMark/>
          </w:tcPr>
          <w:p w14:paraId="2D9D776B"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$122.84</w:t>
            </w:r>
          </w:p>
        </w:tc>
      </w:tr>
      <w:tr w:rsidR="00716AC3" w:rsidRPr="00A37D52" w14:paraId="17F3A564" w14:textId="77777777">
        <w:trPr>
          <w:trHeight w:val="308"/>
          <w:jc w:val="center"/>
        </w:trPr>
        <w:tc>
          <w:tcPr>
            <w:tcW w:w="8500" w:type="dxa"/>
            <w:tcBorders>
              <w:top w:val="single" w:sz="6" w:space="0" w:color="000000"/>
              <w:left w:val="single" w:sz="6" w:space="0" w:color="000000"/>
              <w:bottom w:val="single" w:sz="6" w:space="0" w:color="000000"/>
              <w:right w:val="single" w:sz="6" w:space="0" w:color="000000"/>
            </w:tcBorders>
            <w:vAlign w:val="center"/>
            <w:hideMark/>
          </w:tcPr>
          <w:p w14:paraId="173431DD" w14:textId="77777777" w:rsidR="00716AC3" w:rsidRPr="00A37D52" w:rsidRDefault="00716AC3" w:rsidP="00A37D52">
            <w:pPr>
              <w:numPr>
                <w:ilvl w:val="0"/>
                <w:numId w:val="33"/>
              </w:numPr>
              <w:spacing w:after="0" w:line="240" w:lineRule="auto"/>
              <w:ind w:left="582" w:hanging="563"/>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permiso para servicio extraordinario por día</w:t>
            </w:r>
          </w:p>
        </w:tc>
        <w:tc>
          <w:tcPr>
            <w:tcW w:w="1130" w:type="dxa"/>
            <w:tcBorders>
              <w:top w:val="single" w:sz="6" w:space="0" w:color="000000"/>
              <w:left w:val="single" w:sz="6" w:space="0" w:color="000000"/>
              <w:bottom w:val="single" w:sz="6" w:space="0" w:color="000000"/>
              <w:right w:val="single" w:sz="6" w:space="0" w:color="000000"/>
            </w:tcBorders>
            <w:vAlign w:val="center"/>
            <w:hideMark/>
          </w:tcPr>
          <w:p w14:paraId="4869A53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$248.65</w:t>
            </w:r>
          </w:p>
        </w:tc>
      </w:tr>
      <w:tr w:rsidR="00716AC3" w:rsidRPr="00A37D52" w14:paraId="7957BAC7" w14:textId="77777777">
        <w:trPr>
          <w:trHeight w:val="296"/>
          <w:jc w:val="center"/>
        </w:trPr>
        <w:tc>
          <w:tcPr>
            <w:tcW w:w="8500" w:type="dxa"/>
            <w:tcBorders>
              <w:top w:val="single" w:sz="6" w:space="0" w:color="000000"/>
              <w:left w:val="single" w:sz="6" w:space="0" w:color="000000"/>
              <w:bottom w:val="single" w:sz="6" w:space="0" w:color="000000"/>
              <w:right w:val="single" w:sz="6" w:space="0" w:color="000000"/>
            </w:tcBorders>
            <w:vAlign w:val="center"/>
            <w:hideMark/>
          </w:tcPr>
          <w:p w14:paraId="791CBD93" w14:textId="77777777" w:rsidR="00716AC3" w:rsidRPr="00A37D52" w:rsidRDefault="00716AC3" w:rsidP="00A37D52">
            <w:pPr>
              <w:numPr>
                <w:ilvl w:val="0"/>
                <w:numId w:val="33"/>
              </w:numPr>
              <w:spacing w:after="0" w:line="240" w:lineRule="auto"/>
              <w:ind w:left="582" w:hanging="563"/>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constancia de despintado</w:t>
            </w:r>
          </w:p>
        </w:tc>
        <w:tc>
          <w:tcPr>
            <w:tcW w:w="1130" w:type="dxa"/>
            <w:tcBorders>
              <w:top w:val="single" w:sz="6" w:space="0" w:color="000000"/>
              <w:left w:val="single" w:sz="6" w:space="0" w:color="000000"/>
              <w:bottom w:val="single" w:sz="6" w:space="0" w:color="000000"/>
              <w:right w:val="single" w:sz="6" w:space="0" w:color="000000"/>
            </w:tcBorders>
            <w:vAlign w:val="center"/>
            <w:hideMark/>
          </w:tcPr>
          <w:p w14:paraId="5EA19ED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$53.27</w:t>
            </w:r>
          </w:p>
        </w:tc>
      </w:tr>
      <w:tr w:rsidR="00716AC3" w:rsidRPr="00A37D52" w14:paraId="3CFAD7F0" w14:textId="77777777">
        <w:trPr>
          <w:trHeight w:val="367"/>
          <w:jc w:val="center"/>
        </w:trPr>
        <w:tc>
          <w:tcPr>
            <w:tcW w:w="8500" w:type="dxa"/>
            <w:tcBorders>
              <w:top w:val="single" w:sz="6" w:space="0" w:color="000000"/>
              <w:left w:val="single" w:sz="6" w:space="0" w:color="000000"/>
              <w:bottom w:val="single" w:sz="6" w:space="0" w:color="000000"/>
              <w:right w:val="single" w:sz="6" w:space="0" w:color="000000"/>
            </w:tcBorders>
            <w:vAlign w:val="center"/>
            <w:hideMark/>
          </w:tcPr>
          <w:p w14:paraId="35A55D3A" w14:textId="77777777" w:rsidR="00716AC3" w:rsidRPr="00A37D52" w:rsidRDefault="00716AC3" w:rsidP="00A37D52">
            <w:pPr>
              <w:numPr>
                <w:ilvl w:val="0"/>
                <w:numId w:val="33"/>
              </w:numPr>
              <w:spacing w:after="0" w:line="240" w:lineRule="auto"/>
              <w:ind w:left="582" w:hanging="563"/>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autorización por prórroga para uso de unidades en buen estado, por año</w:t>
            </w:r>
          </w:p>
        </w:tc>
        <w:tc>
          <w:tcPr>
            <w:tcW w:w="1130" w:type="dxa"/>
            <w:tcBorders>
              <w:top w:val="single" w:sz="6" w:space="0" w:color="000000"/>
              <w:left w:val="single" w:sz="6" w:space="0" w:color="000000"/>
              <w:bottom w:val="single" w:sz="6" w:space="0" w:color="000000"/>
              <w:right w:val="single" w:sz="6" w:space="0" w:color="000000"/>
            </w:tcBorders>
            <w:vAlign w:val="center"/>
            <w:hideMark/>
          </w:tcPr>
          <w:p w14:paraId="23F65A8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$884.75</w:t>
            </w:r>
          </w:p>
        </w:tc>
      </w:tr>
    </w:tbl>
    <w:p w14:paraId="7E3ADA31" w14:textId="77777777" w:rsidR="00716AC3" w:rsidRPr="00A37D52" w:rsidRDefault="00716AC3" w:rsidP="00A37D52">
      <w:pPr>
        <w:spacing w:after="0" w:line="240" w:lineRule="auto"/>
        <w:jc w:val="both"/>
        <w:rPr>
          <w:rFonts w:ascii="Verdana" w:eastAsia="Times New Roman" w:hAnsi="Verdana" w:cs="Arial"/>
          <w:sz w:val="20"/>
          <w:szCs w:val="20"/>
          <w:highlight w:val="yellow"/>
          <w:lang w:val="es-MX" w:eastAsia="es-MX"/>
        </w:rPr>
      </w:pPr>
    </w:p>
    <w:p w14:paraId="6C12CE4C"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32D178FF" w14:textId="459479D6"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CUARTA</w:t>
      </w:r>
    </w:p>
    <w:p w14:paraId="291B9765"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SERVICIOS DE TRÁNSITO Y VIALIDAD</w:t>
      </w:r>
    </w:p>
    <w:p w14:paraId="228BBF7B"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15.</w:t>
      </w:r>
      <w:r w:rsidRPr="00A37D52">
        <w:rPr>
          <w:rFonts w:ascii="Verdana" w:eastAsia="Times New Roman" w:hAnsi="Verdana" w:cs="Arial"/>
          <w:sz w:val="20"/>
          <w:szCs w:val="20"/>
          <w:lang w:val="es-MX" w:eastAsia="es-MX"/>
        </w:rPr>
        <w:t xml:space="preserve">  Los derechos por la prestación de los servicios de tránsito y vialidad, cuando medie solicitud, se causarán y liquidarán por elemento la cuota de $434.25 por cada evento particular. </w:t>
      </w:r>
    </w:p>
    <w:p w14:paraId="663D9797"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16.</w:t>
      </w:r>
      <w:r w:rsidRPr="00A37D52">
        <w:rPr>
          <w:rFonts w:ascii="Verdana" w:eastAsia="Times New Roman" w:hAnsi="Verdana" w:cs="Arial"/>
          <w:sz w:val="20"/>
          <w:szCs w:val="20"/>
          <w:lang w:val="es-MX" w:eastAsia="es-MX"/>
        </w:rPr>
        <w:t>  Los derechos por la expedición de constancias de no infracción se causarán y liquidarán, por constancia a una cuota de $74.47.</w:t>
      </w:r>
    </w:p>
    <w:p w14:paraId="63ED67C0" w14:textId="77777777"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lastRenderedPageBreak/>
        <w:t>SECCIÓN QUINTA</w:t>
      </w:r>
    </w:p>
    <w:p w14:paraId="25B2202C"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SERVICIOS DE OBRA PÚBLICA Y DESARROLLO URBANO</w:t>
      </w:r>
    </w:p>
    <w:p w14:paraId="3D88EF48"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17.</w:t>
      </w:r>
      <w:r w:rsidRPr="00A37D52">
        <w:rPr>
          <w:rFonts w:ascii="Verdana" w:eastAsia="Times New Roman" w:hAnsi="Verdana" w:cs="Arial"/>
          <w:sz w:val="20"/>
          <w:szCs w:val="20"/>
          <w:lang w:val="es-MX" w:eastAsia="es-MX"/>
        </w:rPr>
        <w:t>  Los derechos por la prestación de los servicios de obras públicas y desarrollo urbano se causarán y liquidarán conforme a la siguiente:</w:t>
      </w:r>
    </w:p>
    <w:p w14:paraId="495078F1"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TARIFA</w:t>
      </w:r>
    </w:p>
    <w:p w14:paraId="2F3CA2F3" w14:textId="77777777" w:rsidR="00716AC3" w:rsidRPr="00A37D52" w:rsidRDefault="00716AC3" w:rsidP="00A37D52">
      <w:pPr>
        <w:numPr>
          <w:ilvl w:val="0"/>
          <w:numId w:val="34"/>
        </w:num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rPr>
          <w:rFonts w:ascii="Verdana" w:eastAsia="Times New Roman" w:hAnsi="Verdana" w:cs="Arial"/>
          <w:sz w:val="20"/>
          <w:szCs w:val="20"/>
          <w:lang w:val="es-MX" w:eastAsia="es-ES"/>
        </w:rPr>
      </w:pPr>
      <w:r w:rsidRPr="00A37D52">
        <w:rPr>
          <w:rFonts w:ascii="Verdana" w:eastAsia="Times New Roman" w:hAnsi="Verdana" w:cs="Arial"/>
          <w:sz w:val="20"/>
          <w:szCs w:val="20"/>
          <w:lang w:val="es-MX" w:eastAsia="es-ES"/>
        </w:rPr>
        <w:t>Por permiso de construcción.</w:t>
      </w:r>
      <w:r w:rsidRPr="00A37D52">
        <w:rPr>
          <w:rFonts w:ascii="Verdana" w:eastAsia="Times New Roman" w:hAnsi="Verdana" w:cs="Arial"/>
          <w:sz w:val="20"/>
          <w:szCs w:val="20"/>
          <w:lang w:val="es-MX" w:eastAsia="es-ES"/>
        </w:rPr>
        <w:tab/>
      </w:r>
      <w:r w:rsidRPr="00A37D52">
        <w:rPr>
          <w:rFonts w:ascii="Verdana" w:eastAsia="Times New Roman" w:hAnsi="Verdana" w:cs="Arial"/>
          <w:sz w:val="20"/>
          <w:szCs w:val="20"/>
          <w:lang w:val="es-MX" w:eastAsia="es-ES"/>
        </w:rPr>
        <w:tab/>
      </w:r>
      <w:r w:rsidRPr="00A37D52">
        <w:rPr>
          <w:rFonts w:ascii="Verdana" w:eastAsia="Times New Roman" w:hAnsi="Verdana" w:cs="Arial"/>
          <w:sz w:val="20"/>
          <w:szCs w:val="20"/>
          <w:lang w:val="es-MX" w:eastAsia="es-ES"/>
        </w:rPr>
        <w:tab/>
      </w:r>
      <w:r w:rsidRPr="00A37D52">
        <w:rPr>
          <w:rFonts w:ascii="Verdana" w:eastAsia="Times New Roman" w:hAnsi="Verdana" w:cs="Arial"/>
          <w:sz w:val="20"/>
          <w:szCs w:val="20"/>
          <w:lang w:val="es-MX" w:eastAsia="es-ES"/>
        </w:rPr>
        <w:tab/>
      </w:r>
      <w:r w:rsidRPr="00A37D52">
        <w:rPr>
          <w:rFonts w:ascii="Verdana" w:eastAsia="Times New Roman" w:hAnsi="Verdana" w:cs="Arial"/>
          <w:sz w:val="20"/>
          <w:szCs w:val="20"/>
          <w:lang w:val="es-MX" w:eastAsia="es-ES"/>
        </w:rPr>
        <w:tab/>
      </w:r>
      <w:r w:rsidRPr="00A37D52">
        <w:rPr>
          <w:rFonts w:ascii="Verdana" w:eastAsia="Times New Roman" w:hAnsi="Verdana" w:cs="Arial"/>
          <w:color w:val="000000"/>
          <w:sz w:val="20"/>
          <w:szCs w:val="20"/>
          <w:lang w:val="es-MX" w:eastAsia="es-MX"/>
        </w:rPr>
        <w:t>$337.96</w:t>
      </w:r>
    </w:p>
    <w:p w14:paraId="4443FF3F" w14:textId="77777777" w:rsidR="00716AC3" w:rsidRPr="00A37D52" w:rsidRDefault="00716AC3" w:rsidP="00A37D52">
      <w:pPr>
        <w:numPr>
          <w:ilvl w:val="0"/>
          <w:numId w:val="34"/>
        </w:num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rPr>
          <w:rFonts w:ascii="Verdana" w:eastAsia="Times New Roman" w:hAnsi="Verdana" w:cs="Arial"/>
          <w:sz w:val="20"/>
          <w:szCs w:val="20"/>
          <w:lang w:val="es-MX" w:eastAsia="es-ES"/>
        </w:rPr>
      </w:pPr>
      <w:r w:rsidRPr="00A37D52">
        <w:rPr>
          <w:rFonts w:ascii="Verdana" w:eastAsia="Times New Roman" w:hAnsi="Verdana" w:cs="Arial"/>
          <w:sz w:val="20"/>
          <w:szCs w:val="20"/>
          <w:lang w:val="es-MX" w:eastAsia="es-ES"/>
        </w:rPr>
        <w:t>Para la regularización de construcción se cobrará el 50% adicional a lo que se establece en la fracción I de este artículo.</w:t>
      </w:r>
    </w:p>
    <w:p w14:paraId="7FA3EBD9" w14:textId="77777777" w:rsidR="00716AC3" w:rsidRPr="00A37D52" w:rsidRDefault="00716AC3" w:rsidP="00A37D52">
      <w:pPr>
        <w:numPr>
          <w:ilvl w:val="0"/>
          <w:numId w:val="34"/>
        </w:num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rPr>
          <w:rFonts w:ascii="Verdana" w:eastAsia="Times New Roman" w:hAnsi="Verdana" w:cs="Arial"/>
          <w:sz w:val="20"/>
          <w:szCs w:val="20"/>
          <w:lang w:val="es-MX" w:eastAsia="es-ES"/>
        </w:rPr>
      </w:pPr>
      <w:r w:rsidRPr="00A37D52">
        <w:rPr>
          <w:rFonts w:ascii="Verdana" w:eastAsia="Times New Roman" w:hAnsi="Verdana" w:cs="Arial"/>
          <w:sz w:val="20"/>
          <w:szCs w:val="20"/>
          <w:lang w:val="es-MX" w:eastAsia="es-ES"/>
        </w:rPr>
        <w:t>Por prórroga de permiso de construcción, se cobrará el 50% de los derechos que establece la fracción I de este artículo.</w:t>
      </w:r>
    </w:p>
    <w:p w14:paraId="4E9BED7A" w14:textId="77777777" w:rsidR="00716AC3" w:rsidRPr="00A37D52" w:rsidRDefault="00716AC3" w:rsidP="00A37D52">
      <w:pPr>
        <w:numPr>
          <w:ilvl w:val="0"/>
          <w:numId w:val="34"/>
        </w:num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rPr>
          <w:rFonts w:ascii="Verdana" w:eastAsia="Times New Roman" w:hAnsi="Verdana" w:cs="Arial"/>
          <w:color w:val="000000"/>
          <w:sz w:val="20"/>
          <w:szCs w:val="20"/>
          <w:lang w:val="es-MX" w:eastAsia="es-MX"/>
        </w:rPr>
      </w:pPr>
      <w:r w:rsidRPr="00A37D52">
        <w:rPr>
          <w:rFonts w:ascii="Verdana" w:eastAsia="Times New Roman" w:hAnsi="Verdana" w:cs="Arial"/>
          <w:sz w:val="20"/>
          <w:szCs w:val="20"/>
          <w:lang w:val="es-MX" w:eastAsia="es-ES"/>
        </w:rPr>
        <w:t>Por permiso de uso de suelo por metro cuadrado.</w:t>
      </w:r>
      <w:r w:rsidRPr="00A37D52">
        <w:rPr>
          <w:rFonts w:ascii="Verdana" w:eastAsia="Times New Roman" w:hAnsi="Verdana" w:cs="Arial"/>
          <w:sz w:val="20"/>
          <w:szCs w:val="20"/>
          <w:lang w:val="es-MX" w:eastAsia="es-ES"/>
        </w:rPr>
        <w:tab/>
      </w:r>
      <w:r w:rsidRPr="00A37D52">
        <w:rPr>
          <w:rFonts w:ascii="Verdana" w:eastAsia="Times New Roman" w:hAnsi="Verdana" w:cs="Arial"/>
          <w:sz w:val="20"/>
          <w:szCs w:val="20"/>
          <w:lang w:val="es-MX" w:eastAsia="es-ES"/>
        </w:rPr>
        <w:tab/>
        <w:t xml:space="preserve"> </w:t>
      </w:r>
      <w:r w:rsidRPr="00A37D52">
        <w:rPr>
          <w:rFonts w:ascii="Verdana" w:eastAsia="Times New Roman" w:hAnsi="Verdana" w:cs="Arial"/>
          <w:color w:val="000000"/>
          <w:sz w:val="20"/>
          <w:szCs w:val="20"/>
          <w:lang w:eastAsia="es-ES"/>
        </w:rPr>
        <w:t xml:space="preserve">  </w:t>
      </w:r>
      <w:r w:rsidRPr="00A37D52">
        <w:rPr>
          <w:rFonts w:ascii="Verdana" w:eastAsia="Times New Roman" w:hAnsi="Verdana" w:cs="Arial"/>
          <w:color w:val="000000"/>
          <w:sz w:val="20"/>
          <w:szCs w:val="20"/>
          <w:lang w:val="es-MX" w:eastAsia="es-MX"/>
        </w:rPr>
        <w:t>$3.61</w:t>
      </w:r>
    </w:p>
    <w:p w14:paraId="4EF22EB8" w14:textId="77777777" w:rsidR="00716AC3" w:rsidRPr="00A37D52" w:rsidRDefault="00716AC3" w:rsidP="00A37D52">
      <w:pPr>
        <w:numPr>
          <w:ilvl w:val="0"/>
          <w:numId w:val="34"/>
        </w:num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rPr>
          <w:rFonts w:ascii="Verdana" w:eastAsia="Times New Roman" w:hAnsi="Verdana" w:cs="Arial"/>
          <w:color w:val="000000"/>
          <w:sz w:val="20"/>
          <w:szCs w:val="20"/>
          <w:lang w:val="es-MX" w:eastAsia="es-MX"/>
        </w:rPr>
      </w:pPr>
      <w:r w:rsidRPr="00A37D52">
        <w:rPr>
          <w:rFonts w:ascii="Verdana" w:eastAsia="Times New Roman" w:hAnsi="Verdana" w:cs="Arial"/>
          <w:sz w:val="20"/>
          <w:szCs w:val="20"/>
          <w:lang w:val="es-MX" w:eastAsia="es-ES"/>
        </w:rPr>
        <w:t>Tratándose de zona rural los derechos contemplados en las fracciones anteriores estarán exentos.</w:t>
      </w:r>
    </w:p>
    <w:p w14:paraId="3BF73B09" w14:textId="77777777" w:rsidR="00716AC3" w:rsidRPr="00A37D52" w:rsidRDefault="00716AC3" w:rsidP="00A37D52">
      <w:pPr>
        <w:numPr>
          <w:ilvl w:val="0"/>
          <w:numId w:val="34"/>
        </w:numPr>
        <w:pBdr>
          <w:top w:val="single" w:sz="4" w:space="1" w:color="auto"/>
          <w:left w:val="single" w:sz="4" w:space="4" w:color="auto"/>
          <w:bottom w:val="single" w:sz="4" w:space="1" w:color="auto"/>
          <w:right w:val="single" w:sz="4" w:space="0" w:color="auto"/>
          <w:between w:val="single" w:sz="4" w:space="1" w:color="auto"/>
        </w:pBdr>
        <w:spacing w:after="0" w:line="240" w:lineRule="auto"/>
        <w:contextualSpacing/>
        <w:jc w:val="both"/>
        <w:rPr>
          <w:rFonts w:ascii="Verdana" w:eastAsia="Times New Roman" w:hAnsi="Verdana" w:cs="Arial"/>
          <w:color w:val="000000"/>
          <w:sz w:val="20"/>
          <w:szCs w:val="20"/>
          <w:lang w:val="es-MX" w:eastAsia="es-MX"/>
        </w:rPr>
      </w:pPr>
      <w:r w:rsidRPr="00A37D52">
        <w:rPr>
          <w:rFonts w:ascii="Verdana" w:eastAsia="Times New Roman" w:hAnsi="Verdana" w:cs="Arial"/>
          <w:sz w:val="20"/>
          <w:szCs w:val="20"/>
          <w:lang w:val="es-MX" w:eastAsia="es-ES"/>
        </w:rPr>
        <w:t>Por certificación de terminación de obra.</w:t>
      </w:r>
      <w:r w:rsidRPr="00A37D52">
        <w:rPr>
          <w:rFonts w:ascii="Verdana" w:eastAsia="Times New Roman" w:hAnsi="Verdana" w:cs="Arial"/>
          <w:sz w:val="20"/>
          <w:szCs w:val="20"/>
          <w:lang w:val="es-MX" w:eastAsia="es-ES"/>
        </w:rPr>
        <w:tab/>
      </w:r>
      <w:r w:rsidRPr="00A37D52">
        <w:rPr>
          <w:rFonts w:ascii="Verdana" w:eastAsia="Times New Roman" w:hAnsi="Verdana" w:cs="Arial"/>
          <w:sz w:val="20"/>
          <w:szCs w:val="20"/>
          <w:lang w:val="es-MX" w:eastAsia="es-ES"/>
        </w:rPr>
        <w:tab/>
        <w:t xml:space="preserve">            </w:t>
      </w:r>
      <w:r w:rsidRPr="00A37D52">
        <w:rPr>
          <w:rFonts w:ascii="Verdana" w:eastAsia="Times New Roman" w:hAnsi="Verdana" w:cs="Arial"/>
          <w:sz w:val="20"/>
          <w:szCs w:val="20"/>
          <w:lang w:val="es-MX" w:eastAsia="es-ES"/>
        </w:rPr>
        <w:tab/>
      </w:r>
      <w:r w:rsidRPr="00A37D52">
        <w:rPr>
          <w:rFonts w:ascii="Verdana" w:eastAsia="Times New Roman" w:hAnsi="Verdana" w:cs="Arial"/>
          <w:sz w:val="20"/>
          <w:szCs w:val="20"/>
          <w:lang w:val="es-MX" w:eastAsia="es-ES"/>
        </w:rPr>
        <w:tab/>
        <w:t xml:space="preserve">   </w:t>
      </w:r>
      <w:r w:rsidRPr="00A37D52">
        <w:rPr>
          <w:rFonts w:ascii="Verdana" w:eastAsia="Times New Roman" w:hAnsi="Verdana" w:cs="Arial"/>
          <w:color w:val="000000"/>
          <w:sz w:val="20"/>
          <w:szCs w:val="20"/>
          <w:lang w:val="es-MX" w:eastAsia="es-MX"/>
        </w:rPr>
        <w:t>$112.61</w:t>
      </w:r>
    </w:p>
    <w:p w14:paraId="16A09B38" w14:textId="77777777" w:rsidR="00716AC3" w:rsidRPr="00A37D52" w:rsidRDefault="00716AC3" w:rsidP="00A37D52">
      <w:pPr>
        <w:spacing w:after="0" w:line="240" w:lineRule="auto"/>
        <w:jc w:val="center"/>
        <w:rPr>
          <w:rFonts w:ascii="Verdana" w:eastAsia="Times New Roman" w:hAnsi="Verdana"/>
          <w:b/>
          <w:bCs/>
          <w:sz w:val="20"/>
          <w:szCs w:val="20"/>
          <w:highlight w:val="yellow"/>
          <w:lang w:val="es-MX" w:eastAsia="es-MX"/>
        </w:rPr>
      </w:pPr>
    </w:p>
    <w:p w14:paraId="59E57A5E" w14:textId="77777777" w:rsidR="00832F54" w:rsidRPr="00A37D52" w:rsidRDefault="00832F54" w:rsidP="00A37D52">
      <w:pPr>
        <w:spacing w:after="0" w:line="240" w:lineRule="auto"/>
        <w:jc w:val="center"/>
        <w:rPr>
          <w:rFonts w:ascii="Verdana" w:eastAsia="Times New Roman" w:hAnsi="Verdana" w:cs="Arial"/>
          <w:b/>
          <w:bCs/>
          <w:sz w:val="20"/>
          <w:szCs w:val="20"/>
          <w:lang w:val="es-MX" w:eastAsia="es-MX"/>
        </w:rPr>
      </w:pPr>
    </w:p>
    <w:p w14:paraId="7DED27F4" w14:textId="77777777" w:rsidR="00832F54" w:rsidRPr="00A37D52" w:rsidRDefault="00832F54" w:rsidP="00A37D52">
      <w:pPr>
        <w:spacing w:after="0" w:line="240" w:lineRule="auto"/>
        <w:jc w:val="center"/>
        <w:rPr>
          <w:rFonts w:ascii="Verdana" w:eastAsia="Times New Roman" w:hAnsi="Verdana" w:cs="Arial"/>
          <w:b/>
          <w:bCs/>
          <w:sz w:val="20"/>
          <w:szCs w:val="20"/>
          <w:lang w:val="es-MX" w:eastAsia="es-MX"/>
        </w:rPr>
      </w:pPr>
    </w:p>
    <w:p w14:paraId="2A6F69BE" w14:textId="53945E29"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SECCIÓN SEXTA</w:t>
      </w:r>
    </w:p>
    <w:p w14:paraId="0F3872EC"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SERVICIOS CATASTRALES, PRÁCTICA Y AUTORIZACIÓN DE AVALÚOS</w:t>
      </w:r>
    </w:p>
    <w:p w14:paraId="039D737F"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18.</w:t>
      </w:r>
      <w:r w:rsidRPr="00A37D52">
        <w:rPr>
          <w:rFonts w:ascii="Verdana" w:eastAsia="Times New Roman" w:hAnsi="Verdana" w:cs="Arial"/>
          <w:sz w:val="20"/>
          <w:szCs w:val="20"/>
          <w:lang w:val="es-MX" w:eastAsia="es-MX"/>
        </w:rPr>
        <w:t>   Los derechos por servicios catastrales, práctica y autorización de avalúos se causarán y liquidarán conforme a la siguiente:</w:t>
      </w:r>
    </w:p>
    <w:p w14:paraId="4A64859C"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854"/>
        <w:gridCol w:w="1534"/>
      </w:tblGrid>
      <w:tr w:rsidR="00716AC3" w:rsidRPr="00A37D52" w14:paraId="32508EC5"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D668D8A"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w:t>
            </w:r>
            <w:r w:rsidRPr="00A37D52">
              <w:rPr>
                <w:rFonts w:ascii="Verdana" w:eastAsia="Times New Roman" w:hAnsi="Verdana" w:cs="Arial"/>
                <w:sz w:val="20"/>
                <w:szCs w:val="20"/>
                <w:lang w:val="es-MX" w:eastAsia="es-MX"/>
              </w:rPr>
              <w:t xml:space="preserve"> Por avalúos de inmuebles urbanos y suburbanos, se cobrará una cuota fija de $68.67 más 0.6 al millar sobre el valor que arroje el peritaje.</w:t>
            </w:r>
          </w:p>
        </w:tc>
      </w:tr>
      <w:tr w:rsidR="00716AC3" w:rsidRPr="00A37D52" w14:paraId="3031C2A2"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781F8C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II.</w:t>
            </w:r>
            <w:r w:rsidRPr="00A37D52">
              <w:rPr>
                <w:rFonts w:ascii="Verdana" w:eastAsia="Times New Roman" w:hAnsi="Verdana" w:cs="Arial"/>
                <w:sz w:val="20"/>
                <w:szCs w:val="20"/>
                <w:lang w:val="es-MX" w:eastAsia="es-MX"/>
              </w:rPr>
              <w:t xml:space="preserve"> Por el avalúo de inmuebles rústicos que no requieran levantamiento topográfico del terreno:</w:t>
            </w:r>
          </w:p>
        </w:tc>
      </w:tr>
      <w:tr w:rsidR="00716AC3" w:rsidRPr="00A37D52" w14:paraId="26705C3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4A09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w:t>
            </w:r>
            <w:r w:rsidRPr="00A37D52">
              <w:rPr>
                <w:rFonts w:ascii="Verdana" w:eastAsia="Times New Roman" w:hAnsi="Verdana" w:cs="Arial"/>
                <w:sz w:val="20"/>
                <w:szCs w:val="20"/>
                <w:lang w:val="es-MX" w:eastAsia="es-MX"/>
              </w:rPr>
              <w:t xml:space="preserve"> Hasta una hectárea; 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25FC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$194.39</w:t>
            </w:r>
          </w:p>
        </w:tc>
      </w:tr>
      <w:tr w:rsidR="00716AC3" w:rsidRPr="00A37D52" w14:paraId="60F8523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E56F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b)</w:t>
            </w:r>
            <w:r w:rsidRPr="00A37D52">
              <w:rPr>
                <w:rFonts w:ascii="Verdana" w:eastAsia="Times New Roman" w:hAnsi="Verdana" w:cs="Arial"/>
                <w:sz w:val="20"/>
                <w:szCs w:val="20"/>
                <w:lang w:val="es-MX" w:eastAsia="es-MX"/>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A0E6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$6.81</w:t>
            </w:r>
          </w:p>
        </w:tc>
      </w:tr>
      <w:tr w:rsidR="00716AC3" w:rsidRPr="00A37D52" w14:paraId="6B9F7D1D"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78353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Cuando un predio rústico contenga construcciones, además de la cuota anterior se aplicará lo que dispone la fracción I de este artículo sobre el valor de la construcción sin la cuota fija.</w:t>
            </w:r>
          </w:p>
        </w:tc>
      </w:tr>
      <w:tr w:rsidR="00716AC3" w:rsidRPr="00A37D52" w14:paraId="0264EB50"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08FA97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III.</w:t>
            </w:r>
            <w:r w:rsidRPr="00A37D52">
              <w:rPr>
                <w:rFonts w:ascii="Verdana" w:eastAsia="Times New Roman" w:hAnsi="Verdana" w:cs="Arial"/>
                <w:sz w:val="20"/>
                <w:szCs w:val="20"/>
                <w:lang w:val="es-MX" w:eastAsia="es-MX"/>
              </w:rPr>
              <w:t xml:space="preserve"> Por el avalúo de inmuebles rústicos que requieran el levantamiento del plano del terreno:</w:t>
            </w:r>
          </w:p>
        </w:tc>
      </w:tr>
      <w:tr w:rsidR="00716AC3" w:rsidRPr="00A37D52" w14:paraId="3A8058A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40E9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w:t>
            </w:r>
            <w:r w:rsidRPr="00A37D52">
              <w:rPr>
                <w:rFonts w:ascii="Verdana" w:eastAsia="Times New Roman" w:hAnsi="Verdana" w:cs="Arial"/>
                <w:sz w:val="20"/>
                <w:szCs w:val="20"/>
                <w:lang w:val="es-MX" w:eastAsia="es-MX"/>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F947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$1,428.21</w:t>
            </w:r>
          </w:p>
        </w:tc>
      </w:tr>
      <w:tr w:rsidR="00716AC3" w:rsidRPr="00A37D52" w14:paraId="35C6783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5BEF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lastRenderedPageBreak/>
              <w:t>b)</w:t>
            </w:r>
            <w:r w:rsidRPr="00A37D52">
              <w:rPr>
                <w:rFonts w:ascii="Verdana" w:eastAsia="Times New Roman" w:hAnsi="Verdana" w:cs="Arial"/>
                <w:sz w:val="20"/>
                <w:szCs w:val="20"/>
                <w:lang w:val="es-MX" w:eastAsia="es-MX"/>
              </w:rPr>
              <w:t xml:space="preserve"> Por cada una de las hectáreas excedentes hasta 20 hectáreas; 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B90F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$194.39</w:t>
            </w:r>
          </w:p>
        </w:tc>
      </w:tr>
      <w:tr w:rsidR="00716AC3" w:rsidRPr="00A37D52" w14:paraId="3079BE4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F310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c)</w:t>
            </w:r>
            <w:r w:rsidRPr="00A37D52">
              <w:rPr>
                <w:rFonts w:ascii="Verdana" w:eastAsia="Times New Roman" w:hAnsi="Verdana" w:cs="Arial"/>
                <w:sz w:val="20"/>
                <w:szCs w:val="20"/>
                <w:lang w:val="es-MX" w:eastAsia="es-MX"/>
              </w:rPr>
              <w:t xml:space="preserve"> 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77E0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$158.07</w:t>
            </w:r>
          </w:p>
        </w:tc>
      </w:tr>
      <w:tr w:rsidR="00716AC3" w:rsidRPr="00A37D52" w14:paraId="48EFEF0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4D85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IV.</w:t>
            </w:r>
            <w:r w:rsidRPr="00A37D52">
              <w:rPr>
                <w:rFonts w:ascii="Verdana" w:eastAsia="Times New Roman" w:hAnsi="Verdana" w:cs="Arial"/>
                <w:sz w:val="20"/>
                <w:szCs w:val="20"/>
                <w:lang w:val="es-MX" w:eastAsia="es-MX"/>
              </w:rPr>
              <w:t xml:space="preserve"> Por la revisión y registro de avalúos fiscales urbanos, suburbanos y rústicos para su validación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C972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$85.23</w:t>
            </w:r>
          </w:p>
        </w:tc>
      </w:tr>
    </w:tbl>
    <w:p w14:paraId="37B12E3E"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633CF9DB" w14:textId="77777777" w:rsidR="00832F54" w:rsidRPr="00A37D52" w:rsidRDefault="00832F54" w:rsidP="00A37D52">
      <w:pPr>
        <w:spacing w:after="0" w:line="240" w:lineRule="auto"/>
        <w:jc w:val="center"/>
        <w:rPr>
          <w:rFonts w:ascii="Verdana" w:eastAsia="Times New Roman" w:hAnsi="Verdana" w:cs="Arial"/>
          <w:b/>
          <w:bCs/>
          <w:sz w:val="20"/>
          <w:szCs w:val="20"/>
          <w:lang w:val="es-MX" w:eastAsia="es-MX"/>
        </w:rPr>
      </w:pPr>
    </w:p>
    <w:p w14:paraId="2347C66F" w14:textId="0E22AC69"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SÉPTIMA</w:t>
      </w:r>
    </w:p>
    <w:p w14:paraId="139455DC" w14:textId="77777777" w:rsidR="00716AC3" w:rsidRPr="00A37D52" w:rsidRDefault="00716AC3" w:rsidP="00A37D52">
      <w:pPr>
        <w:spacing w:after="0" w:line="240" w:lineRule="auto"/>
        <w:jc w:val="center"/>
        <w:rPr>
          <w:rFonts w:ascii="Verdana" w:eastAsia="Times New Roman" w:hAnsi="Verdana"/>
          <w:b/>
          <w:bCs/>
          <w:sz w:val="20"/>
          <w:szCs w:val="20"/>
          <w:lang w:val="es-MX" w:eastAsia="es-MX"/>
        </w:rPr>
      </w:pPr>
      <w:r w:rsidRPr="00A37D52">
        <w:rPr>
          <w:rFonts w:ascii="Verdana" w:eastAsia="Times New Roman" w:hAnsi="Verdana" w:cs="Arial"/>
          <w:b/>
          <w:bCs/>
          <w:sz w:val="20"/>
          <w:szCs w:val="20"/>
          <w:lang w:val="es-MX" w:eastAsia="es-MX"/>
        </w:rPr>
        <w:t xml:space="preserve">EXPEDICIÓN DE LICENCIAS O PERMISOS </w:t>
      </w:r>
    </w:p>
    <w:p w14:paraId="3CAEA1FA" w14:textId="77777777"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PARA EL ESTABLECIMIENTO DE ANUNCIOS</w:t>
      </w:r>
    </w:p>
    <w:p w14:paraId="1288D17C"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19.</w:t>
      </w:r>
      <w:r w:rsidRPr="00A37D52">
        <w:rPr>
          <w:rFonts w:ascii="Verdana" w:eastAsia="Times New Roman" w:hAnsi="Verdana" w:cs="Arial"/>
          <w:sz w:val="20"/>
          <w:szCs w:val="20"/>
          <w:lang w:val="es-MX" w:eastAsia="es-MX"/>
        </w:rPr>
        <w:t>  Los derechos por expedición de licencias o permisos para el establecimiento de anuncios se causarán y liquidarán conforme a la siguiente:</w:t>
      </w:r>
    </w:p>
    <w:p w14:paraId="25D93779"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TARIFA</w:t>
      </w:r>
    </w:p>
    <w:p w14:paraId="1931E3FE"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w:t>
      </w:r>
      <w:r w:rsidRPr="00A37D52">
        <w:rPr>
          <w:rFonts w:ascii="Verdana" w:eastAsia="Times New Roman" w:hAnsi="Verdana" w:cs="Arial"/>
          <w:sz w:val="20"/>
          <w:szCs w:val="20"/>
          <w:lang w:val="es-MX" w:eastAsia="es-MX"/>
        </w:rPr>
        <w:t xml:space="preserve"> Permiso de pared y adosados al piso o muro anualmente,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21"/>
        <w:gridCol w:w="1076"/>
      </w:tblGrid>
      <w:tr w:rsidR="00716AC3" w:rsidRPr="00A37D52" w14:paraId="1B47CAB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04423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E1C7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$719.99</w:t>
            </w:r>
          </w:p>
        </w:tc>
      </w:tr>
      <w:tr w:rsidR="00716AC3" w:rsidRPr="00A37D52" w14:paraId="5696B78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7B5A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FB1D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$103.99</w:t>
            </w:r>
          </w:p>
        </w:tc>
      </w:tr>
      <w:tr w:rsidR="00716AC3" w:rsidRPr="00A37D52" w14:paraId="4DE3D33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C52B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5287"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$95.99</w:t>
            </w:r>
          </w:p>
        </w:tc>
      </w:tr>
    </w:tbl>
    <w:p w14:paraId="3829E9F3"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II.</w:t>
      </w:r>
      <w:r w:rsidRPr="00A37D52">
        <w:rPr>
          <w:rFonts w:ascii="Verdana" w:eastAsia="Times New Roman" w:hAnsi="Verdana" w:cs="Arial"/>
          <w:sz w:val="20"/>
          <w:szCs w:val="20"/>
          <w:lang w:val="es-MX" w:eastAsia="es-MX"/>
        </w:rPr>
        <w:t xml:space="preserve"> Permiso de pared y adosados al piso o muro, anualmente, por pieza: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96"/>
        <w:gridCol w:w="1276"/>
      </w:tblGrid>
      <w:tr w:rsidR="00716AC3" w:rsidRPr="00A37D52" w14:paraId="5946F5A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0DF6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6466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$1,017.95</w:t>
            </w:r>
          </w:p>
        </w:tc>
      </w:tr>
      <w:tr w:rsidR="00716AC3" w:rsidRPr="00A37D52" w14:paraId="74DBD3F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A7ED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543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$147.16</w:t>
            </w:r>
          </w:p>
        </w:tc>
      </w:tr>
    </w:tbl>
    <w:p w14:paraId="305E9819"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III.</w:t>
      </w:r>
      <w:r w:rsidRPr="00A37D52">
        <w:rPr>
          <w:rFonts w:ascii="Verdana" w:eastAsia="Times New Roman" w:hAnsi="Verdana" w:cs="Arial"/>
          <w:sz w:val="20"/>
          <w:szCs w:val="20"/>
          <w:lang w:val="es-MX" w:eastAsia="es-MX"/>
        </w:rPr>
        <w:t xml:space="preserve"> Permiso semestral por la colocación de cada anuncio o cartel en vehículos de servicio público urbano y suburbano  $136.27</w:t>
      </w:r>
    </w:p>
    <w:p w14:paraId="37FDBEF0"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IV.</w:t>
      </w:r>
      <w:r w:rsidRPr="00A37D52">
        <w:rPr>
          <w:rFonts w:ascii="Verdana" w:eastAsia="Times New Roman" w:hAnsi="Verdana" w:cs="Arial"/>
          <w:sz w:val="20"/>
          <w:szCs w:val="20"/>
          <w:lang w:val="es-MX" w:eastAsia="es-MX"/>
        </w:rPr>
        <w:t xml:space="preserve"> Permiso por día para la difusión fonética de publicidad a través de medios electrónicos en vía pública: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7"/>
        <w:gridCol w:w="1076"/>
      </w:tblGrid>
      <w:tr w:rsidR="00716AC3" w:rsidRPr="00A37D52" w14:paraId="64537F8B" w14:textId="7777777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2DE72"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lastRenderedPageBreak/>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C8C69"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Cuota</w:t>
            </w:r>
          </w:p>
        </w:tc>
      </w:tr>
      <w:tr w:rsidR="00716AC3" w:rsidRPr="00A37D52" w14:paraId="14840A6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0EAC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CF5F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$43.60</w:t>
            </w:r>
          </w:p>
        </w:tc>
      </w:tr>
      <w:tr w:rsidR="00716AC3" w:rsidRPr="00A37D52" w14:paraId="58C6663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EC6F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3AD27"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 </w:t>
            </w:r>
          </w:p>
        </w:tc>
      </w:tr>
      <w:tr w:rsidR="00716AC3" w:rsidRPr="00A37D52" w14:paraId="05EFAF1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C3CE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91321"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$109.00</w:t>
            </w:r>
          </w:p>
        </w:tc>
      </w:tr>
      <w:tr w:rsidR="00716AC3" w:rsidRPr="00A37D52" w14:paraId="6765AF9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C872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9CAC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$10.36</w:t>
            </w:r>
          </w:p>
        </w:tc>
      </w:tr>
    </w:tbl>
    <w:p w14:paraId="430E897A"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V.</w:t>
      </w:r>
      <w:r w:rsidRPr="00A37D52">
        <w:rPr>
          <w:rFonts w:ascii="Verdana" w:eastAsia="Times New Roman" w:hAnsi="Verdana" w:cs="Arial"/>
          <w:sz w:val="20"/>
          <w:szCs w:val="20"/>
          <w:lang w:val="es-MX" w:eastAsia="es-MX"/>
        </w:rPr>
        <w:t xml:space="preserve"> Permiso por la colocación de cada anuncio móvil, temporal o inflables:</w:t>
      </w:r>
    </w:p>
    <w:p w14:paraId="1FBCE1B1"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Tipo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05"/>
        <w:gridCol w:w="1076"/>
      </w:tblGrid>
      <w:tr w:rsidR="00716AC3" w:rsidRPr="00A37D52" w14:paraId="0B7DE89A"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B0B0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21F0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$19.22</w:t>
            </w:r>
          </w:p>
        </w:tc>
      </w:tr>
      <w:tr w:rsidR="00716AC3" w:rsidRPr="00A37D52" w14:paraId="6C79200C"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11C3B"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4FDC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$64.66</w:t>
            </w:r>
          </w:p>
        </w:tc>
      </w:tr>
      <w:tr w:rsidR="00716AC3" w:rsidRPr="00A37D52" w14:paraId="0EBD8D4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F5B4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C9FD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$104.86</w:t>
            </w:r>
          </w:p>
        </w:tc>
      </w:tr>
      <w:tr w:rsidR="00716AC3" w:rsidRPr="00A37D52" w14:paraId="3303272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15B7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DF3E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$20.97</w:t>
            </w:r>
          </w:p>
        </w:tc>
      </w:tr>
      <w:tr w:rsidR="00716AC3" w:rsidRPr="00A37D52" w14:paraId="3E68EFD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1160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5BEE4"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$85.66</w:t>
            </w:r>
          </w:p>
        </w:tc>
      </w:tr>
    </w:tbl>
    <w:p w14:paraId="5AC60217"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El otorgamiento del permiso incluye trabajos de supervisión y revisión del proyecto de ubicación y estructura del anuncio.</w:t>
      </w:r>
    </w:p>
    <w:p w14:paraId="7D82F5B0"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794B1746" w14:textId="2881255C"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OCTAVA</w:t>
      </w:r>
    </w:p>
    <w:p w14:paraId="50C8E059" w14:textId="77777777" w:rsidR="00716AC3" w:rsidRPr="00A37D52" w:rsidRDefault="00716AC3" w:rsidP="00A37D52">
      <w:pPr>
        <w:spacing w:after="0" w:line="240" w:lineRule="auto"/>
        <w:jc w:val="center"/>
        <w:rPr>
          <w:rFonts w:ascii="Verdana" w:eastAsia="Times New Roman" w:hAnsi="Verdana"/>
          <w:b/>
          <w:bCs/>
          <w:sz w:val="20"/>
          <w:szCs w:val="20"/>
          <w:lang w:val="es-MX" w:eastAsia="es-MX"/>
        </w:rPr>
      </w:pPr>
      <w:r w:rsidRPr="00A37D52">
        <w:rPr>
          <w:rFonts w:ascii="Verdana" w:eastAsia="Times New Roman" w:hAnsi="Verdana" w:cs="Arial"/>
          <w:b/>
          <w:bCs/>
          <w:sz w:val="20"/>
          <w:szCs w:val="20"/>
          <w:lang w:val="es-MX" w:eastAsia="es-MX"/>
        </w:rPr>
        <w:t xml:space="preserve">EXPEDICIÓN DE CERTIFICADOS, CERTIFICACIONES, </w:t>
      </w:r>
    </w:p>
    <w:p w14:paraId="4553A35A" w14:textId="77777777"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CONSTANCIAS Y CARTAS</w:t>
      </w:r>
    </w:p>
    <w:p w14:paraId="34AE988D"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20.</w:t>
      </w:r>
      <w:r w:rsidRPr="00A37D52">
        <w:rPr>
          <w:rFonts w:ascii="Verdana" w:eastAsia="Times New Roman" w:hAnsi="Verdana" w:cs="Arial"/>
          <w:sz w:val="20"/>
          <w:szCs w:val="20"/>
          <w:lang w:val="es-MX" w:eastAsia="es-MX"/>
        </w:rPr>
        <w:t>   Los derechos por expedición de certificados, certificaciones, constancias y cartas generarán el cobro de conformidad con la siguiente:</w:t>
      </w:r>
    </w:p>
    <w:p w14:paraId="291F1F6F" w14:textId="77777777" w:rsidR="00716AC3" w:rsidRPr="00A37D52" w:rsidRDefault="00716AC3" w:rsidP="00A37D52">
      <w:pPr>
        <w:shd w:val="clear" w:color="auto" w:fill="FFFFFF"/>
        <w:tabs>
          <w:tab w:val="center" w:pos="4560"/>
          <w:tab w:val="left" w:pos="6371"/>
        </w:tabs>
        <w:spacing w:before="100" w:beforeAutospacing="1" w:after="100" w:afterAutospacing="1" w:line="240" w:lineRule="auto"/>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ab/>
        <w:t>TARIFA</w:t>
      </w:r>
      <w:r w:rsidRPr="00A37D52">
        <w:rPr>
          <w:rFonts w:ascii="Verdana" w:eastAsia="Times New Roman" w:hAnsi="Verdana" w:cs="Arial"/>
          <w:b/>
          <w:bCs/>
          <w:sz w:val="20"/>
          <w:szCs w:val="20"/>
          <w:lang w:val="es-MX" w:eastAsia="es-MX"/>
        </w:rPr>
        <w:tab/>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716AC3" w:rsidRPr="00A37D52" w14:paraId="79C3A5C9"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05A05F" w14:textId="77777777" w:rsidR="00716AC3" w:rsidRPr="00A37D52" w:rsidRDefault="00716AC3" w:rsidP="00A37D52">
            <w:pPr>
              <w:numPr>
                <w:ilvl w:val="0"/>
                <w:numId w:val="35"/>
              </w:numPr>
              <w:spacing w:after="0" w:line="240" w:lineRule="auto"/>
              <w:ind w:left="441"/>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hideMark/>
          </w:tcPr>
          <w:p w14:paraId="34E61515"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$109.00</w:t>
            </w:r>
          </w:p>
        </w:tc>
      </w:tr>
      <w:tr w:rsidR="00716AC3" w:rsidRPr="00A37D52" w14:paraId="59723C3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C0415" w14:textId="77777777" w:rsidR="00716AC3" w:rsidRPr="00A37D52" w:rsidRDefault="00716AC3" w:rsidP="00A37D52">
            <w:pPr>
              <w:numPr>
                <w:ilvl w:val="0"/>
                <w:numId w:val="35"/>
              </w:numPr>
              <w:spacing w:after="0" w:line="240" w:lineRule="auto"/>
              <w:ind w:left="441"/>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Certificados de estado de cuenta de no adeudo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hideMark/>
          </w:tcPr>
          <w:p w14:paraId="04F58169"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$109.00</w:t>
            </w:r>
          </w:p>
        </w:tc>
      </w:tr>
      <w:tr w:rsidR="00716AC3" w:rsidRPr="00A37D52" w14:paraId="2A09564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CBDC2" w14:textId="77777777" w:rsidR="00716AC3" w:rsidRPr="00A37D52" w:rsidRDefault="00716AC3" w:rsidP="00A37D52">
            <w:pPr>
              <w:numPr>
                <w:ilvl w:val="0"/>
                <w:numId w:val="35"/>
              </w:numPr>
              <w:spacing w:after="0" w:line="240" w:lineRule="auto"/>
              <w:ind w:left="441"/>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constancias que expidan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hideMark/>
          </w:tcPr>
          <w:p w14:paraId="628882A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$24.86</w:t>
            </w:r>
          </w:p>
        </w:tc>
      </w:tr>
      <w:tr w:rsidR="00716AC3" w:rsidRPr="00A37D52" w14:paraId="7E1851F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097B2" w14:textId="77777777" w:rsidR="00716AC3" w:rsidRPr="00A37D52" w:rsidRDefault="00716AC3" w:rsidP="00A37D52">
            <w:pPr>
              <w:numPr>
                <w:ilvl w:val="0"/>
                <w:numId w:val="35"/>
              </w:numPr>
              <w:spacing w:after="0" w:line="240" w:lineRule="auto"/>
              <w:ind w:left="441"/>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Por las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hideMark/>
          </w:tcPr>
          <w:p w14:paraId="20086BB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$24.86</w:t>
            </w:r>
          </w:p>
        </w:tc>
      </w:tr>
      <w:tr w:rsidR="00716AC3" w:rsidRPr="00A37D52" w14:paraId="347C1A1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C994B" w14:textId="77777777" w:rsidR="00716AC3" w:rsidRPr="00A37D52" w:rsidRDefault="00716AC3" w:rsidP="00A37D52">
            <w:pPr>
              <w:numPr>
                <w:ilvl w:val="0"/>
                <w:numId w:val="35"/>
              </w:numPr>
              <w:spacing w:after="0" w:line="240" w:lineRule="auto"/>
              <w:ind w:left="441"/>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lastRenderedPageBreak/>
              <w:t>Constancia de no inscripción en los registros de los padrones de contribuyentes inmobiliarios</w:t>
            </w:r>
          </w:p>
        </w:tc>
        <w:tc>
          <w:tcPr>
            <w:tcW w:w="0" w:type="auto"/>
            <w:tcBorders>
              <w:top w:val="single" w:sz="6" w:space="0" w:color="000000"/>
              <w:left w:val="single" w:sz="6" w:space="0" w:color="000000"/>
              <w:bottom w:val="single" w:sz="6" w:space="0" w:color="000000"/>
              <w:right w:val="single" w:sz="6" w:space="0" w:color="000000"/>
            </w:tcBorders>
            <w:hideMark/>
          </w:tcPr>
          <w:p w14:paraId="2C6186C6"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$24.86</w:t>
            </w:r>
          </w:p>
        </w:tc>
      </w:tr>
      <w:tr w:rsidR="00716AC3" w:rsidRPr="00A37D52" w14:paraId="612BB0E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0EA9A" w14:textId="77777777" w:rsidR="00716AC3" w:rsidRPr="00A37D52" w:rsidRDefault="00716AC3" w:rsidP="00A37D52">
            <w:pPr>
              <w:numPr>
                <w:ilvl w:val="0"/>
                <w:numId w:val="35"/>
              </w:numPr>
              <w:spacing w:after="0" w:line="240" w:lineRule="auto"/>
              <w:ind w:left="441"/>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Constancias por verificación de domicilio</w:t>
            </w:r>
          </w:p>
        </w:tc>
        <w:tc>
          <w:tcPr>
            <w:tcW w:w="0" w:type="auto"/>
            <w:tcBorders>
              <w:top w:val="single" w:sz="6" w:space="0" w:color="000000"/>
              <w:left w:val="single" w:sz="6" w:space="0" w:color="000000"/>
              <w:bottom w:val="single" w:sz="6" w:space="0" w:color="000000"/>
              <w:right w:val="single" w:sz="6" w:space="0" w:color="000000"/>
            </w:tcBorders>
            <w:hideMark/>
          </w:tcPr>
          <w:p w14:paraId="7634C30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$24.86</w:t>
            </w:r>
          </w:p>
        </w:tc>
      </w:tr>
      <w:tr w:rsidR="00716AC3" w:rsidRPr="00A37D52" w14:paraId="1CD61B66"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2E460A" w14:textId="77777777" w:rsidR="00716AC3" w:rsidRPr="00A37D52" w:rsidRDefault="00716AC3" w:rsidP="00A37D52">
            <w:pPr>
              <w:numPr>
                <w:ilvl w:val="0"/>
                <w:numId w:val="35"/>
              </w:numPr>
              <w:spacing w:after="0" w:line="240" w:lineRule="auto"/>
              <w:ind w:left="441"/>
              <w:contextualSpacing/>
              <w:rPr>
                <w:rFonts w:ascii="Verdana" w:eastAsia="Times New Roman" w:hAnsi="Verdana" w:cs="Arial"/>
                <w:sz w:val="20"/>
                <w:szCs w:val="20"/>
                <w:lang w:eastAsia="es-ES"/>
              </w:rPr>
            </w:pPr>
            <w:r w:rsidRPr="00A37D52">
              <w:rPr>
                <w:rFonts w:ascii="Verdana" w:eastAsia="Times New Roman" w:hAnsi="Verdana" w:cs="Arial"/>
                <w:sz w:val="20"/>
                <w:szCs w:val="20"/>
                <w:lang w:eastAsia="es-ES"/>
              </w:rPr>
              <w:t>Carta de origen</w:t>
            </w:r>
          </w:p>
        </w:tc>
        <w:tc>
          <w:tcPr>
            <w:tcW w:w="0" w:type="auto"/>
            <w:tcBorders>
              <w:top w:val="single" w:sz="6" w:space="0" w:color="000000"/>
              <w:left w:val="single" w:sz="6" w:space="0" w:color="000000"/>
              <w:bottom w:val="single" w:sz="6" w:space="0" w:color="000000"/>
              <w:right w:val="single" w:sz="6" w:space="0" w:color="000000"/>
            </w:tcBorders>
            <w:hideMark/>
          </w:tcPr>
          <w:p w14:paraId="5E41C95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$24.86</w:t>
            </w:r>
          </w:p>
        </w:tc>
      </w:tr>
    </w:tbl>
    <w:p w14:paraId="5CE5D725"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p>
    <w:p w14:paraId="5479293D"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787B7E08" w14:textId="241854C7"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SECCIÓN NOVENA</w:t>
      </w:r>
    </w:p>
    <w:p w14:paraId="349EDFB5"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SERVICIOS DE ALUMBRADO PÚBLICO</w:t>
      </w:r>
    </w:p>
    <w:p w14:paraId="4DF904AF"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21.</w:t>
      </w:r>
      <w:r w:rsidRPr="00A37D52">
        <w:rPr>
          <w:rFonts w:ascii="Verdana" w:eastAsia="Times New Roman" w:hAnsi="Verdana" w:cs="Arial"/>
          <w:sz w:val="20"/>
          <w:szCs w:val="20"/>
          <w:lang w:val="es-MX" w:eastAsia="es-MX"/>
        </w:rPr>
        <w:t>  Los derechos por la prestación del servicio de alumbrado público se causarán y liquidarán de conformidad con lo dispuesto por la Ley de Hacienda para los Municipios del Estado de Guanajuato y el presente ordenamiento, con base en la siguiente:</w:t>
      </w:r>
    </w:p>
    <w:p w14:paraId="653596EC"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716AC3" w:rsidRPr="00A37D52" w14:paraId="38D1A79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BC469" w14:textId="77777777" w:rsidR="00716AC3" w:rsidRPr="00A37D52" w:rsidRDefault="00716AC3" w:rsidP="00A37D52">
            <w:pPr>
              <w:spacing w:after="0" w:line="240" w:lineRule="auto"/>
              <w:jc w:val="both"/>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AC07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$2,678.94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68AA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Mensual</w:t>
            </w:r>
          </w:p>
        </w:tc>
      </w:tr>
      <w:tr w:rsidR="00716AC3" w:rsidRPr="00A37D52" w14:paraId="5BEE2E3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843C5" w14:textId="77777777" w:rsidR="00716AC3" w:rsidRPr="00A37D52" w:rsidRDefault="00716AC3" w:rsidP="00A37D52">
            <w:pPr>
              <w:spacing w:after="0" w:line="240" w:lineRule="auto"/>
              <w:jc w:val="both"/>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CC19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$5,357.87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AD23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Bimestral</w:t>
            </w:r>
          </w:p>
        </w:tc>
      </w:tr>
    </w:tbl>
    <w:p w14:paraId="5B70B9D8"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Aplicará la tarifa mensual o bimestral según el periodo de facturación de la Comisión Federal de Electricidad.</w:t>
      </w:r>
    </w:p>
    <w:p w14:paraId="0E966B96"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Los usuarios de este servicio que no tengan cuenta con la Comisión Federal de Electricidad, pagarán este derecho a través de los recibos que para tal efecto expida la Tesorería Municipal. </w:t>
      </w:r>
    </w:p>
    <w:p w14:paraId="139463A2"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3BAA2459" w14:textId="472FE5EC"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DÉCIMA</w:t>
      </w:r>
    </w:p>
    <w:p w14:paraId="09412F6B"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SERVICIOS DE AGUA POTABLE, DRENAJE, ALCANTARILLADO, TRATAMIENTO Y DISPOSICIÓN DE SUS AGUAS RESIDUALES</w:t>
      </w:r>
    </w:p>
    <w:p w14:paraId="24C4E17B"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22.</w:t>
      </w:r>
      <w:r w:rsidRPr="00A37D52">
        <w:rPr>
          <w:rFonts w:ascii="Verdana" w:eastAsia="Times New Roman" w:hAnsi="Verdana" w:cs="Arial"/>
          <w:sz w:val="20"/>
          <w:szCs w:val="20"/>
          <w:lang w:val="es-MX" w:eastAsia="es-MX"/>
        </w:rPr>
        <w:t>  Las contraprestaciones correspondientes a los servicios públicos de agua potable, drenaje, alcantarillado, tratamiento y disposición de sus aguas residuales se causarán y liquidarán mensualmente conforme a lo siguiente:</w:t>
      </w:r>
    </w:p>
    <w:p w14:paraId="300AFBB5"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w:t>
      </w:r>
      <w:r w:rsidRPr="00A37D52">
        <w:rPr>
          <w:rFonts w:ascii="Verdana" w:eastAsia="Times New Roman" w:hAnsi="Verdana" w:cs="Arial"/>
          <w:sz w:val="20"/>
          <w:szCs w:val="20"/>
          <w:lang w:val="es-MX" w:eastAsia="es-MX"/>
        </w:rPr>
        <w:t xml:space="preserve"> Tarifas de servicio a cuota fija: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1"/>
        <w:gridCol w:w="1421"/>
        <w:gridCol w:w="2953"/>
      </w:tblGrid>
      <w:tr w:rsidR="00716AC3" w:rsidRPr="00A37D52" w14:paraId="67FE85C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7284B"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1A169"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9FCA9"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Comercial y de servicios</w:t>
            </w:r>
          </w:p>
        </w:tc>
      </w:tr>
      <w:tr w:rsidR="00716AC3" w:rsidRPr="00A37D52" w14:paraId="1114025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E48D2"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C5A48"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06CA0"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$79.96</w:t>
            </w:r>
          </w:p>
        </w:tc>
      </w:tr>
      <w:tr w:rsidR="00716AC3" w:rsidRPr="00A37D52" w14:paraId="10289B3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A1FF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828B4"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E7E85"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$875.73</w:t>
            </w:r>
          </w:p>
        </w:tc>
      </w:tr>
    </w:tbl>
    <w:p w14:paraId="00D68FB4"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Para el cobro de servicios a tomas de instituciones públicas se les aplicarán las cuotas contenidas en la fracción I del presente Artículo de acuerdo con el giro que corresponda a la actividad ahí realizada.</w:t>
      </w:r>
    </w:p>
    <w:p w14:paraId="4253AB41"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Las escuelas públicas pagarán el 50% de la tarifa que corresponda.</w:t>
      </w:r>
    </w:p>
    <w:p w14:paraId="1EDDC5AB"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II.</w:t>
      </w:r>
      <w:r w:rsidRPr="00A37D52">
        <w:rPr>
          <w:rFonts w:ascii="Verdana" w:eastAsia="Times New Roman" w:hAnsi="Verdana" w:cs="Arial"/>
          <w:sz w:val="20"/>
          <w:szCs w:val="20"/>
          <w:lang w:val="es-MX" w:eastAsia="es-MX"/>
        </w:rPr>
        <w:t xml:space="preserve"> La contraprestación por el servicio de drenaje se cubrirá de conformidad con los siguientes periodos y cuotas: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51"/>
        <w:gridCol w:w="1162"/>
      </w:tblGrid>
      <w:tr w:rsidR="00716AC3" w:rsidRPr="00A37D52" w14:paraId="7E414E4C" w14:textId="7777777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4E306"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Periodo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35F9"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Importe</w:t>
            </w:r>
          </w:p>
        </w:tc>
      </w:tr>
      <w:tr w:rsidR="00716AC3" w:rsidRPr="00A37D52" w14:paraId="6C91557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5A65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AD3F0"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$22.88</w:t>
            </w:r>
          </w:p>
        </w:tc>
      </w:tr>
      <w:tr w:rsidR="00716AC3" w:rsidRPr="00A37D52" w14:paraId="6C257E2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951D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545DA"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$274.74</w:t>
            </w:r>
          </w:p>
        </w:tc>
      </w:tr>
    </w:tbl>
    <w:p w14:paraId="7564B232"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III.</w:t>
      </w:r>
      <w:r w:rsidRPr="00A37D52">
        <w:rPr>
          <w:rFonts w:ascii="Verdana" w:eastAsia="Times New Roman" w:hAnsi="Verdana" w:cs="Arial"/>
          <w:sz w:val="20"/>
          <w:szCs w:val="20"/>
          <w:lang w:val="es-MX" w:eastAsia="es-MX"/>
        </w:rPr>
        <w:t xml:space="preserve"> Otros servicios: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425"/>
        <w:gridCol w:w="1181"/>
        <w:gridCol w:w="1162"/>
      </w:tblGrid>
      <w:tr w:rsidR="00716AC3" w:rsidRPr="00A37D52" w14:paraId="1399D247" w14:textId="7777777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50BE5"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6210A"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E5619"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Importe</w:t>
            </w:r>
          </w:p>
        </w:tc>
      </w:tr>
      <w:tr w:rsidR="00716AC3" w:rsidRPr="00A37D52" w14:paraId="5EF1907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4B56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 Contrato de Agua Potable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0E2F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F61A3"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$654.14</w:t>
            </w:r>
          </w:p>
        </w:tc>
      </w:tr>
      <w:tr w:rsidR="00716AC3" w:rsidRPr="00A37D52" w14:paraId="74B14753"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1094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b) Contrato de Agua Potable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E3BB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5C19D"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$743.17</w:t>
            </w:r>
          </w:p>
        </w:tc>
      </w:tr>
      <w:tr w:rsidR="00716AC3" w:rsidRPr="00A37D52" w14:paraId="4E34244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A2A3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 Contrato de Drenaje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1B86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CF588"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$652.36</w:t>
            </w:r>
          </w:p>
        </w:tc>
      </w:tr>
      <w:tr w:rsidR="00716AC3" w:rsidRPr="00A37D52" w14:paraId="4389A10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037F1"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 Contrato de Drenaje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0054"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5FF2"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$743.17</w:t>
            </w:r>
          </w:p>
        </w:tc>
      </w:tr>
      <w:tr w:rsidR="00716AC3" w:rsidRPr="00A37D52" w14:paraId="4E8190B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45D45"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 Transporte de agua en pipa hasta 100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AE8F8"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8682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$543.30</w:t>
            </w:r>
          </w:p>
        </w:tc>
      </w:tr>
      <w:tr w:rsidR="00716AC3" w:rsidRPr="00A37D52" w14:paraId="2AC84CFF"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A8F4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f) Transporte de agua en pipa 101 Km. 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8BB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49FEE" w14:textId="77777777" w:rsidR="00716AC3" w:rsidRPr="00A37D52" w:rsidRDefault="00716AC3" w:rsidP="00A37D52">
            <w:pPr>
              <w:spacing w:after="0" w:line="240" w:lineRule="auto"/>
              <w:jc w:val="right"/>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$879.49</w:t>
            </w:r>
          </w:p>
        </w:tc>
      </w:tr>
    </w:tbl>
    <w:p w14:paraId="613E9CD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p>
    <w:p w14:paraId="3A12D106"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La contratación de los servicios de agua potable y drenaje incluye trabajos de instalación.</w:t>
      </w:r>
    </w:p>
    <w:p w14:paraId="798186F0" w14:textId="77777777" w:rsidR="00832F54" w:rsidRPr="00A37D52" w:rsidRDefault="00832F54" w:rsidP="00A37D52">
      <w:pPr>
        <w:spacing w:after="0" w:line="240" w:lineRule="auto"/>
        <w:jc w:val="center"/>
        <w:rPr>
          <w:rFonts w:ascii="Verdana" w:eastAsia="Times New Roman" w:hAnsi="Verdana" w:cs="Arial"/>
          <w:b/>
          <w:bCs/>
          <w:sz w:val="20"/>
          <w:szCs w:val="20"/>
          <w:lang w:val="es-MX" w:eastAsia="es-MX"/>
        </w:rPr>
      </w:pPr>
    </w:p>
    <w:p w14:paraId="7EE99783" w14:textId="4167E8D3"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DÉCIMA PRIMERA</w:t>
      </w:r>
    </w:p>
    <w:p w14:paraId="62666F9A" w14:textId="77777777" w:rsidR="00716AC3" w:rsidRPr="00A37D52" w:rsidRDefault="00716AC3" w:rsidP="00A37D52">
      <w:pPr>
        <w:spacing w:after="0" w:line="240" w:lineRule="auto"/>
        <w:jc w:val="center"/>
        <w:rPr>
          <w:rFonts w:ascii="Verdana" w:eastAsia="Times New Roman" w:hAnsi="Verdana"/>
          <w:b/>
          <w:bCs/>
          <w:sz w:val="20"/>
          <w:szCs w:val="20"/>
          <w:lang w:val="es-MX" w:eastAsia="es-MX"/>
        </w:rPr>
      </w:pPr>
      <w:r w:rsidRPr="00A37D52">
        <w:rPr>
          <w:rFonts w:ascii="Verdana" w:eastAsia="Times New Roman" w:hAnsi="Verdana" w:cs="Arial"/>
          <w:b/>
          <w:bCs/>
          <w:sz w:val="20"/>
          <w:szCs w:val="20"/>
          <w:lang w:val="es-MX" w:eastAsia="es-MX"/>
        </w:rPr>
        <w:t xml:space="preserve">SERVICIOS DE BIBLIOTECAS PÚBLICAS, CASA DE LA CULTURA Y </w:t>
      </w:r>
    </w:p>
    <w:p w14:paraId="0ED46042" w14:textId="77777777"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CENTROS COMUNITARIOS DE APRENDIZAJE</w:t>
      </w:r>
    </w:p>
    <w:p w14:paraId="047D7A61"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23.</w:t>
      </w:r>
      <w:r w:rsidRPr="00A37D52">
        <w:rPr>
          <w:rFonts w:ascii="Verdana" w:eastAsia="Times New Roman" w:hAnsi="Verdana" w:cs="Arial"/>
          <w:sz w:val="20"/>
          <w:szCs w:val="20"/>
          <w:lang w:val="es-MX" w:eastAsia="es-MX"/>
        </w:rPr>
        <w:t>  Los derechos por la prestación de los servicios de bibliotecas públicas, casas de la cultura y centros comunitarios de aprendizaje se causarán y liquidarán los derechos de conformidad a la siguiente:</w:t>
      </w:r>
    </w:p>
    <w:p w14:paraId="5CCC89C4" w14:textId="77777777"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60"/>
        <w:gridCol w:w="949"/>
      </w:tblGrid>
      <w:tr w:rsidR="00716AC3" w:rsidRPr="00A37D52" w14:paraId="50D34FCB"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E1CB0"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lastRenderedPageBreak/>
              <w:t>I.</w:t>
            </w:r>
            <w:r w:rsidRPr="00A37D52">
              <w:rPr>
                <w:rFonts w:ascii="Verdana" w:eastAsia="Times New Roman" w:hAnsi="Verdana" w:cs="Arial"/>
                <w:sz w:val="20"/>
                <w:szCs w:val="20"/>
                <w:lang w:val="es-MX" w:eastAsia="es-MX"/>
              </w:rPr>
              <w:t xml:space="preserve"> Curso de capacitación artística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F68C6"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$27.94</w:t>
            </w:r>
          </w:p>
        </w:tc>
      </w:tr>
      <w:tr w:rsidR="00716AC3" w:rsidRPr="00A37D52" w14:paraId="2D7B1DE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8ECBF"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II.</w:t>
            </w:r>
            <w:r w:rsidRPr="00A37D52">
              <w:rPr>
                <w:rFonts w:ascii="Verdana" w:eastAsia="Times New Roman" w:hAnsi="Verdana" w:cs="Arial"/>
                <w:sz w:val="20"/>
                <w:szCs w:val="20"/>
                <w:lang w:val="es-MX" w:eastAsia="es-MX"/>
              </w:rPr>
              <w:t xml:space="preserve"> Curso de computación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F3899"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$27.94</w:t>
            </w:r>
          </w:p>
        </w:tc>
      </w:tr>
    </w:tbl>
    <w:p w14:paraId="6737C67E" w14:textId="77777777" w:rsidR="00716AC3" w:rsidRPr="00A37D52" w:rsidRDefault="00716AC3" w:rsidP="00A37D52">
      <w:pPr>
        <w:spacing w:after="0" w:line="240" w:lineRule="auto"/>
        <w:jc w:val="both"/>
        <w:rPr>
          <w:rFonts w:ascii="Verdana" w:eastAsia="Times New Roman" w:hAnsi="Verdana" w:cs="Arial"/>
          <w:sz w:val="20"/>
          <w:szCs w:val="20"/>
          <w:highlight w:val="yellow"/>
          <w:lang w:val="es-MX" w:eastAsia="es-MX"/>
        </w:rPr>
      </w:pPr>
    </w:p>
    <w:p w14:paraId="54D0C5B9"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61C6AEDB" w14:textId="4492F513"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CUARTO</w:t>
      </w:r>
    </w:p>
    <w:p w14:paraId="1E2EF4A8"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CONTRIBUCIÓN DE MEJORAS</w:t>
      </w:r>
    </w:p>
    <w:p w14:paraId="0A6C967E"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24.</w:t>
      </w:r>
      <w:r w:rsidRPr="00A37D52">
        <w:rPr>
          <w:rFonts w:ascii="Verdana" w:eastAsia="Times New Roman" w:hAnsi="Verdana" w:cs="Arial"/>
          <w:sz w:val="20"/>
          <w:szCs w:val="20"/>
          <w:lang w:val="es-MX" w:eastAsia="es-MX"/>
        </w:rPr>
        <w:t>  La contribución de mejoras se causará y liquidará en los términos de la Ley de Hacienda para los Municipios del Estado de Guanajuato.</w:t>
      </w:r>
    </w:p>
    <w:p w14:paraId="352A38D0"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02D621DD" w14:textId="683E32A8"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QUINTO</w:t>
      </w:r>
    </w:p>
    <w:p w14:paraId="6BDDD6B3"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PRODUCTOS</w:t>
      </w:r>
    </w:p>
    <w:p w14:paraId="388292CE"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25.</w:t>
      </w:r>
      <w:r w:rsidRPr="00A37D52">
        <w:rPr>
          <w:rFonts w:ascii="Verdana" w:eastAsia="Times New Roman" w:hAnsi="Verdana" w:cs="Arial"/>
          <w:sz w:val="20"/>
          <w:szCs w:val="20"/>
          <w:lang w:val="es-MX" w:eastAsia="es-MX"/>
        </w:rPr>
        <w:t>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34926760"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0446CA79" w14:textId="2FD25EFA"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SEXTO</w:t>
      </w:r>
    </w:p>
    <w:p w14:paraId="2AD22B12"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APROVECHAMIENTOS</w:t>
      </w:r>
    </w:p>
    <w:p w14:paraId="5BCB2455"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26.</w:t>
      </w:r>
      <w:r w:rsidRPr="00A37D52">
        <w:rPr>
          <w:rFonts w:ascii="Verdana" w:eastAsia="Times New Roman" w:hAnsi="Verdana" w:cs="Arial"/>
          <w:sz w:val="20"/>
          <w:szCs w:val="20"/>
          <w:lang w:val="es-MX" w:eastAsia="es-MX"/>
        </w:rPr>
        <w:t>  Los aprovechamientos que percibirá el municipio serán, además de los previstos en el artículo 259 de la Ley de Hacienda para los Municipios del Estado de Guanajuato, aquellos que se obtengan de los fondos de aportación federal.</w:t>
      </w:r>
    </w:p>
    <w:p w14:paraId="1B3DC612"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27.</w:t>
      </w:r>
      <w:r w:rsidRPr="00A37D52">
        <w:rPr>
          <w:rFonts w:ascii="Verdana" w:eastAsia="Times New Roman" w:hAnsi="Verdana" w:cs="Arial"/>
          <w:sz w:val="20"/>
          <w:szCs w:val="20"/>
          <w:lang w:val="es-MX" w:eastAsia="es-MX"/>
        </w:rPr>
        <w:t xml:space="preserve">  Cuando no se pague un crédito fiscal en la fecha o dentro del plazo señalado en las disposiciones respectivas, se cobrarán recargos a la tasa del 3% mensual. </w:t>
      </w:r>
    </w:p>
    <w:p w14:paraId="2BE45750"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 xml:space="preserve">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 </w:t>
      </w:r>
    </w:p>
    <w:p w14:paraId="71F6696F"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Cuando se conceda prórroga o autorización para pagar en parcialidades los créditos fiscales, se causarán recargos sobre el saldo insoluto a la tasa del 2% mensual.</w:t>
      </w:r>
    </w:p>
    <w:p w14:paraId="1537AB35"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28.</w:t>
      </w:r>
      <w:r w:rsidRPr="00A37D52">
        <w:rPr>
          <w:rFonts w:ascii="Verdana" w:eastAsia="Times New Roman" w:hAnsi="Verdana" w:cs="Arial"/>
          <w:sz w:val="20"/>
          <w:szCs w:val="20"/>
          <w:lang w:val="es-MX" w:eastAsia="es-MX"/>
        </w:rPr>
        <w:t>  Los aprovechamientos por concepto de gastos de ejecución, se causarán a la tasa del 2 % sobre el adeudo por cada una de las diligencias que a continuación se indican:</w:t>
      </w:r>
    </w:p>
    <w:p w14:paraId="13AFC8AE" w14:textId="77777777" w:rsidR="00716AC3" w:rsidRPr="00A37D52" w:rsidRDefault="00716AC3" w:rsidP="00A37D52">
      <w:pPr>
        <w:numPr>
          <w:ilvl w:val="1"/>
          <w:numId w:val="30"/>
        </w:num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el requerimiento de pago;</w:t>
      </w:r>
    </w:p>
    <w:p w14:paraId="59B26612" w14:textId="77777777" w:rsidR="00716AC3" w:rsidRPr="00A37D52" w:rsidRDefault="00716AC3" w:rsidP="00A37D52">
      <w:pPr>
        <w:numPr>
          <w:ilvl w:val="1"/>
          <w:numId w:val="30"/>
        </w:num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la del embargo, y</w:t>
      </w:r>
    </w:p>
    <w:p w14:paraId="2C02967C" w14:textId="77777777" w:rsidR="00716AC3" w:rsidRPr="00A37D52" w:rsidRDefault="00716AC3" w:rsidP="00A37D52">
      <w:pPr>
        <w:numPr>
          <w:ilvl w:val="1"/>
          <w:numId w:val="30"/>
        </w:num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Por la del remate.</w:t>
      </w:r>
    </w:p>
    <w:p w14:paraId="7A53D3A2"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Cuando en los casos de las fracciones anteriores, el 2% del adeudo sea inferior a dos veces el valor diario de la Unidad de Medida y Actualización, se cobrará esta cantidad en lugar del 2% del adeudo.</w:t>
      </w:r>
    </w:p>
    <w:p w14:paraId="7CEADDB7"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En ningún caso los gastos de ejecución a que se refiere cada una de las fracciones anteriores, podrán exceder de la cantidad que represente tres veces el valor mensual de la Unidad de Medida y Actualización. </w:t>
      </w:r>
    </w:p>
    <w:p w14:paraId="5948BD06"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29.</w:t>
      </w:r>
      <w:r w:rsidRPr="00A37D52">
        <w:rPr>
          <w:rFonts w:ascii="Verdana" w:eastAsia="Times New Roman" w:hAnsi="Verdana" w:cs="Arial"/>
          <w:sz w:val="20"/>
          <w:szCs w:val="20"/>
          <w:lang w:val="es-MX" w:eastAsia="es-MX"/>
        </w:rPr>
        <w:t xml:space="preserve">  Los aprovechamientos por conceptos de multas fiscales se cubrirán conforme a las disposiciones relativas al título segundo, capítulo único de la Ley de Hacienda para los Municipios del Estado de Guanajuato. </w:t>
      </w:r>
    </w:p>
    <w:p w14:paraId="56887FA5"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Los aprovechamientos por concepto de multas administrativas se cubrirán conforme a las tarifas establecidas en los reglamentos municipales. </w:t>
      </w:r>
    </w:p>
    <w:p w14:paraId="33691ADF"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4D95CF6E" w14:textId="6F949D72"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SÉPTIMO</w:t>
      </w:r>
    </w:p>
    <w:p w14:paraId="07439DC9"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PARTICIPACIONES FEDERALES</w:t>
      </w:r>
    </w:p>
    <w:p w14:paraId="4808CDEF"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30.</w:t>
      </w:r>
      <w:r w:rsidRPr="00A37D52">
        <w:rPr>
          <w:rFonts w:ascii="Verdana" w:eastAsia="Times New Roman" w:hAnsi="Verdana" w:cs="Arial"/>
          <w:sz w:val="20"/>
          <w:szCs w:val="20"/>
          <w:lang w:val="es-MX" w:eastAsia="es-MX"/>
        </w:rPr>
        <w:t>   El municipio percibirá las cantidades que le correspondan por concepto de participaciones federales, de acuerdo a lo dispuesto en la Ley de Coordinación Fiscal del Estado.</w:t>
      </w:r>
    </w:p>
    <w:p w14:paraId="38B40628" w14:textId="77777777" w:rsidR="00832F54" w:rsidRPr="00A37D52" w:rsidRDefault="00832F54" w:rsidP="00A37D52">
      <w:pPr>
        <w:spacing w:after="0" w:line="240" w:lineRule="auto"/>
        <w:jc w:val="center"/>
        <w:rPr>
          <w:rFonts w:ascii="Verdana" w:eastAsia="Times New Roman" w:hAnsi="Verdana" w:cs="Arial"/>
          <w:b/>
          <w:bCs/>
          <w:sz w:val="20"/>
          <w:szCs w:val="20"/>
          <w:lang w:val="es-MX" w:eastAsia="es-MX"/>
        </w:rPr>
      </w:pPr>
    </w:p>
    <w:p w14:paraId="14D12038" w14:textId="3A3FB29D"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OCTAVO</w:t>
      </w:r>
    </w:p>
    <w:p w14:paraId="35CDC861"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INGRESOS EXTRAORDINARIOS</w:t>
      </w:r>
    </w:p>
    <w:p w14:paraId="328D0862"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31.</w:t>
      </w:r>
      <w:r w:rsidRPr="00A37D52">
        <w:rPr>
          <w:rFonts w:ascii="Verdana" w:eastAsia="Times New Roman" w:hAnsi="Verdana" w:cs="Arial"/>
          <w:sz w:val="20"/>
          <w:szCs w:val="20"/>
          <w:lang w:val="es-MX" w:eastAsia="es-MX"/>
        </w:rPr>
        <w:t>  El Municipio podrá percibir ingresos extraordinarios cuando así lo decrete de manera excepcional el Congreso del Estado.</w:t>
      </w:r>
    </w:p>
    <w:p w14:paraId="331C6E44"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67875497" w14:textId="6238AB9C"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NOVENO</w:t>
      </w:r>
    </w:p>
    <w:p w14:paraId="4DC51F83"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FACILIDADES ADMINISTRATIVAS Y ESTÍMULOS FISCALES</w:t>
      </w:r>
    </w:p>
    <w:p w14:paraId="1E56CBB2"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p>
    <w:p w14:paraId="02D11CBF"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PRIMERA</w:t>
      </w:r>
    </w:p>
    <w:p w14:paraId="2B487DE4"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IMPUESTO PREDIAL</w:t>
      </w:r>
    </w:p>
    <w:p w14:paraId="171257A5"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32.</w:t>
      </w:r>
      <w:r w:rsidRPr="00A37D52">
        <w:rPr>
          <w:rFonts w:ascii="Verdana" w:eastAsia="Times New Roman" w:hAnsi="Verdana" w:cs="Arial"/>
          <w:sz w:val="20"/>
          <w:szCs w:val="20"/>
          <w:lang w:val="es-MX" w:eastAsia="es-MX"/>
        </w:rPr>
        <w:t>  La cuota mínima anual del impuesto predial para el 2026 será de $321.87 y se pagará dentro del primer bimestre del 2026, de conformidad con lo establecido por el artículo 164 de la Ley de Hacienda para los Municipios del Estado de Guanajuato.</w:t>
      </w:r>
    </w:p>
    <w:p w14:paraId="35B907D2"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33.</w:t>
      </w:r>
      <w:r w:rsidRPr="00A37D52">
        <w:rPr>
          <w:rFonts w:ascii="Verdana" w:eastAsia="Times New Roman" w:hAnsi="Verdana" w:cs="Arial"/>
          <w:sz w:val="20"/>
          <w:szCs w:val="20"/>
          <w:lang w:val="es-MX" w:eastAsia="es-MX"/>
        </w:rPr>
        <w:t>  Pagarán la cuota mínima del impuesto predial los propietarios o poseedores de bienes inmuebles que se encuentren en los siguientes supuestos:</w:t>
      </w:r>
    </w:p>
    <w:p w14:paraId="166DC395"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w:t>
      </w:r>
      <w:r w:rsidRPr="00A37D52">
        <w:rPr>
          <w:rFonts w:ascii="Verdana" w:eastAsia="Times New Roman" w:hAnsi="Verdana" w:cs="Arial"/>
          <w:sz w:val="20"/>
          <w:szCs w:val="20"/>
          <w:lang w:val="es-MX" w:eastAsia="es-MX"/>
        </w:rPr>
        <w:t xml:space="preserve"> Los pensionados, jubilados o el cónyuge, concubina, concubinario, viudo de éstos y personas de sesenta años o más edad;</w:t>
      </w:r>
    </w:p>
    <w:p w14:paraId="0BF4D8C4"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b)</w:t>
      </w:r>
      <w:r w:rsidRPr="00A37D52">
        <w:rPr>
          <w:rFonts w:ascii="Verdana" w:eastAsia="Times New Roman" w:hAnsi="Verdana" w:cs="Arial"/>
          <w:sz w:val="20"/>
          <w:szCs w:val="20"/>
          <w:lang w:val="es-MX" w:eastAsia="es-MX"/>
        </w:rPr>
        <w:t xml:space="preserve"> Las personas con discapacidad, que les impida laborar; y</w:t>
      </w:r>
    </w:p>
    <w:p w14:paraId="4B2C7C11"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lastRenderedPageBreak/>
        <w:t>c)</w:t>
      </w:r>
      <w:r w:rsidRPr="00A37D52">
        <w:rPr>
          <w:rFonts w:ascii="Verdana" w:eastAsia="Times New Roman" w:hAnsi="Verdana" w:cs="Arial"/>
          <w:sz w:val="20"/>
          <w:szCs w:val="20"/>
          <w:lang w:val="es-MX" w:eastAsia="es-MX"/>
        </w:rPr>
        <w:t xml:space="preserve"> Los propietarios o poseedores de bienes inmuebles que sean dados en comodato a favor del municipio, y que sean destinados a actividades deportivas, recreativas o culturales. </w:t>
      </w:r>
    </w:p>
    <w:p w14:paraId="04A0801B"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Estos beneficios se otorgarán a una sola casa-habitación y cuyo valor fiscal no exceda de cuarenta veces el valor anual de la Unidad de Medida y Actualización. Por el excedente se tributará a la tasa general.</w:t>
      </w:r>
    </w:p>
    <w:p w14:paraId="1C5F3CD0"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34.</w:t>
      </w:r>
      <w:r w:rsidRPr="00A37D52">
        <w:rPr>
          <w:rFonts w:ascii="Verdana" w:eastAsia="Times New Roman" w:hAnsi="Verdana" w:cs="Arial"/>
          <w:sz w:val="20"/>
          <w:szCs w:val="20"/>
          <w:lang w:val="es-MX" w:eastAsia="es-MX"/>
        </w:rPr>
        <w:t>  Los contribuyentes del impuesto predial que cubran anticipadamente el impuesto por anualidad dentro del primer bimestre del 2026, tendrán un descuento del 15% de su importe, excepto los que tributen bajo cuota mínima.</w:t>
      </w:r>
    </w:p>
    <w:p w14:paraId="611B6ECB" w14:textId="77777777" w:rsidR="00832F54" w:rsidRPr="00A37D52" w:rsidRDefault="00832F54" w:rsidP="00A37D52">
      <w:pPr>
        <w:spacing w:after="0" w:line="240" w:lineRule="auto"/>
        <w:jc w:val="center"/>
        <w:rPr>
          <w:rFonts w:ascii="Verdana" w:eastAsia="Times New Roman" w:hAnsi="Verdana" w:cs="Arial"/>
          <w:b/>
          <w:bCs/>
          <w:sz w:val="20"/>
          <w:szCs w:val="20"/>
          <w:lang w:val="es-MX" w:eastAsia="es-MX"/>
        </w:rPr>
      </w:pPr>
    </w:p>
    <w:p w14:paraId="5BB97BCC" w14:textId="63A8E30E"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SECCIÓN SEGUNDA</w:t>
      </w:r>
    </w:p>
    <w:p w14:paraId="75CF2955"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IMPUESTO SOBRE ADQUISICIÓN DE BIENES INMUEBLES</w:t>
      </w:r>
    </w:p>
    <w:p w14:paraId="2771951F"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35.</w:t>
      </w:r>
      <w:r w:rsidRPr="00A37D52">
        <w:rPr>
          <w:rFonts w:ascii="Verdana" w:eastAsia="Times New Roman" w:hAnsi="Verdana" w:cs="Arial"/>
          <w:sz w:val="20"/>
          <w:szCs w:val="20"/>
          <w:lang w:val="es-MX" w:eastAsia="es-MX"/>
        </w:rPr>
        <w:t>  Para los efectos de la reducción del valor de los inmuebles en el cálculo del Impuesto sobre adquisición de bienes inmuebles a que se refiere el artículo 181 de la Ley de Hacienda para los Municipios del Estado de Guanajuato, además de las reducciones señaladas en las fracciones I y II del citado ordenamiento, el municipio aplicará una reducción adicional al valor del inmueble que corresponda de la siguiente manera:</w:t>
      </w:r>
    </w:p>
    <w:p w14:paraId="4B7287D3"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a) </w:t>
      </w:r>
      <w:r w:rsidRPr="00A37D52">
        <w:rPr>
          <w:rFonts w:ascii="Verdana" w:eastAsia="Times New Roman" w:hAnsi="Verdana" w:cs="Arial"/>
          <w:sz w:val="20"/>
          <w:szCs w:val="20"/>
          <w:lang w:val="es-MX" w:eastAsia="es-MX"/>
        </w:rPr>
        <w:t>Tratándose de los inmuebles a que se refiere la fracción I, de 10 veces el valor diario de la Unidad de Medida y Actualización elevada al año.</w:t>
      </w:r>
      <w:r w:rsidRPr="00A37D52">
        <w:rPr>
          <w:rFonts w:ascii="Verdana" w:eastAsia="Times New Roman" w:hAnsi="Verdana" w:cs="Arial"/>
          <w:b/>
          <w:bCs/>
          <w:sz w:val="20"/>
          <w:szCs w:val="20"/>
          <w:lang w:val="es-MX" w:eastAsia="es-MX"/>
        </w:rPr>
        <w:t xml:space="preserve"> </w:t>
      </w:r>
    </w:p>
    <w:p w14:paraId="03D18106"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b) </w:t>
      </w:r>
      <w:r w:rsidRPr="00A37D52">
        <w:rPr>
          <w:rFonts w:ascii="Verdana" w:eastAsia="Times New Roman" w:hAnsi="Verdana" w:cs="Arial"/>
          <w:sz w:val="20"/>
          <w:szCs w:val="20"/>
          <w:lang w:val="es-MX" w:eastAsia="es-MX"/>
        </w:rPr>
        <w:t>Tratándose de los inmuebles a que se refiere la fracción II, de 15 veces el valor diario de la Unidad de Medida y Actualización elevada al año.</w:t>
      </w:r>
    </w:p>
    <w:p w14:paraId="567AFD8D"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174F6EB7" w14:textId="3F590E00"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TERCERA</w:t>
      </w:r>
    </w:p>
    <w:p w14:paraId="5D572A69"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IMPUESTO SOBRE DIVISIÓN Y LOTIFICACIÓN</w:t>
      </w:r>
    </w:p>
    <w:p w14:paraId="7402E65E"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36.</w:t>
      </w:r>
      <w:r w:rsidRPr="00A37D52">
        <w:rPr>
          <w:rFonts w:ascii="Verdana" w:eastAsia="Times New Roman" w:hAnsi="Verdana" w:cs="Arial"/>
          <w:sz w:val="20"/>
          <w:szCs w:val="20"/>
          <w:lang w:val="es-MX" w:eastAsia="es-MX"/>
        </w:rPr>
        <w:t xml:space="preserve"> Los contribuyentes del impuesto sobre división y lotificación de aquellos inmuebles cuya división se genere por causa de utilidad pública gozarán de un beneficio fiscal equivalente al 100% de dicho impuesto.</w:t>
      </w:r>
    </w:p>
    <w:p w14:paraId="782B49AC"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2E4C9764" w14:textId="475DE51C"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CUARTA</w:t>
      </w:r>
    </w:p>
    <w:p w14:paraId="4B5898E4"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SERVICIOS DE AGUA POTABLE, DRENAJE, ALCANTARILLADO, TRATAMIENTO Y DISPOSICIÓN DE SUS AGUAS RESIDUALES</w:t>
      </w:r>
    </w:p>
    <w:p w14:paraId="20EE3A32"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37.</w:t>
      </w:r>
      <w:r w:rsidRPr="00A37D52">
        <w:rPr>
          <w:rFonts w:ascii="Verdana" w:eastAsia="Times New Roman" w:hAnsi="Verdana" w:cs="Arial"/>
          <w:sz w:val="20"/>
          <w:szCs w:val="20"/>
          <w:lang w:val="es-MX" w:eastAsia="es-MX"/>
        </w:rPr>
        <w:t>  El Ayuntamiento a fin de dar cumplimiento al derecho humano al agua, podrá establecer tratamientos fiscales preferenciales en los cobros por acceso al agua para población en condiciones de vulnerabilidad. </w:t>
      </w:r>
    </w:p>
    <w:p w14:paraId="6E3B620F"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 xml:space="preserve">Los usuarios del servicio de agua potable que paguen por adelantado su servicio anual durante el primer bimestre del 2026, tendrán un descuento del 20%. </w:t>
      </w:r>
    </w:p>
    <w:p w14:paraId="772DC7BE"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p>
    <w:p w14:paraId="3254AC40"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lastRenderedPageBreak/>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7560E033"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2085F346"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Los criterios aprobados por el Ayuntamiento serán de carácter público y verificable, a fin de garantizar la transparencia en su aplicación y el uso responsable de los recursos municipales vinculados a la prestación de los servicios referidos.</w:t>
      </w:r>
    </w:p>
    <w:p w14:paraId="7C8B92D3"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4DD289E3" w14:textId="2FB637E8"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QUINTA</w:t>
      </w:r>
    </w:p>
    <w:p w14:paraId="2100B1EB"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 DE ALUMBRADO PÚBLICO</w:t>
      </w:r>
    </w:p>
    <w:p w14:paraId="32B63FCA"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38.</w:t>
      </w:r>
      <w:r w:rsidRPr="00A37D52">
        <w:rPr>
          <w:rFonts w:ascii="Verdana" w:eastAsia="Times New Roman" w:hAnsi="Verdana" w:cs="Arial"/>
          <w:sz w:val="20"/>
          <w:szCs w:val="20"/>
          <w:lang w:val="es-MX" w:eastAsia="es-MX"/>
        </w:rPr>
        <w:t>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w:t>
      </w:r>
    </w:p>
    <w:p w14:paraId="14BA03CC"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SEXTA</w:t>
      </w:r>
    </w:p>
    <w:p w14:paraId="3F3073AA"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SERVICIOS CATASTRALES Y PRÁCTICA DE AVALÚOS</w:t>
      </w:r>
    </w:p>
    <w:p w14:paraId="40D21055"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39.</w:t>
      </w:r>
      <w:r w:rsidRPr="00A37D52">
        <w:rPr>
          <w:rFonts w:ascii="Verdana" w:eastAsia="Times New Roman" w:hAnsi="Verdana" w:cs="Arial"/>
          <w:sz w:val="20"/>
          <w:szCs w:val="20"/>
          <w:lang w:val="es-MX" w:eastAsia="es-MX"/>
        </w:rPr>
        <w:t> Tratándose de avalúos de predios rústicos que se sujeten al procedimiento de regularización previsto en la Ley para la Regularización de Predios Rústicos en el Estado de Guanajuato, se cobrará un 25% de la tarifa fijada en las fracciones II y III del artículo 18 de esta ley.</w:t>
      </w:r>
    </w:p>
    <w:p w14:paraId="29E6B8FC" w14:textId="77777777"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SECCIÓN SÉPTIMA</w:t>
      </w:r>
    </w:p>
    <w:p w14:paraId="13535CD0" w14:textId="77777777" w:rsidR="00716AC3" w:rsidRPr="00A37D52" w:rsidRDefault="00716AC3" w:rsidP="00A37D52">
      <w:pPr>
        <w:spacing w:after="0" w:line="240" w:lineRule="auto"/>
        <w:jc w:val="center"/>
        <w:rPr>
          <w:rFonts w:ascii="Verdana" w:eastAsia="Times New Roman" w:hAnsi="Verdana"/>
          <w:b/>
          <w:bCs/>
          <w:sz w:val="20"/>
          <w:szCs w:val="20"/>
          <w:lang w:val="es-MX" w:eastAsia="es-MX"/>
        </w:rPr>
      </w:pPr>
      <w:r w:rsidRPr="00A37D52">
        <w:rPr>
          <w:rFonts w:ascii="Verdana" w:eastAsia="Times New Roman" w:hAnsi="Verdana" w:cs="Arial"/>
          <w:b/>
          <w:bCs/>
          <w:sz w:val="20"/>
          <w:szCs w:val="20"/>
          <w:lang w:val="es-MX" w:eastAsia="es-MX"/>
        </w:rPr>
        <w:t xml:space="preserve">EXPEDICIÓN DE CERTIFICADOS, CERTIFICACIONES, </w:t>
      </w:r>
    </w:p>
    <w:p w14:paraId="001C530F" w14:textId="77777777"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CONSTANCIAS Y CARTAS</w:t>
      </w:r>
    </w:p>
    <w:p w14:paraId="59AB2277"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40.</w:t>
      </w:r>
      <w:r w:rsidRPr="00A37D52">
        <w:rPr>
          <w:rFonts w:ascii="Verdana" w:eastAsia="Times New Roman" w:hAnsi="Verdana" w:cs="Arial"/>
          <w:sz w:val="20"/>
          <w:szCs w:val="20"/>
          <w:lang w:val="es-MX" w:eastAsia="es-MX"/>
        </w:rPr>
        <w:t>  Los derechos por la expedición de certificados, certificaciones, constancias y cartas se causarán al 50% de la tarifa prevista en el artículo 20 de esta Ley, cuando sean para la obtención de becas o para acceder a programas asistenciales.</w:t>
      </w:r>
    </w:p>
    <w:p w14:paraId="15561C08" w14:textId="58E20702"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SECCIÓN OCTAVA</w:t>
      </w:r>
    </w:p>
    <w:p w14:paraId="237E16E1"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SERVICIOS DE BIBLIOTECAS PÚBLICAS Y CASAS DE LA CULTURA</w:t>
      </w:r>
    </w:p>
    <w:p w14:paraId="37408384"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41.</w:t>
      </w:r>
      <w:r w:rsidRPr="00A37D52">
        <w:rPr>
          <w:rFonts w:ascii="Verdana" w:eastAsia="Times New Roman" w:hAnsi="Verdana" w:cs="Arial"/>
          <w:sz w:val="20"/>
          <w:szCs w:val="20"/>
          <w:lang w:val="es-MX" w:eastAsia="es-MX"/>
        </w:rPr>
        <w:t xml:space="preserve">  Con el fin de asegurar el acceso efectivo a los servicios que ofrecen las bibliotecas públicas y las casas de la cultura, en su caso, los Ayuntamientos podrán establecer tratamientos fiscales preferenciales adicionales a los previstos en este ordenamiento, dirigidos </w:t>
      </w:r>
      <w:r w:rsidRPr="00A37D52">
        <w:rPr>
          <w:rFonts w:ascii="Verdana" w:eastAsia="Times New Roman" w:hAnsi="Verdana" w:cs="Arial"/>
          <w:sz w:val="20"/>
          <w:szCs w:val="20"/>
          <w:lang w:val="es-MX" w:eastAsia="es-MX"/>
        </w:rPr>
        <w:lastRenderedPageBreak/>
        <w:t>específicamente a niñas, niños y adolescentes. Para tal efecto, el Ayuntamiento, en ejercicio de su autonomía hacendaria, determinará las condiciones, requisitos y modalidades que, en cada caso, sean procedentes.</w:t>
      </w:r>
    </w:p>
    <w:p w14:paraId="2D0B11CD"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41022742" w14:textId="7312A32E"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DÉCIMO</w:t>
      </w:r>
    </w:p>
    <w:p w14:paraId="0AA8F3AF"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MEDIOS DE DEFENSA APLICABLES AL IMPUESTO PREDIAL</w:t>
      </w:r>
    </w:p>
    <w:p w14:paraId="0E9938D9"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p>
    <w:p w14:paraId="2726A01F"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SECCIÓN ÚNICA</w:t>
      </w:r>
    </w:p>
    <w:p w14:paraId="0FD97D16"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DEL RECURSO DE REVISIÓN</w:t>
      </w:r>
    </w:p>
    <w:p w14:paraId="25A074D5"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42.</w:t>
      </w:r>
      <w:r w:rsidRPr="00A37D52">
        <w:rPr>
          <w:rFonts w:ascii="Verdana" w:eastAsia="Times New Roman" w:hAnsi="Verdana" w:cs="Arial"/>
          <w:sz w:val="20"/>
          <w:szCs w:val="20"/>
          <w:lang w:val="es-MX" w:eastAsia="es-MX"/>
        </w:rPr>
        <w:t>  Los propietarios o poseedores de bienes inmuebles sin edificar, podrán acudir a la tesorería municipal a presentar recurso de revisión, a fin de que les sea aplicable la tasa general de los inmuebles urbanos y suburbanos con edificación,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17AEDFEE"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El recurso de revisión deberá substanciarse y resolverse en  lo conducente, conforme a lo dispuesto para el recurso de revocación establecido en la Ley de Hacienda para los Municipios del Estado de Guanajuato.</w:t>
      </w:r>
    </w:p>
    <w:p w14:paraId="2AD16B0E"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Si la autoridad municipal deja sin efectos la aplicación de la tasa diferencial para inmuebles sin edificar recurrida por el contribuyente, se aplicará la tasa general.</w:t>
      </w:r>
    </w:p>
    <w:p w14:paraId="259D625D" w14:textId="77777777" w:rsidR="00A37D52" w:rsidRDefault="00A37D52" w:rsidP="00A37D52">
      <w:pPr>
        <w:spacing w:after="0" w:line="240" w:lineRule="auto"/>
        <w:jc w:val="center"/>
        <w:rPr>
          <w:rFonts w:ascii="Verdana" w:eastAsia="Times New Roman" w:hAnsi="Verdana" w:cs="Arial"/>
          <w:b/>
          <w:bCs/>
          <w:sz w:val="20"/>
          <w:szCs w:val="20"/>
          <w:lang w:val="es-MX" w:eastAsia="es-MX"/>
        </w:rPr>
      </w:pPr>
    </w:p>
    <w:p w14:paraId="3F04B767" w14:textId="1CB6A324"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CAPÍTULO UNDÉCIMO</w:t>
      </w:r>
    </w:p>
    <w:p w14:paraId="32FCB08D"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AJUSTES</w:t>
      </w:r>
    </w:p>
    <w:p w14:paraId="230DEBAA" w14:textId="77777777" w:rsidR="00716AC3" w:rsidRPr="00A37D52" w:rsidRDefault="00716AC3" w:rsidP="00A37D52">
      <w:pPr>
        <w:spacing w:after="0" w:line="240" w:lineRule="auto"/>
        <w:jc w:val="center"/>
        <w:rPr>
          <w:rFonts w:ascii="Verdana" w:eastAsia="Times New Roman" w:hAnsi="Verdana"/>
          <w:b/>
          <w:bCs/>
          <w:sz w:val="20"/>
          <w:szCs w:val="20"/>
          <w:lang w:val="es-MX" w:eastAsia="es-MX"/>
        </w:rPr>
      </w:pPr>
    </w:p>
    <w:p w14:paraId="68169573" w14:textId="77777777" w:rsidR="00716AC3" w:rsidRPr="00A37D52" w:rsidRDefault="00716AC3" w:rsidP="00A37D52">
      <w:pPr>
        <w:spacing w:after="0" w:line="240" w:lineRule="auto"/>
        <w:jc w:val="center"/>
        <w:rPr>
          <w:rFonts w:ascii="Verdana" w:eastAsia="Times New Roman" w:hAnsi="Verdana"/>
          <w:sz w:val="20"/>
          <w:szCs w:val="20"/>
          <w:lang w:val="es-MX" w:eastAsia="es-MX"/>
        </w:rPr>
      </w:pPr>
      <w:r w:rsidRPr="00A37D52">
        <w:rPr>
          <w:rFonts w:ascii="Verdana" w:eastAsia="Times New Roman" w:hAnsi="Verdana" w:cs="Arial"/>
          <w:b/>
          <w:bCs/>
          <w:sz w:val="20"/>
          <w:szCs w:val="20"/>
          <w:lang w:val="es-MX" w:eastAsia="es-MX"/>
        </w:rPr>
        <w:t>SECCIÓN ÚNICA</w:t>
      </w:r>
    </w:p>
    <w:p w14:paraId="45703B90" w14:textId="77777777" w:rsidR="00716AC3" w:rsidRPr="00A37D52" w:rsidRDefault="00716AC3" w:rsidP="00A37D52">
      <w:pPr>
        <w:spacing w:after="0"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AJUSTES TARIFARIOS</w:t>
      </w:r>
    </w:p>
    <w:p w14:paraId="7DA9D488"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43.</w:t>
      </w:r>
      <w:r w:rsidRPr="00A37D52">
        <w:rPr>
          <w:rFonts w:ascii="Verdana" w:eastAsia="Times New Roman" w:hAnsi="Verdana" w:cs="Arial"/>
          <w:sz w:val="20"/>
          <w:szCs w:val="20"/>
          <w:lang w:val="es-MX" w:eastAsia="es-MX"/>
        </w:rPr>
        <w:t>  Las cantidades que resulten de la aplicación de tarifas y cuotas se ajustarán de conformidad con la siguiente:</w:t>
      </w:r>
    </w:p>
    <w:p w14:paraId="774B61B6" w14:textId="7476525C" w:rsidR="00716AC3" w:rsidRPr="00A37D52" w:rsidRDefault="00716AC3" w:rsidP="00A37D52">
      <w:pPr>
        <w:shd w:val="clear" w:color="auto" w:fill="FFFFFF"/>
        <w:spacing w:before="100" w:beforeAutospacing="1" w:after="100" w:afterAutospacing="1" w:line="240" w:lineRule="auto"/>
        <w:jc w:val="center"/>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716AC3" w:rsidRPr="00A37D52" w14:paraId="646516DD" w14:textId="7777777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06A25"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4DDFE"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r w:rsidRPr="00A37D52">
              <w:rPr>
                <w:rFonts w:ascii="Verdana" w:eastAsia="Times New Roman" w:hAnsi="Verdana" w:cs="Arial"/>
                <w:b/>
                <w:bCs/>
                <w:sz w:val="20"/>
                <w:szCs w:val="20"/>
                <w:lang w:val="es-MX" w:eastAsia="es-MX"/>
              </w:rPr>
              <w:t>UNIDAD DE AJUSTE</w:t>
            </w:r>
          </w:p>
        </w:tc>
      </w:tr>
      <w:tr w:rsidR="00716AC3" w:rsidRPr="00A37D52" w14:paraId="7D9AC6B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B01F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726DD"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 la unidad de peso inmediato inferior</w:t>
            </w:r>
          </w:p>
        </w:tc>
      </w:tr>
      <w:tr w:rsidR="00716AC3" w:rsidRPr="00A37D52" w14:paraId="1BC45B97"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68A43"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30B47"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r w:rsidRPr="00A37D52">
              <w:rPr>
                <w:rFonts w:ascii="Verdana" w:eastAsia="Times New Roman" w:hAnsi="Verdana" w:cs="Arial"/>
                <w:sz w:val="20"/>
                <w:szCs w:val="20"/>
                <w:lang w:val="es-MX" w:eastAsia="es-MX"/>
              </w:rPr>
              <w:t>A la unidad de peso inmediato superior</w:t>
            </w:r>
          </w:p>
        </w:tc>
      </w:tr>
    </w:tbl>
    <w:p w14:paraId="56FA7D8E" w14:textId="77777777" w:rsidR="00716AC3" w:rsidRPr="00A37D52" w:rsidRDefault="00716AC3" w:rsidP="00A37D52">
      <w:pPr>
        <w:spacing w:after="0" w:line="240" w:lineRule="auto"/>
        <w:jc w:val="both"/>
        <w:rPr>
          <w:rFonts w:ascii="Verdana" w:eastAsia="Times New Roman" w:hAnsi="Verdana" w:cs="Arial"/>
          <w:sz w:val="20"/>
          <w:szCs w:val="20"/>
          <w:lang w:val="es-MX" w:eastAsia="es-MX"/>
        </w:rPr>
      </w:pPr>
    </w:p>
    <w:p w14:paraId="62AF9849" w14:textId="77777777" w:rsidR="00716AC3" w:rsidRPr="00A37D52" w:rsidRDefault="00716AC3" w:rsidP="00A37D52">
      <w:pPr>
        <w:spacing w:after="0" w:line="240" w:lineRule="auto"/>
        <w:jc w:val="center"/>
        <w:rPr>
          <w:rFonts w:ascii="Verdana" w:eastAsia="Times New Roman" w:hAnsi="Verdana" w:cs="Arial"/>
          <w:b/>
          <w:bCs/>
          <w:sz w:val="20"/>
          <w:szCs w:val="20"/>
          <w:lang w:val="es-MX" w:eastAsia="es-MX"/>
        </w:rPr>
      </w:pPr>
    </w:p>
    <w:p w14:paraId="29378D3F" w14:textId="77777777" w:rsidR="00A37D52" w:rsidRDefault="00A37D52" w:rsidP="00A37D52">
      <w:pPr>
        <w:spacing w:after="0" w:line="240" w:lineRule="auto"/>
        <w:jc w:val="center"/>
        <w:rPr>
          <w:rFonts w:ascii="Verdana" w:eastAsia="Times New Roman" w:hAnsi="Verdana" w:cs="Arial"/>
          <w:b/>
          <w:bCs/>
          <w:sz w:val="20"/>
          <w:szCs w:val="20"/>
          <w:lang w:val="en-US" w:eastAsia="es-MX"/>
        </w:rPr>
      </w:pPr>
    </w:p>
    <w:p w14:paraId="52F7539F" w14:textId="77777777" w:rsidR="00A37D52" w:rsidRDefault="00A37D52" w:rsidP="00A37D52">
      <w:pPr>
        <w:spacing w:after="0" w:line="240" w:lineRule="auto"/>
        <w:jc w:val="center"/>
        <w:rPr>
          <w:rFonts w:ascii="Verdana" w:eastAsia="Times New Roman" w:hAnsi="Verdana" w:cs="Arial"/>
          <w:b/>
          <w:bCs/>
          <w:sz w:val="20"/>
          <w:szCs w:val="20"/>
          <w:lang w:val="en-US" w:eastAsia="es-MX"/>
        </w:rPr>
      </w:pPr>
    </w:p>
    <w:p w14:paraId="15258C64" w14:textId="77777777" w:rsidR="00A37D52" w:rsidRDefault="00A37D52" w:rsidP="00A37D52">
      <w:pPr>
        <w:spacing w:after="0" w:line="240" w:lineRule="auto"/>
        <w:jc w:val="center"/>
        <w:rPr>
          <w:rFonts w:ascii="Verdana" w:eastAsia="Times New Roman" w:hAnsi="Verdana" w:cs="Arial"/>
          <w:b/>
          <w:bCs/>
          <w:sz w:val="20"/>
          <w:szCs w:val="20"/>
          <w:lang w:val="en-US" w:eastAsia="es-MX"/>
        </w:rPr>
      </w:pPr>
    </w:p>
    <w:p w14:paraId="5B21806F" w14:textId="77777777" w:rsidR="00A37D52" w:rsidRDefault="00A37D52" w:rsidP="00A37D52">
      <w:pPr>
        <w:spacing w:after="0" w:line="240" w:lineRule="auto"/>
        <w:jc w:val="center"/>
        <w:rPr>
          <w:rFonts w:ascii="Verdana" w:eastAsia="Times New Roman" w:hAnsi="Verdana" w:cs="Arial"/>
          <w:b/>
          <w:bCs/>
          <w:sz w:val="20"/>
          <w:szCs w:val="20"/>
          <w:lang w:val="en-US" w:eastAsia="es-MX"/>
        </w:rPr>
      </w:pPr>
    </w:p>
    <w:p w14:paraId="70882CDE" w14:textId="5C87A714" w:rsidR="00716AC3" w:rsidRPr="00A37D52" w:rsidRDefault="00716AC3" w:rsidP="00A37D52">
      <w:pPr>
        <w:spacing w:after="0" w:line="240" w:lineRule="auto"/>
        <w:jc w:val="center"/>
        <w:rPr>
          <w:rFonts w:ascii="Verdana" w:eastAsia="Times New Roman" w:hAnsi="Verdana" w:cs="Arial"/>
          <w:sz w:val="20"/>
          <w:szCs w:val="20"/>
          <w:lang w:val="en-US" w:eastAsia="es-MX"/>
        </w:rPr>
      </w:pPr>
      <w:r w:rsidRPr="00A37D52">
        <w:rPr>
          <w:rFonts w:ascii="Verdana" w:eastAsia="Times New Roman" w:hAnsi="Verdana" w:cs="Arial"/>
          <w:b/>
          <w:bCs/>
          <w:sz w:val="20"/>
          <w:szCs w:val="20"/>
          <w:lang w:val="en-US" w:eastAsia="es-MX"/>
        </w:rPr>
        <w:lastRenderedPageBreak/>
        <w:t>T R A N S I T O R I O</w:t>
      </w:r>
    </w:p>
    <w:p w14:paraId="11667257" w14:textId="77777777" w:rsidR="00716AC3" w:rsidRPr="00A37D52" w:rsidRDefault="00716AC3" w:rsidP="00A37D52">
      <w:pPr>
        <w:shd w:val="clear" w:color="auto" w:fill="FFFFFF"/>
        <w:spacing w:before="100" w:beforeAutospacing="1" w:after="100" w:afterAutospacing="1" w:line="240" w:lineRule="auto"/>
        <w:ind w:firstLine="708"/>
        <w:jc w:val="both"/>
        <w:rPr>
          <w:rFonts w:ascii="Verdana" w:eastAsia="Times New Roman" w:hAnsi="Verdana" w:cs="Arial"/>
          <w:sz w:val="20"/>
          <w:szCs w:val="20"/>
          <w:lang w:val="es-MX" w:eastAsia="es-MX"/>
        </w:rPr>
      </w:pPr>
      <w:r w:rsidRPr="00A37D52">
        <w:rPr>
          <w:rFonts w:ascii="Verdana" w:eastAsia="Times New Roman" w:hAnsi="Verdana" w:cs="Arial"/>
          <w:b/>
          <w:bCs/>
          <w:sz w:val="20"/>
          <w:szCs w:val="20"/>
          <w:lang w:val="es-MX" w:eastAsia="es-MX"/>
        </w:rPr>
        <w:t>Artículo Único.</w:t>
      </w:r>
      <w:r w:rsidRPr="00A37D52">
        <w:rPr>
          <w:rFonts w:ascii="Verdana" w:eastAsia="Times New Roman" w:hAnsi="Verdana" w:cs="Arial"/>
          <w:sz w:val="20"/>
          <w:szCs w:val="20"/>
          <w:lang w:val="es-MX" w:eastAsia="es-MX"/>
        </w:rPr>
        <w:t>  La presente Ley entrará en vigor el día 1 de enero del año 2026, una vez publicada en el Periódico Oficial del Gobierno del Estado.</w:t>
      </w:r>
    </w:p>
    <w:p w14:paraId="2124EA61" w14:textId="77777777" w:rsidR="00716AC3" w:rsidRPr="00A37D52" w:rsidRDefault="00716AC3" w:rsidP="00A37D52">
      <w:pPr>
        <w:spacing w:before="240" w:after="0" w:line="240" w:lineRule="auto"/>
        <w:ind w:firstLine="708"/>
        <w:jc w:val="both"/>
        <w:rPr>
          <w:rFonts w:ascii="Verdana" w:eastAsia="Times New Roman" w:hAnsi="Verdana"/>
          <w:b/>
          <w:bCs/>
          <w:sz w:val="20"/>
          <w:szCs w:val="20"/>
          <w:lang w:val="es-MX" w:eastAsia="es-MX"/>
        </w:rPr>
      </w:pPr>
      <w:r w:rsidRPr="00A37D52">
        <w:rPr>
          <w:rFonts w:ascii="Verdana" w:eastAsia="Times New Roman" w:hAnsi="Verdana"/>
          <w:b/>
          <w:bCs/>
          <w:sz w:val="20"/>
          <w:szCs w:val="20"/>
          <w:lang w:val="es-MX" w:eastAsia="es-MX"/>
        </w:rPr>
        <w:t>LO TENDRÁ ENTENDIDO LA CIUDADANA GOBERNADORA CONSTITUCIONAL DEL ESTADO Y DISPONDRÁ QUE SE IMPRIMA, PUBLIQUE, CIRCULE Y SE LE DÉ EL DEBIDO CUMPLIMIENTO.</w:t>
      </w:r>
    </w:p>
    <w:p w14:paraId="20404323" w14:textId="77777777" w:rsidR="00716AC3" w:rsidRPr="00A37D52" w:rsidRDefault="00716AC3" w:rsidP="00A37D52">
      <w:pPr>
        <w:spacing w:before="240" w:after="0" w:line="240" w:lineRule="auto"/>
        <w:jc w:val="both"/>
        <w:rPr>
          <w:rFonts w:ascii="Verdana" w:eastAsia="Times New Roman" w:hAnsi="Verdana"/>
          <w:b/>
          <w:sz w:val="20"/>
          <w:szCs w:val="20"/>
          <w:lang w:val="es-MX" w:eastAsia="es-MX"/>
        </w:rPr>
      </w:pPr>
    </w:p>
    <w:p w14:paraId="5C5C5C85" w14:textId="77777777" w:rsidR="00716AC3" w:rsidRPr="00A37D52" w:rsidRDefault="00716AC3" w:rsidP="00A37D52">
      <w:pPr>
        <w:spacing w:after="0" w:line="240" w:lineRule="auto"/>
        <w:jc w:val="center"/>
        <w:rPr>
          <w:rFonts w:ascii="Verdana" w:eastAsia="Times New Roman" w:hAnsi="Verdana"/>
          <w:b/>
          <w:smallCaps/>
          <w:sz w:val="20"/>
          <w:szCs w:val="20"/>
          <w:lang w:val="es-MX" w:eastAsia="es-MX"/>
        </w:rPr>
      </w:pPr>
      <w:r w:rsidRPr="00A37D52">
        <w:rPr>
          <w:rFonts w:ascii="Verdana" w:eastAsia="Times New Roman" w:hAnsi="Verdana"/>
          <w:b/>
          <w:smallCaps/>
          <w:sz w:val="20"/>
          <w:szCs w:val="20"/>
          <w:lang w:val="es-MX" w:eastAsia="es-MX"/>
        </w:rPr>
        <w:t xml:space="preserve">Guanajuato, </w:t>
      </w:r>
      <w:proofErr w:type="spellStart"/>
      <w:r w:rsidRPr="00A37D52">
        <w:rPr>
          <w:rFonts w:ascii="Verdana" w:eastAsia="Times New Roman" w:hAnsi="Verdana"/>
          <w:b/>
          <w:smallCaps/>
          <w:sz w:val="20"/>
          <w:szCs w:val="20"/>
          <w:lang w:val="es-MX" w:eastAsia="es-MX"/>
        </w:rPr>
        <w:t>Gto</w:t>
      </w:r>
      <w:proofErr w:type="spellEnd"/>
      <w:r w:rsidRPr="00A37D52">
        <w:rPr>
          <w:rFonts w:ascii="Verdana" w:eastAsia="Times New Roman" w:hAnsi="Verdana"/>
          <w:b/>
          <w:smallCaps/>
          <w:sz w:val="20"/>
          <w:szCs w:val="20"/>
          <w:lang w:val="es-MX" w:eastAsia="es-MX"/>
        </w:rPr>
        <w:t>., 11 de diciembre de 2025</w:t>
      </w:r>
    </w:p>
    <w:p w14:paraId="5E564D1B" w14:textId="77777777" w:rsidR="00716AC3" w:rsidRPr="00A37D52" w:rsidRDefault="00716AC3" w:rsidP="00A37D52">
      <w:pPr>
        <w:spacing w:after="0" w:line="240" w:lineRule="auto"/>
        <w:jc w:val="center"/>
        <w:rPr>
          <w:rFonts w:ascii="Verdana" w:eastAsia="Times New Roman" w:hAnsi="Verdana"/>
          <w:b/>
          <w:bCs/>
          <w:iCs/>
          <w:smallCaps/>
          <w:sz w:val="20"/>
          <w:szCs w:val="20"/>
          <w:lang w:val="es-MX" w:eastAsia="es-MX"/>
        </w:rPr>
      </w:pPr>
    </w:p>
    <w:p w14:paraId="2FD8E924" w14:textId="77777777" w:rsidR="00716AC3" w:rsidRPr="00A37D52" w:rsidRDefault="00716AC3" w:rsidP="00A37D52">
      <w:pPr>
        <w:spacing w:after="0" w:line="240" w:lineRule="auto"/>
        <w:jc w:val="center"/>
        <w:rPr>
          <w:rFonts w:ascii="Verdana" w:eastAsia="Times New Roman" w:hAnsi="Verdana"/>
          <w:b/>
          <w:bCs/>
          <w:iCs/>
          <w:smallCaps/>
          <w:sz w:val="20"/>
          <w:szCs w:val="20"/>
          <w:lang w:val="es-MX" w:eastAsia="es-MX"/>
        </w:rPr>
      </w:pPr>
    </w:p>
    <w:p w14:paraId="2F74C5DF" w14:textId="77777777" w:rsidR="00716AC3" w:rsidRPr="00A37D52" w:rsidRDefault="00716AC3" w:rsidP="00A37D52">
      <w:pPr>
        <w:spacing w:after="0" w:line="240" w:lineRule="auto"/>
        <w:jc w:val="center"/>
        <w:rPr>
          <w:rFonts w:ascii="Verdana" w:eastAsia="Times New Roman" w:hAnsi="Verdana"/>
          <w:b/>
          <w:bCs/>
          <w:iCs/>
          <w:smallCaps/>
          <w:sz w:val="20"/>
          <w:szCs w:val="20"/>
          <w:lang w:val="es-MX" w:eastAsia="es-MX"/>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716AC3" w:rsidRPr="00A37D52" w14:paraId="49ACA5E1" w14:textId="77777777">
        <w:trPr>
          <w:trHeight w:val="194"/>
          <w:jc w:val="center"/>
        </w:trPr>
        <w:tc>
          <w:tcPr>
            <w:tcW w:w="4890" w:type="dxa"/>
            <w:hideMark/>
          </w:tcPr>
          <w:p w14:paraId="2DD7D3E7" w14:textId="77777777" w:rsidR="00716AC3" w:rsidRPr="00A37D52" w:rsidRDefault="00716AC3" w:rsidP="00A37D52">
            <w:pPr>
              <w:spacing w:after="0" w:line="240" w:lineRule="auto"/>
              <w:jc w:val="center"/>
              <w:rPr>
                <w:rFonts w:ascii="Verdana" w:eastAsia="Times New Roman" w:hAnsi="Verdana"/>
                <w:b/>
                <w:smallCaps/>
                <w:sz w:val="20"/>
                <w:szCs w:val="20"/>
                <w:lang w:val="es-MX" w:eastAsia="es-MX"/>
              </w:rPr>
            </w:pPr>
            <w:r w:rsidRPr="00A37D52">
              <w:rPr>
                <w:rFonts w:ascii="Verdana" w:eastAsia="Times New Roman" w:hAnsi="Verdana"/>
                <w:b/>
                <w:bCs/>
                <w:iCs/>
                <w:smallCaps/>
                <w:sz w:val="20"/>
                <w:szCs w:val="20"/>
                <w:lang w:val="es-MX" w:eastAsia="es-MX"/>
              </w:rPr>
              <w:t xml:space="preserve"> </w:t>
            </w:r>
            <w:r w:rsidRPr="00A37D52">
              <w:rPr>
                <w:rFonts w:ascii="Verdana" w:eastAsia="Times New Roman" w:hAnsi="Verdana"/>
                <w:b/>
                <w:smallCaps/>
                <w:sz w:val="20"/>
                <w:szCs w:val="20"/>
                <w:lang w:val="es-MX" w:eastAsia="es-MX"/>
              </w:rPr>
              <w:t>Diputado Roberto Carlos Terán Ramos</w:t>
            </w:r>
          </w:p>
        </w:tc>
        <w:tc>
          <w:tcPr>
            <w:tcW w:w="5317" w:type="dxa"/>
            <w:hideMark/>
          </w:tcPr>
          <w:p w14:paraId="4BE9213B" w14:textId="77777777" w:rsidR="00716AC3" w:rsidRPr="00A37D52" w:rsidRDefault="00716AC3" w:rsidP="00A37D52">
            <w:pPr>
              <w:spacing w:after="0" w:line="240" w:lineRule="auto"/>
              <w:jc w:val="center"/>
              <w:rPr>
                <w:rFonts w:ascii="Verdana" w:eastAsia="Times New Roman" w:hAnsi="Verdana"/>
                <w:b/>
                <w:smallCaps/>
                <w:sz w:val="20"/>
                <w:szCs w:val="20"/>
                <w:lang w:val="es-MX" w:eastAsia="es-MX"/>
              </w:rPr>
            </w:pPr>
            <w:r w:rsidRPr="00A37D52">
              <w:rPr>
                <w:rFonts w:ascii="Verdana" w:eastAsia="Times New Roman" w:hAnsi="Verdana"/>
                <w:b/>
                <w:smallCaps/>
                <w:sz w:val="20"/>
                <w:szCs w:val="20"/>
                <w:lang w:val="es-MX" w:eastAsia="es-MX"/>
              </w:rPr>
              <w:t>Diputado Ernesto Millán Soberanes</w:t>
            </w:r>
          </w:p>
        </w:tc>
      </w:tr>
      <w:tr w:rsidR="00716AC3" w:rsidRPr="00C81B1A" w14:paraId="29023C56" w14:textId="77777777">
        <w:trPr>
          <w:trHeight w:val="70"/>
          <w:jc w:val="center"/>
        </w:trPr>
        <w:tc>
          <w:tcPr>
            <w:tcW w:w="4890" w:type="dxa"/>
            <w:hideMark/>
          </w:tcPr>
          <w:p w14:paraId="7F649395" w14:textId="77777777" w:rsidR="00716AC3" w:rsidRPr="00A37D52" w:rsidRDefault="00716AC3" w:rsidP="00A37D52">
            <w:pPr>
              <w:spacing w:after="0" w:line="240" w:lineRule="auto"/>
              <w:jc w:val="center"/>
              <w:rPr>
                <w:rFonts w:ascii="Verdana" w:eastAsia="Times New Roman" w:hAnsi="Verdana" w:cs="Tahoma"/>
                <w:b/>
                <w:bCs/>
                <w:iCs/>
                <w:sz w:val="20"/>
                <w:szCs w:val="20"/>
                <w:lang w:val="de-DE" w:eastAsia="es-MX"/>
              </w:rPr>
            </w:pPr>
            <w:r w:rsidRPr="00A37D52">
              <w:rPr>
                <w:rFonts w:ascii="Verdana" w:eastAsia="Times New Roman" w:hAnsi="Verdana" w:cs="Tahoma"/>
                <w:b/>
                <w:bCs/>
                <w:iCs/>
                <w:sz w:val="20"/>
                <w:szCs w:val="20"/>
                <w:lang w:val="de-DE" w:eastAsia="es-MX"/>
              </w:rPr>
              <w:t>P r e s i d e n t e</w:t>
            </w:r>
          </w:p>
        </w:tc>
        <w:tc>
          <w:tcPr>
            <w:tcW w:w="5317" w:type="dxa"/>
            <w:hideMark/>
          </w:tcPr>
          <w:p w14:paraId="507EBC14" w14:textId="77777777" w:rsidR="00716AC3" w:rsidRPr="00A37D52" w:rsidRDefault="00716AC3" w:rsidP="00A37D52">
            <w:pPr>
              <w:spacing w:after="0" w:line="240" w:lineRule="auto"/>
              <w:jc w:val="center"/>
              <w:rPr>
                <w:rFonts w:ascii="Verdana" w:eastAsia="Times New Roman" w:hAnsi="Verdana" w:cs="Tahoma"/>
                <w:b/>
                <w:bCs/>
                <w:iCs/>
                <w:sz w:val="20"/>
                <w:szCs w:val="20"/>
                <w:lang w:val="de-DE" w:eastAsia="es-MX"/>
              </w:rPr>
            </w:pPr>
            <w:r w:rsidRPr="00A37D52">
              <w:rPr>
                <w:rFonts w:ascii="Verdana" w:eastAsia="Times New Roman" w:hAnsi="Verdana" w:cs="Tahoma"/>
                <w:b/>
                <w:bCs/>
                <w:iCs/>
                <w:sz w:val="20"/>
                <w:szCs w:val="20"/>
                <w:lang w:val="de-DE" w:eastAsia="es-MX"/>
              </w:rPr>
              <w:t>V i c e p r e s i d e n t e</w:t>
            </w:r>
          </w:p>
        </w:tc>
      </w:tr>
    </w:tbl>
    <w:p w14:paraId="55D16663" w14:textId="77777777" w:rsidR="00716AC3" w:rsidRPr="00A37D52" w:rsidRDefault="00716AC3" w:rsidP="00A37D52">
      <w:pPr>
        <w:spacing w:after="0" w:line="240" w:lineRule="auto"/>
        <w:rPr>
          <w:rFonts w:ascii="Verdana" w:eastAsia="Times New Roman" w:hAnsi="Verdana" w:cs="Tahoma"/>
          <w:b/>
          <w:bCs/>
          <w:iCs/>
          <w:sz w:val="20"/>
          <w:szCs w:val="20"/>
          <w:lang w:val="de-DE" w:eastAsia="es-MX"/>
        </w:rPr>
      </w:pPr>
    </w:p>
    <w:p w14:paraId="5D51D82D" w14:textId="77777777" w:rsidR="00716AC3" w:rsidRPr="00A37D52" w:rsidRDefault="00716AC3" w:rsidP="00A37D52">
      <w:pPr>
        <w:spacing w:after="0" w:line="240" w:lineRule="auto"/>
        <w:rPr>
          <w:rFonts w:ascii="Verdana" w:eastAsia="Times New Roman" w:hAnsi="Verdana" w:cs="Tahoma"/>
          <w:b/>
          <w:bCs/>
          <w:iCs/>
          <w:sz w:val="20"/>
          <w:szCs w:val="20"/>
          <w:lang w:val="de-DE" w:eastAsia="es-MX"/>
        </w:rPr>
      </w:pPr>
    </w:p>
    <w:p w14:paraId="27DF2BFD" w14:textId="77777777" w:rsidR="00716AC3" w:rsidRPr="00A37D52" w:rsidRDefault="00716AC3" w:rsidP="00A37D52">
      <w:pPr>
        <w:spacing w:after="0" w:line="240" w:lineRule="auto"/>
        <w:rPr>
          <w:rFonts w:ascii="Verdana" w:eastAsia="Times New Roman" w:hAnsi="Verdana" w:cs="Tahoma"/>
          <w:b/>
          <w:bCs/>
          <w:iCs/>
          <w:sz w:val="20"/>
          <w:szCs w:val="20"/>
          <w:lang w:val="de-DE" w:eastAsia="es-MX"/>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716AC3" w:rsidRPr="00A37D52" w14:paraId="415647C4" w14:textId="77777777">
        <w:trPr>
          <w:trHeight w:val="194"/>
          <w:jc w:val="center"/>
        </w:trPr>
        <w:tc>
          <w:tcPr>
            <w:tcW w:w="4938" w:type="dxa"/>
            <w:hideMark/>
          </w:tcPr>
          <w:p w14:paraId="37A74321" w14:textId="77777777" w:rsidR="00716AC3" w:rsidRPr="00A37D52" w:rsidRDefault="00716AC3" w:rsidP="00A37D52">
            <w:pPr>
              <w:spacing w:after="0" w:line="240" w:lineRule="auto"/>
              <w:jc w:val="center"/>
              <w:rPr>
                <w:rFonts w:ascii="Verdana" w:eastAsia="Times New Roman" w:hAnsi="Verdana"/>
                <w:b/>
                <w:smallCaps/>
                <w:sz w:val="20"/>
                <w:szCs w:val="20"/>
                <w:lang w:val="es-MX" w:eastAsia="es-MX"/>
              </w:rPr>
            </w:pPr>
            <w:r w:rsidRPr="00A37D52">
              <w:rPr>
                <w:rFonts w:ascii="Verdana" w:eastAsia="Times New Roman" w:hAnsi="Verdana"/>
                <w:b/>
                <w:smallCaps/>
                <w:sz w:val="20"/>
                <w:szCs w:val="20"/>
                <w:lang w:val="es-MX" w:eastAsia="es-MX"/>
              </w:rPr>
              <w:t xml:space="preserve">Diputada Noemí Márquez </w:t>
            </w:r>
            <w:proofErr w:type="spellStart"/>
            <w:r w:rsidRPr="00A37D52">
              <w:rPr>
                <w:rFonts w:ascii="Verdana" w:eastAsia="Times New Roman" w:hAnsi="Verdana"/>
                <w:b/>
                <w:smallCaps/>
                <w:sz w:val="20"/>
                <w:szCs w:val="20"/>
                <w:lang w:val="es-MX" w:eastAsia="es-MX"/>
              </w:rPr>
              <w:t>Márquez</w:t>
            </w:r>
            <w:proofErr w:type="spellEnd"/>
            <w:r w:rsidRPr="00A37D52">
              <w:rPr>
                <w:rFonts w:ascii="Verdana" w:eastAsia="Times New Roman" w:hAnsi="Verdana"/>
                <w:b/>
                <w:smallCaps/>
                <w:sz w:val="20"/>
                <w:szCs w:val="20"/>
                <w:lang w:val="es-MX" w:eastAsia="es-MX"/>
              </w:rPr>
              <w:t xml:space="preserve">  </w:t>
            </w:r>
          </w:p>
        </w:tc>
        <w:tc>
          <w:tcPr>
            <w:tcW w:w="5269" w:type="dxa"/>
            <w:hideMark/>
          </w:tcPr>
          <w:p w14:paraId="26C72800" w14:textId="77777777" w:rsidR="00716AC3" w:rsidRPr="00A37D52" w:rsidRDefault="00716AC3" w:rsidP="00A37D52">
            <w:pPr>
              <w:spacing w:after="0" w:line="240" w:lineRule="auto"/>
              <w:jc w:val="center"/>
              <w:rPr>
                <w:rFonts w:ascii="Verdana" w:eastAsia="Times New Roman" w:hAnsi="Verdana"/>
                <w:b/>
                <w:smallCaps/>
                <w:sz w:val="20"/>
                <w:szCs w:val="20"/>
                <w:lang w:val="es-MX" w:eastAsia="es-MX"/>
              </w:rPr>
            </w:pPr>
            <w:r w:rsidRPr="00A37D52">
              <w:rPr>
                <w:rFonts w:ascii="Verdana" w:eastAsia="Times New Roman" w:hAnsi="Verdana"/>
                <w:b/>
                <w:smallCaps/>
                <w:sz w:val="20"/>
                <w:szCs w:val="20"/>
                <w:lang w:val="es-MX" w:eastAsia="es-MX"/>
              </w:rPr>
              <w:t xml:space="preserve">Diputada Rocío Cervantes Barba </w:t>
            </w:r>
          </w:p>
        </w:tc>
      </w:tr>
      <w:tr w:rsidR="00716AC3" w:rsidRPr="00A37D52" w14:paraId="55C5163C" w14:textId="77777777">
        <w:trPr>
          <w:trHeight w:val="70"/>
          <w:jc w:val="center"/>
        </w:trPr>
        <w:tc>
          <w:tcPr>
            <w:tcW w:w="4938" w:type="dxa"/>
            <w:hideMark/>
          </w:tcPr>
          <w:p w14:paraId="260BF3C9" w14:textId="77777777" w:rsidR="00716AC3" w:rsidRPr="00A37D52" w:rsidRDefault="00716AC3" w:rsidP="00A37D52">
            <w:pPr>
              <w:spacing w:after="0" w:line="240" w:lineRule="auto"/>
              <w:jc w:val="center"/>
              <w:rPr>
                <w:rFonts w:ascii="Verdana" w:eastAsia="Times New Roman" w:hAnsi="Verdana" w:cs="Tahoma"/>
                <w:b/>
                <w:bCs/>
                <w:iCs/>
                <w:sz w:val="20"/>
                <w:szCs w:val="20"/>
                <w:lang w:val="es-MX" w:eastAsia="es-MX"/>
              </w:rPr>
            </w:pPr>
            <w:r w:rsidRPr="00A37D52">
              <w:rPr>
                <w:rFonts w:ascii="Verdana" w:eastAsia="Times New Roman" w:hAnsi="Verdana" w:cs="Tahoma"/>
                <w:b/>
                <w:bCs/>
                <w:iCs/>
                <w:sz w:val="20"/>
                <w:szCs w:val="20"/>
                <w:lang w:val="es-MX" w:eastAsia="es-MX"/>
              </w:rPr>
              <w:t>Primera secretaria</w:t>
            </w:r>
          </w:p>
        </w:tc>
        <w:tc>
          <w:tcPr>
            <w:tcW w:w="5269" w:type="dxa"/>
            <w:hideMark/>
          </w:tcPr>
          <w:p w14:paraId="339427BC" w14:textId="77777777" w:rsidR="00716AC3" w:rsidRPr="00A37D52" w:rsidRDefault="00716AC3" w:rsidP="00A37D52">
            <w:pPr>
              <w:spacing w:after="0" w:line="240" w:lineRule="auto"/>
              <w:jc w:val="center"/>
              <w:rPr>
                <w:rFonts w:ascii="Verdana" w:eastAsia="Times New Roman" w:hAnsi="Verdana" w:cs="Tahoma"/>
                <w:b/>
                <w:bCs/>
                <w:iCs/>
                <w:sz w:val="20"/>
                <w:szCs w:val="20"/>
                <w:lang w:val="es-MX" w:eastAsia="es-MX"/>
              </w:rPr>
            </w:pPr>
            <w:r w:rsidRPr="00A37D52">
              <w:rPr>
                <w:rFonts w:ascii="Verdana" w:eastAsia="Times New Roman" w:hAnsi="Verdana" w:cs="Tahoma"/>
                <w:b/>
                <w:bCs/>
                <w:iCs/>
                <w:sz w:val="20"/>
                <w:szCs w:val="20"/>
                <w:lang w:val="es-MX" w:eastAsia="es-MX"/>
              </w:rPr>
              <w:t>Segunda secretaria</w:t>
            </w:r>
          </w:p>
        </w:tc>
      </w:tr>
    </w:tbl>
    <w:p w14:paraId="04F2EBD2" w14:textId="77777777" w:rsidR="00716AC3" w:rsidRPr="00A37D52" w:rsidRDefault="00716AC3" w:rsidP="00A37D52">
      <w:pPr>
        <w:widowControl w:val="0"/>
        <w:spacing w:after="0" w:line="240" w:lineRule="auto"/>
        <w:jc w:val="both"/>
        <w:rPr>
          <w:rFonts w:ascii="Verdana" w:eastAsia="Times New Roman" w:hAnsi="Verdana" w:cs="Arial"/>
          <w:sz w:val="20"/>
          <w:szCs w:val="20"/>
          <w:lang w:val="es-MX" w:eastAsia="es-ES"/>
        </w:rPr>
      </w:pPr>
    </w:p>
    <w:p w14:paraId="764D799A" w14:textId="77777777" w:rsidR="00716AC3" w:rsidRPr="00A37D52" w:rsidRDefault="00716AC3" w:rsidP="00A37D52">
      <w:pPr>
        <w:shd w:val="clear" w:color="auto" w:fill="FFFFFF"/>
        <w:spacing w:before="100" w:beforeAutospacing="1" w:after="100" w:afterAutospacing="1" w:line="240" w:lineRule="auto"/>
        <w:jc w:val="both"/>
        <w:rPr>
          <w:rFonts w:ascii="Verdana" w:eastAsia="Times New Roman" w:hAnsi="Verdana" w:cs="Arial"/>
          <w:sz w:val="20"/>
          <w:szCs w:val="20"/>
          <w:lang w:val="es-MX" w:eastAsia="es-MX"/>
        </w:rPr>
      </w:pPr>
    </w:p>
    <w:p w14:paraId="3112DB60" w14:textId="4B403F65" w:rsidR="007B5EF9" w:rsidRPr="00A37D52" w:rsidRDefault="007B5EF9" w:rsidP="00A37D52">
      <w:pPr>
        <w:spacing w:line="240" w:lineRule="auto"/>
        <w:rPr>
          <w:rFonts w:ascii="Verdana" w:hAnsi="Verdana"/>
          <w:sz w:val="20"/>
          <w:szCs w:val="20"/>
        </w:rPr>
      </w:pPr>
    </w:p>
    <w:sectPr w:rsidR="007B5EF9" w:rsidRPr="00A37D52" w:rsidSect="00D515F1">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7E38" w14:textId="77777777" w:rsidR="005548A4" w:rsidRDefault="005548A4" w:rsidP="009724FA">
      <w:pPr>
        <w:spacing w:after="0" w:line="240" w:lineRule="auto"/>
      </w:pPr>
      <w:r>
        <w:separator/>
      </w:r>
    </w:p>
  </w:endnote>
  <w:endnote w:type="continuationSeparator" w:id="0">
    <w:p w14:paraId="5E5D159A" w14:textId="77777777" w:rsidR="005548A4" w:rsidRDefault="005548A4"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05FB74D6" w14:textId="7722F821" w:rsidR="00A2610A" w:rsidRPr="00C4593F" w:rsidRDefault="00A2610A">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4B54B2">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4B54B2">
              <w:rPr>
                <w:rFonts w:ascii="Verdana" w:hAnsi="Verdana"/>
                <w:b/>
                <w:bCs/>
                <w:noProof/>
                <w:sz w:val="18"/>
                <w:szCs w:val="18"/>
              </w:rPr>
              <w:t>1</w:t>
            </w:r>
            <w:r w:rsidRPr="00C4593F">
              <w:rPr>
                <w:rFonts w:ascii="Verdana" w:hAnsi="Verdana"/>
                <w:b/>
                <w:bCs/>
                <w:sz w:val="18"/>
                <w:szCs w:val="18"/>
              </w:rPr>
              <w:fldChar w:fldCharType="end"/>
            </w:r>
          </w:p>
        </w:sdtContent>
      </w:sdt>
    </w:sdtContent>
  </w:sdt>
  <w:p w14:paraId="1ABDDDAE" w14:textId="77777777" w:rsidR="00A2610A" w:rsidRDefault="00A26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63F6" w14:textId="77777777" w:rsidR="005548A4" w:rsidRDefault="005548A4" w:rsidP="009724FA">
      <w:pPr>
        <w:spacing w:after="0" w:line="240" w:lineRule="auto"/>
      </w:pPr>
      <w:r>
        <w:separator/>
      </w:r>
    </w:p>
  </w:footnote>
  <w:footnote w:type="continuationSeparator" w:id="0">
    <w:p w14:paraId="7BF87AAE" w14:textId="77777777" w:rsidR="005548A4" w:rsidRDefault="005548A4"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5632" w14:textId="77777777" w:rsidR="00A2610A" w:rsidRDefault="009F4253">
    <w:pPr>
      <w:pStyle w:val="Encabezado"/>
    </w:pPr>
    <w:r>
      <w:rPr>
        <w:noProof/>
        <w:lang w:eastAsia="es-MX"/>
      </w:rPr>
      <w:pict w14:anchorId="46B58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A2610A" w:rsidRPr="00917B90" w14:paraId="1D67FA24" w14:textId="77777777" w:rsidTr="00833B09">
      <w:trPr>
        <w:trHeight w:val="326"/>
        <w:jc w:val="center"/>
      </w:trPr>
      <w:tc>
        <w:tcPr>
          <w:tcW w:w="1384" w:type="dxa"/>
          <w:vMerge w:val="restart"/>
        </w:tcPr>
        <w:p w14:paraId="31A6EA58" w14:textId="77777777" w:rsidR="00A2610A" w:rsidRPr="0018040F" w:rsidRDefault="00A2610A"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3D8E0033" wp14:editId="0BAA7FDE">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6B790955" w14:textId="0A723F73" w:rsidR="00A2610A" w:rsidRPr="00BD4E32" w:rsidRDefault="00A2610A" w:rsidP="00A042FC">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Xichú, Guanajuato, para el Ejercicio Fiscal del año 202</w:t>
          </w:r>
          <w:r w:rsidR="00D020D7">
            <w:rPr>
              <w:rFonts w:ascii="Verdana" w:hAnsi="Verdana"/>
              <w:b/>
              <w:bCs/>
              <w:color w:val="auto"/>
              <w:sz w:val="15"/>
              <w:szCs w:val="15"/>
            </w:rPr>
            <w:t>6</w:t>
          </w:r>
        </w:p>
      </w:tc>
    </w:tr>
    <w:tr w:rsidR="00A2610A" w:rsidRPr="0018040F" w14:paraId="04E797EF" w14:textId="77777777" w:rsidTr="00833B09">
      <w:trPr>
        <w:trHeight w:val="190"/>
        <w:jc w:val="center"/>
      </w:trPr>
      <w:tc>
        <w:tcPr>
          <w:tcW w:w="1384" w:type="dxa"/>
          <w:vMerge/>
        </w:tcPr>
        <w:p w14:paraId="38F3FF16" w14:textId="77777777" w:rsidR="00A2610A" w:rsidRPr="0018040F" w:rsidRDefault="00A2610A" w:rsidP="009724FA">
          <w:pPr>
            <w:pStyle w:val="Encabezado"/>
            <w:rPr>
              <w:rFonts w:ascii="Arial Narrow" w:eastAsia="Arial Unicode MS" w:hAnsi="Arial Narrow" w:cs="Arial Unicode MS"/>
              <w:sz w:val="13"/>
              <w:szCs w:val="13"/>
            </w:rPr>
          </w:pPr>
        </w:p>
      </w:tc>
      <w:tc>
        <w:tcPr>
          <w:tcW w:w="3490" w:type="dxa"/>
          <w:vAlign w:val="bottom"/>
        </w:tcPr>
        <w:p w14:paraId="038DB7D4" w14:textId="77777777" w:rsidR="00A2610A" w:rsidRPr="0018040F" w:rsidRDefault="00A2610A"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6ED1E268" w14:textId="27ABA4A7" w:rsidR="00A2610A" w:rsidRPr="0018040F" w:rsidRDefault="00A2610A"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03696E">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A2610A" w:rsidRPr="00917B90" w14:paraId="2DB3F264" w14:textId="77777777" w:rsidTr="00833B09">
      <w:trPr>
        <w:jc w:val="center"/>
      </w:trPr>
      <w:tc>
        <w:tcPr>
          <w:tcW w:w="1384" w:type="dxa"/>
          <w:vMerge/>
        </w:tcPr>
        <w:p w14:paraId="43BC71E2" w14:textId="77777777" w:rsidR="00A2610A" w:rsidRPr="0018040F" w:rsidRDefault="00A2610A" w:rsidP="009724FA">
          <w:pPr>
            <w:pStyle w:val="Encabezado"/>
            <w:rPr>
              <w:rFonts w:ascii="Arial Narrow" w:eastAsia="Arial Unicode MS" w:hAnsi="Arial Narrow" w:cs="Arial Unicode MS"/>
              <w:sz w:val="13"/>
              <w:szCs w:val="13"/>
            </w:rPr>
          </w:pPr>
        </w:p>
      </w:tc>
      <w:tc>
        <w:tcPr>
          <w:tcW w:w="3490" w:type="dxa"/>
        </w:tcPr>
        <w:p w14:paraId="2F69BE93" w14:textId="77777777" w:rsidR="00A2610A" w:rsidRPr="0018040F" w:rsidRDefault="00A2610A"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06C0CE38" w14:textId="01B10062" w:rsidR="00A2610A" w:rsidRPr="0018040F" w:rsidRDefault="004B54B2"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A2610A" w:rsidRPr="0018040F">
            <w:rPr>
              <w:rFonts w:ascii="Arial Narrow" w:eastAsia="Arial Unicode MS" w:hAnsi="Arial Narrow" w:cs="Arial Unicode MS"/>
              <w:i/>
              <w:sz w:val="13"/>
              <w:szCs w:val="13"/>
            </w:rPr>
            <w:t xml:space="preserve"> </w:t>
          </w:r>
          <w:r w:rsidR="009033C6">
            <w:rPr>
              <w:rFonts w:ascii="Arial Narrow" w:eastAsia="Arial Unicode MS" w:hAnsi="Arial Narrow" w:cs="Arial Unicode MS"/>
              <w:i/>
              <w:sz w:val="13"/>
              <w:szCs w:val="13"/>
            </w:rPr>
            <w:t xml:space="preserve"> No. 26</w:t>
          </w:r>
          <w:r w:rsidR="00D020D7">
            <w:rPr>
              <w:rFonts w:ascii="Arial Narrow" w:eastAsia="Arial Unicode MS" w:hAnsi="Arial Narrow" w:cs="Arial Unicode MS"/>
              <w:i/>
              <w:sz w:val="13"/>
              <w:szCs w:val="13"/>
            </w:rPr>
            <w:t>0</w:t>
          </w:r>
          <w:r w:rsidR="009033C6">
            <w:rPr>
              <w:rFonts w:ascii="Arial Narrow" w:eastAsia="Arial Unicode MS" w:hAnsi="Arial Narrow" w:cs="Arial Unicode MS"/>
              <w:i/>
              <w:sz w:val="13"/>
              <w:szCs w:val="13"/>
            </w:rPr>
            <w:t xml:space="preserve">; </w:t>
          </w:r>
          <w:r w:rsidR="00C81B1A">
            <w:rPr>
              <w:rFonts w:ascii="Arial Narrow" w:eastAsia="Arial Unicode MS" w:hAnsi="Arial Narrow" w:cs="Arial Unicode MS"/>
              <w:i/>
              <w:sz w:val="13"/>
              <w:szCs w:val="13"/>
            </w:rPr>
            <w:t xml:space="preserve">20ª </w:t>
          </w:r>
          <w:r w:rsidR="009033C6">
            <w:rPr>
              <w:rFonts w:ascii="Arial Narrow" w:eastAsia="Arial Unicode MS" w:hAnsi="Arial Narrow" w:cs="Arial Unicode MS"/>
              <w:i/>
              <w:sz w:val="13"/>
              <w:szCs w:val="13"/>
            </w:rPr>
            <w:t>Parte; 30-12-202</w:t>
          </w:r>
          <w:r w:rsidR="00D020D7">
            <w:rPr>
              <w:rFonts w:ascii="Arial Narrow" w:eastAsia="Arial Unicode MS" w:hAnsi="Arial Narrow" w:cs="Arial Unicode MS"/>
              <w:i/>
              <w:sz w:val="13"/>
              <w:szCs w:val="13"/>
            </w:rPr>
            <w:t>5</w:t>
          </w:r>
        </w:p>
      </w:tc>
    </w:tr>
    <w:tr w:rsidR="00A2610A" w:rsidRPr="00F91FEE" w14:paraId="3C820665" w14:textId="77777777" w:rsidTr="00833B09">
      <w:trPr>
        <w:jc w:val="center"/>
      </w:trPr>
      <w:tc>
        <w:tcPr>
          <w:tcW w:w="1384" w:type="dxa"/>
          <w:vMerge/>
        </w:tcPr>
        <w:p w14:paraId="6B66BB12" w14:textId="77777777" w:rsidR="00A2610A" w:rsidRPr="0018040F" w:rsidRDefault="00A2610A" w:rsidP="009724FA">
          <w:pPr>
            <w:pStyle w:val="Encabezado"/>
            <w:tabs>
              <w:tab w:val="left" w:pos="4378"/>
            </w:tabs>
            <w:rPr>
              <w:rFonts w:ascii="Arial Narrow" w:eastAsia="Arial Unicode MS" w:hAnsi="Arial Narrow" w:cs="Arial Unicode MS"/>
              <w:sz w:val="13"/>
              <w:szCs w:val="13"/>
            </w:rPr>
          </w:pPr>
        </w:p>
      </w:tc>
      <w:tc>
        <w:tcPr>
          <w:tcW w:w="3490" w:type="dxa"/>
        </w:tcPr>
        <w:p w14:paraId="5F238C16" w14:textId="77777777" w:rsidR="00A2610A" w:rsidRPr="0018040F" w:rsidRDefault="00A2610A"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71C20D38" w14:textId="77777777" w:rsidR="00A2610A" w:rsidRPr="00F91FEE" w:rsidRDefault="00A2610A" w:rsidP="009724FA">
          <w:pPr>
            <w:pStyle w:val="Encabezado"/>
            <w:jc w:val="right"/>
            <w:rPr>
              <w:rFonts w:ascii="Arial Narrow" w:eastAsia="Arial Unicode MS" w:hAnsi="Arial Narrow" w:cs="Arial Unicode MS"/>
              <w:i/>
              <w:sz w:val="13"/>
              <w:szCs w:val="13"/>
            </w:rPr>
          </w:pPr>
        </w:p>
      </w:tc>
    </w:tr>
    <w:tr w:rsidR="00A2610A" w:rsidRPr="00917B90" w14:paraId="7E666D61" w14:textId="77777777" w:rsidTr="00833B09">
      <w:trPr>
        <w:jc w:val="center"/>
      </w:trPr>
      <w:tc>
        <w:tcPr>
          <w:tcW w:w="1384" w:type="dxa"/>
        </w:tcPr>
        <w:p w14:paraId="633C1DA4" w14:textId="77777777" w:rsidR="00A2610A" w:rsidRPr="0018040F" w:rsidRDefault="00A2610A" w:rsidP="009724FA">
          <w:pPr>
            <w:pStyle w:val="Encabezado"/>
            <w:tabs>
              <w:tab w:val="left" w:pos="4378"/>
            </w:tabs>
            <w:rPr>
              <w:rFonts w:ascii="Arial Narrow" w:eastAsia="Arial Unicode MS" w:hAnsi="Arial Narrow" w:cs="Arial Unicode MS"/>
              <w:sz w:val="13"/>
              <w:szCs w:val="13"/>
            </w:rPr>
          </w:pPr>
        </w:p>
      </w:tc>
      <w:tc>
        <w:tcPr>
          <w:tcW w:w="3490" w:type="dxa"/>
        </w:tcPr>
        <w:p w14:paraId="144A0B53" w14:textId="77777777" w:rsidR="00A2610A" w:rsidRPr="0018040F" w:rsidRDefault="00A2610A"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77A13475" w14:textId="77777777" w:rsidR="00A2610A" w:rsidRPr="0018040F" w:rsidRDefault="00A2610A" w:rsidP="009724FA">
          <w:pPr>
            <w:pStyle w:val="Encabezado"/>
            <w:jc w:val="right"/>
            <w:rPr>
              <w:rFonts w:ascii="Arial Narrow" w:eastAsia="Arial Unicode MS" w:hAnsi="Arial Narrow" w:cs="Arial Unicode MS"/>
              <w:i/>
              <w:sz w:val="13"/>
              <w:szCs w:val="13"/>
            </w:rPr>
          </w:pPr>
        </w:p>
      </w:tc>
    </w:tr>
  </w:tbl>
  <w:p w14:paraId="3A7F0C43" w14:textId="77777777" w:rsidR="00A2610A" w:rsidRDefault="009F4253">
    <w:pPr>
      <w:pStyle w:val="Encabezado"/>
    </w:pPr>
    <w:r>
      <w:rPr>
        <w:noProof/>
        <w:lang w:eastAsia="es-MX"/>
      </w:rPr>
      <w:pict w14:anchorId="26F82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4EAE" w14:textId="77777777" w:rsidR="00A2610A" w:rsidRDefault="009F4253">
    <w:pPr>
      <w:pStyle w:val="Encabezado"/>
    </w:pPr>
    <w:r>
      <w:rPr>
        <w:noProof/>
        <w:lang w:eastAsia="es-MX"/>
      </w:rPr>
      <w:pict w14:anchorId="199F7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F0"/>
    <w:multiLevelType w:val="hybridMultilevel"/>
    <w:tmpl w:val="AACE102E"/>
    <w:lvl w:ilvl="0" w:tplc="AF164A8E">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B27465"/>
    <w:multiLevelType w:val="hybridMultilevel"/>
    <w:tmpl w:val="67EAD644"/>
    <w:lvl w:ilvl="0" w:tplc="7B54D2B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C7932"/>
    <w:multiLevelType w:val="hybridMultilevel"/>
    <w:tmpl w:val="82021336"/>
    <w:lvl w:ilvl="0" w:tplc="7B54D2B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54541"/>
    <w:multiLevelType w:val="hybridMultilevel"/>
    <w:tmpl w:val="BD18CEB6"/>
    <w:lvl w:ilvl="0" w:tplc="AF164A8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485D28"/>
    <w:multiLevelType w:val="hybridMultilevel"/>
    <w:tmpl w:val="4CACBE02"/>
    <w:lvl w:ilvl="0" w:tplc="C37AADB6">
      <w:start w:val="1"/>
      <w:numFmt w:val="upperRoman"/>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E95D81"/>
    <w:multiLevelType w:val="hybridMultilevel"/>
    <w:tmpl w:val="CA20CA38"/>
    <w:lvl w:ilvl="0" w:tplc="03C4D0D4">
      <w:start w:val="1"/>
      <w:numFmt w:val="lowerLetter"/>
      <w:lvlText w:val="%1)"/>
      <w:lvlJc w:val="left"/>
      <w:pPr>
        <w:tabs>
          <w:tab w:val="num" w:pos="1068"/>
        </w:tabs>
        <w:ind w:left="1068" w:hanging="360"/>
      </w:pPr>
      <w:rPr>
        <w:rFonts w:hint="default"/>
        <w:b/>
      </w:rPr>
    </w:lvl>
    <w:lvl w:ilvl="1" w:tplc="080A000F">
      <w:start w:val="1"/>
      <w:numFmt w:val="decimal"/>
      <w:lvlText w:val="%2."/>
      <w:lvlJc w:val="left"/>
      <w:pPr>
        <w:tabs>
          <w:tab w:val="num" w:pos="1364"/>
        </w:tabs>
        <w:ind w:left="1364" w:hanging="284"/>
      </w:pPr>
      <w:rPr>
        <w:rFonts w:hint="default"/>
        <w:b/>
        <w:i w:val="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4DF5D73"/>
    <w:multiLevelType w:val="hybridMultilevel"/>
    <w:tmpl w:val="AC524CB8"/>
    <w:lvl w:ilvl="0" w:tplc="AF164A8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D80194"/>
    <w:multiLevelType w:val="hybridMultilevel"/>
    <w:tmpl w:val="6EE02934"/>
    <w:lvl w:ilvl="0" w:tplc="FE3498F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DB3238"/>
    <w:multiLevelType w:val="hybridMultilevel"/>
    <w:tmpl w:val="D400B61E"/>
    <w:lvl w:ilvl="0" w:tplc="4306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FA28C1"/>
    <w:multiLevelType w:val="hybridMultilevel"/>
    <w:tmpl w:val="A2542044"/>
    <w:lvl w:ilvl="0" w:tplc="AF164A8E">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43C3B"/>
    <w:multiLevelType w:val="hybridMultilevel"/>
    <w:tmpl w:val="9C980C64"/>
    <w:lvl w:ilvl="0" w:tplc="BCE6575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4A1712E"/>
    <w:multiLevelType w:val="hybridMultilevel"/>
    <w:tmpl w:val="C1E874A0"/>
    <w:lvl w:ilvl="0" w:tplc="AF164A8E">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4A3"/>
    <w:multiLevelType w:val="hybridMultilevel"/>
    <w:tmpl w:val="44B8C270"/>
    <w:lvl w:ilvl="0" w:tplc="D4E8896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EC035A"/>
    <w:multiLevelType w:val="hybridMultilevel"/>
    <w:tmpl w:val="4FA034C4"/>
    <w:lvl w:ilvl="0" w:tplc="B688171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FC3D54"/>
    <w:multiLevelType w:val="hybridMultilevel"/>
    <w:tmpl w:val="E09EAB6E"/>
    <w:lvl w:ilvl="0" w:tplc="20222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870F5B"/>
    <w:multiLevelType w:val="hybridMultilevel"/>
    <w:tmpl w:val="476E9440"/>
    <w:lvl w:ilvl="0" w:tplc="DF4E6E2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205FC"/>
    <w:multiLevelType w:val="hybridMultilevel"/>
    <w:tmpl w:val="549AE8EA"/>
    <w:lvl w:ilvl="0" w:tplc="7B54D2B0">
      <w:start w:val="1"/>
      <w:numFmt w:val="lowerLetter"/>
      <w:lvlText w:val="%1)"/>
      <w:lvlJc w:val="left"/>
      <w:pPr>
        <w:ind w:left="720" w:hanging="360"/>
      </w:pPr>
      <w:rPr>
        <w:b/>
      </w:rPr>
    </w:lvl>
    <w:lvl w:ilvl="1" w:tplc="F69A2B5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24771F"/>
    <w:multiLevelType w:val="hybridMultilevel"/>
    <w:tmpl w:val="49FCBCA4"/>
    <w:lvl w:ilvl="0" w:tplc="03C4D0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16456C"/>
    <w:multiLevelType w:val="hybridMultilevel"/>
    <w:tmpl w:val="60DC447A"/>
    <w:lvl w:ilvl="0" w:tplc="602AAFB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84371C"/>
    <w:multiLevelType w:val="hybridMultilevel"/>
    <w:tmpl w:val="CC845E38"/>
    <w:lvl w:ilvl="0" w:tplc="03C4D0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1568B3"/>
    <w:multiLevelType w:val="hybridMultilevel"/>
    <w:tmpl w:val="72BAB2C8"/>
    <w:lvl w:ilvl="0" w:tplc="D2E63F6C">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8EA4E13"/>
    <w:multiLevelType w:val="hybridMultilevel"/>
    <w:tmpl w:val="F6328CB6"/>
    <w:lvl w:ilvl="0" w:tplc="AF164A8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D52580C"/>
    <w:multiLevelType w:val="hybridMultilevel"/>
    <w:tmpl w:val="F5BE11BA"/>
    <w:lvl w:ilvl="0" w:tplc="AF164A8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EA0D31"/>
    <w:multiLevelType w:val="hybridMultilevel"/>
    <w:tmpl w:val="B164CD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77486"/>
    <w:multiLevelType w:val="hybridMultilevel"/>
    <w:tmpl w:val="25FA3E62"/>
    <w:lvl w:ilvl="0" w:tplc="AF164A8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127C1C"/>
    <w:multiLevelType w:val="hybridMultilevel"/>
    <w:tmpl w:val="224C01F4"/>
    <w:lvl w:ilvl="0" w:tplc="AF164A8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B921CA"/>
    <w:multiLevelType w:val="hybridMultilevel"/>
    <w:tmpl w:val="E5049066"/>
    <w:lvl w:ilvl="0" w:tplc="FFFFFFFF">
      <w:start w:val="1"/>
      <w:numFmt w:val="upperRoman"/>
      <w:lvlText w:val="%1.-"/>
      <w:lvlJc w:val="left"/>
      <w:pPr>
        <w:tabs>
          <w:tab w:val="num" w:pos="1800"/>
        </w:tabs>
        <w:ind w:left="1800" w:hanging="72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9CE3450"/>
    <w:multiLevelType w:val="hybridMultilevel"/>
    <w:tmpl w:val="53648560"/>
    <w:lvl w:ilvl="0" w:tplc="AF164A8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42838964">
    <w:abstractNumId w:val="26"/>
  </w:num>
  <w:num w:numId="2" w16cid:durableId="1522008068">
    <w:abstractNumId w:val="5"/>
  </w:num>
  <w:num w:numId="3" w16cid:durableId="567494390">
    <w:abstractNumId w:val="10"/>
  </w:num>
  <w:num w:numId="4" w16cid:durableId="1863666520">
    <w:abstractNumId w:val="1"/>
  </w:num>
  <w:num w:numId="5" w16cid:durableId="894852743">
    <w:abstractNumId w:val="16"/>
  </w:num>
  <w:num w:numId="6" w16cid:durableId="1048190825">
    <w:abstractNumId w:val="2"/>
  </w:num>
  <w:num w:numId="7" w16cid:durableId="1699089701">
    <w:abstractNumId w:val="22"/>
  </w:num>
  <w:num w:numId="8" w16cid:durableId="1777754671">
    <w:abstractNumId w:val="3"/>
  </w:num>
  <w:num w:numId="9" w16cid:durableId="1611281074">
    <w:abstractNumId w:val="21"/>
  </w:num>
  <w:num w:numId="10" w16cid:durableId="1238515950">
    <w:abstractNumId w:val="14"/>
  </w:num>
  <w:num w:numId="11" w16cid:durableId="1547988444">
    <w:abstractNumId w:val="9"/>
  </w:num>
  <w:num w:numId="12" w16cid:durableId="2094621766">
    <w:abstractNumId w:val="11"/>
  </w:num>
  <w:num w:numId="13" w16cid:durableId="1168640583">
    <w:abstractNumId w:val="4"/>
  </w:num>
  <w:num w:numId="14" w16cid:durableId="1525287164">
    <w:abstractNumId w:val="0"/>
  </w:num>
  <w:num w:numId="15" w16cid:durableId="839200486">
    <w:abstractNumId w:val="8"/>
  </w:num>
  <w:num w:numId="16" w16cid:durableId="1771197214">
    <w:abstractNumId w:val="13"/>
  </w:num>
  <w:num w:numId="17" w16cid:durableId="1374891755">
    <w:abstractNumId w:val="12"/>
  </w:num>
  <w:num w:numId="18" w16cid:durableId="2040079820">
    <w:abstractNumId w:val="15"/>
  </w:num>
  <w:num w:numId="19" w16cid:durableId="1930893163">
    <w:abstractNumId w:val="7"/>
  </w:num>
  <w:num w:numId="20" w16cid:durableId="1025861177">
    <w:abstractNumId w:val="23"/>
  </w:num>
  <w:num w:numId="21" w16cid:durableId="106854516">
    <w:abstractNumId w:val="18"/>
  </w:num>
  <w:num w:numId="22" w16cid:durableId="965620049">
    <w:abstractNumId w:val="20"/>
  </w:num>
  <w:num w:numId="23" w16cid:durableId="125396398">
    <w:abstractNumId w:val="24"/>
  </w:num>
  <w:num w:numId="24" w16cid:durableId="793526584">
    <w:abstractNumId w:val="6"/>
  </w:num>
  <w:num w:numId="25" w16cid:durableId="1040595782">
    <w:abstractNumId w:val="27"/>
  </w:num>
  <w:num w:numId="26" w16cid:durableId="802894797">
    <w:abstractNumId w:val="19"/>
  </w:num>
  <w:num w:numId="27" w16cid:durableId="16125906">
    <w:abstractNumId w:val="25"/>
  </w:num>
  <w:num w:numId="28" w16cid:durableId="197161049">
    <w:abstractNumId w:val="17"/>
  </w:num>
  <w:num w:numId="29" w16cid:durableId="1892499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8445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9669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3098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9442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1793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7010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3696E"/>
    <w:rsid w:val="00083736"/>
    <w:rsid w:val="000A2D95"/>
    <w:rsid w:val="000B284F"/>
    <w:rsid w:val="000B62A8"/>
    <w:rsid w:val="000C07F0"/>
    <w:rsid w:val="000F257A"/>
    <w:rsid w:val="0010708C"/>
    <w:rsid w:val="00192727"/>
    <w:rsid w:val="001C42A1"/>
    <w:rsid w:val="002042D0"/>
    <w:rsid w:val="00220BF9"/>
    <w:rsid w:val="00290D27"/>
    <w:rsid w:val="0029394C"/>
    <w:rsid w:val="002A26D1"/>
    <w:rsid w:val="002C47C3"/>
    <w:rsid w:val="0030775A"/>
    <w:rsid w:val="00321639"/>
    <w:rsid w:val="00335934"/>
    <w:rsid w:val="00364FB9"/>
    <w:rsid w:val="003C5561"/>
    <w:rsid w:val="0040032D"/>
    <w:rsid w:val="00400DAE"/>
    <w:rsid w:val="00413C9F"/>
    <w:rsid w:val="0049094F"/>
    <w:rsid w:val="004A3878"/>
    <w:rsid w:val="004B54B2"/>
    <w:rsid w:val="004B5BE5"/>
    <w:rsid w:val="004C11BA"/>
    <w:rsid w:val="004D6E1A"/>
    <w:rsid w:val="0053613E"/>
    <w:rsid w:val="00543363"/>
    <w:rsid w:val="005548A4"/>
    <w:rsid w:val="00571FEA"/>
    <w:rsid w:val="005A3AFB"/>
    <w:rsid w:val="005C2308"/>
    <w:rsid w:val="005E3AB1"/>
    <w:rsid w:val="005E4953"/>
    <w:rsid w:val="00601E62"/>
    <w:rsid w:val="00637BB8"/>
    <w:rsid w:val="006455C6"/>
    <w:rsid w:val="00657DB7"/>
    <w:rsid w:val="00674DC6"/>
    <w:rsid w:val="0069067B"/>
    <w:rsid w:val="006A3BE6"/>
    <w:rsid w:val="006C2039"/>
    <w:rsid w:val="006D5070"/>
    <w:rsid w:val="006E1838"/>
    <w:rsid w:val="006F5A2B"/>
    <w:rsid w:val="00703A01"/>
    <w:rsid w:val="00716AC3"/>
    <w:rsid w:val="007417A6"/>
    <w:rsid w:val="007536C3"/>
    <w:rsid w:val="007825C1"/>
    <w:rsid w:val="007B5EF9"/>
    <w:rsid w:val="007B6C82"/>
    <w:rsid w:val="007C66C7"/>
    <w:rsid w:val="00827894"/>
    <w:rsid w:val="00832F54"/>
    <w:rsid w:val="00833B09"/>
    <w:rsid w:val="008E1A4B"/>
    <w:rsid w:val="00902337"/>
    <w:rsid w:val="009033C6"/>
    <w:rsid w:val="00966B5B"/>
    <w:rsid w:val="009724FA"/>
    <w:rsid w:val="00973321"/>
    <w:rsid w:val="00973A5F"/>
    <w:rsid w:val="009E6CFA"/>
    <w:rsid w:val="009F4253"/>
    <w:rsid w:val="00A042FC"/>
    <w:rsid w:val="00A2610A"/>
    <w:rsid w:val="00A37D52"/>
    <w:rsid w:val="00A403FD"/>
    <w:rsid w:val="00A417BE"/>
    <w:rsid w:val="00A44279"/>
    <w:rsid w:val="00A508AE"/>
    <w:rsid w:val="00AA58A1"/>
    <w:rsid w:val="00AB0BEC"/>
    <w:rsid w:val="00AB5228"/>
    <w:rsid w:val="00AE19CF"/>
    <w:rsid w:val="00B526C6"/>
    <w:rsid w:val="00BC690C"/>
    <w:rsid w:val="00BD009D"/>
    <w:rsid w:val="00C24DF8"/>
    <w:rsid w:val="00C4593F"/>
    <w:rsid w:val="00C81B1A"/>
    <w:rsid w:val="00CA0E00"/>
    <w:rsid w:val="00CF58FF"/>
    <w:rsid w:val="00D020D7"/>
    <w:rsid w:val="00D31945"/>
    <w:rsid w:val="00D427CD"/>
    <w:rsid w:val="00D515F1"/>
    <w:rsid w:val="00DF7309"/>
    <w:rsid w:val="00E638FF"/>
    <w:rsid w:val="00E868D8"/>
    <w:rsid w:val="00EA38D7"/>
    <w:rsid w:val="00ED5888"/>
    <w:rsid w:val="00F24039"/>
    <w:rsid w:val="00F303D2"/>
    <w:rsid w:val="00F31A25"/>
    <w:rsid w:val="00F42B43"/>
    <w:rsid w:val="00F55C1C"/>
    <w:rsid w:val="00F65E7E"/>
    <w:rsid w:val="00F864DD"/>
    <w:rsid w:val="00F927A1"/>
    <w:rsid w:val="00FC3888"/>
    <w:rsid w:val="00FD4080"/>
    <w:rsid w:val="00FF08AE"/>
    <w:rsid w:val="00FF3D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1ED3"/>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rsid w:val="00A2610A"/>
  </w:style>
  <w:style w:type="character" w:styleId="Textoennegrita">
    <w:name w:val="Strong"/>
    <w:uiPriority w:val="22"/>
    <w:qFormat/>
    <w:rsid w:val="00A2610A"/>
    <w:rPr>
      <w:b/>
      <w:bCs/>
    </w:rPr>
  </w:style>
  <w:style w:type="paragraph" w:styleId="NormalWeb">
    <w:name w:val="Normal (Web)"/>
    <w:basedOn w:val="Normal"/>
    <w:uiPriority w:val="99"/>
    <w:rsid w:val="00A2610A"/>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qFormat/>
    <w:rsid w:val="00A2610A"/>
    <w:pPr>
      <w:spacing w:after="0" w:line="240" w:lineRule="auto"/>
      <w:jc w:val="center"/>
    </w:pPr>
    <w:rPr>
      <w:rFonts w:ascii="Arial" w:eastAsia="Times New Roman" w:hAnsi="Arial" w:cs="Arial"/>
      <w:b/>
      <w:bCs/>
      <w:sz w:val="20"/>
      <w:szCs w:val="20"/>
      <w:lang w:eastAsia="es-ES"/>
    </w:rPr>
  </w:style>
  <w:style w:type="character" w:customStyle="1" w:styleId="PiedepginaCar1">
    <w:name w:val="Pie de página Car1"/>
    <w:uiPriority w:val="99"/>
    <w:semiHidden/>
    <w:rsid w:val="00D515F1"/>
    <w:rPr>
      <w:rFonts w:ascii="Times New Roman" w:eastAsia="Times New Roman" w:hAnsi="Times New Roman" w:cs="Times New Roman"/>
      <w:sz w:val="24"/>
      <w:szCs w:val="24"/>
      <w:lang w:val="es-ES" w:eastAsia="es-ES"/>
    </w:rPr>
  </w:style>
  <w:style w:type="character" w:customStyle="1" w:styleId="TextodegloboCar1">
    <w:name w:val="Texto de globo Car1"/>
    <w:uiPriority w:val="99"/>
    <w:semiHidden/>
    <w:rsid w:val="00D515F1"/>
    <w:rPr>
      <w:rFonts w:ascii="Tahoma" w:eastAsia="Times New Roman" w:hAnsi="Tahoma" w:cs="Tahoma"/>
      <w:sz w:val="16"/>
      <w:szCs w:val="16"/>
      <w:lang w:val="es-ES" w:eastAsia="es-ES"/>
    </w:rPr>
  </w:style>
  <w:style w:type="character" w:styleId="Refdenotaalpie">
    <w:name w:val="footnote reference"/>
    <w:uiPriority w:val="99"/>
    <w:semiHidden/>
    <w:unhideWhenUsed/>
    <w:rsid w:val="00D515F1"/>
    <w:rPr>
      <w:vertAlign w:val="superscript"/>
    </w:rPr>
  </w:style>
  <w:style w:type="character" w:styleId="Refdecomentario">
    <w:name w:val="annotation reference"/>
    <w:basedOn w:val="Fuentedeprrafopredeter"/>
    <w:uiPriority w:val="99"/>
    <w:semiHidden/>
    <w:unhideWhenUsed/>
    <w:rsid w:val="00D515F1"/>
    <w:rPr>
      <w:sz w:val="16"/>
      <w:szCs w:val="16"/>
    </w:rPr>
  </w:style>
  <w:style w:type="table" w:styleId="Tablaconcuadrcula">
    <w:name w:val="Table Grid"/>
    <w:basedOn w:val="Tablanormal"/>
    <w:uiPriority w:val="39"/>
    <w:rsid w:val="00D515F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B5EF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7B5EF9"/>
  </w:style>
  <w:style w:type="numbering" w:customStyle="1" w:styleId="Sinlista1">
    <w:name w:val="Sin lista1"/>
    <w:next w:val="Sinlista"/>
    <w:uiPriority w:val="99"/>
    <w:semiHidden/>
    <w:unhideWhenUsed/>
    <w:rsid w:val="00716AC3"/>
  </w:style>
  <w:style w:type="paragraph" w:customStyle="1" w:styleId="text-right">
    <w:name w:val="text-right"/>
    <w:basedOn w:val="Normal"/>
    <w:uiPriority w:val="99"/>
    <w:semiHidden/>
    <w:rsid w:val="00716AC3"/>
    <w:pPr>
      <w:spacing w:before="100" w:beforeAutospacing="1" w:after="100" w:afterAutospacing="1" w:line="240" w:lineRule="auto"/>
      <w:jc w:val="right"/>
    </w:pPr>
    <w:rPr>
      <w:rFonts w:ascii="Times New Roman" w:eastAsia="Times New Roman" w:hAnsi="Times New Roman"/>
      <w:sz w:val="24"/>
      <w:szCs w:val="24"/>
      <w:lang w:val="es-MX" w:eastAsia="es-MX"/>
    </w:rPr>
  </w:style>
  <w:style w:type="paragraph" w:customStyle="1" w:styleId="texto-articulo">
    <w:name w:val="texto-articulo"/>
    <w:basedOn w:val="Normal"/>
    <w:uiPriority w:val="99"/>
    <w:semiHidden/>
    <w:rsid w:val="00716AC3"/>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0AAEF-8B5B-435A-9899-3E7B4A3C5312}">
  <ds:schemaRefs>
    <ds:schemaRef ds:uri="http://schemas.openxmlformats.org/officeDocument/2006/bibliography"/>
  </ds:schemaRefs>
</ds:datastoreItem>
</file>

<file path=docMetadata/LabelInfo.xml><?xml version="1.0" encoding="utf-8"?>
<clbl:labelList xmlns:clbl="http://schemas.microsoft.com/office/2020/mipLabelMetadata">
  <clbl:label id="{760e3e4a-2e74-49ef-9c6b-f8dc020f12e2}" enabled="0" method="" siteId="{760e3e4a-2e74-49ef-9c6b-f8dc020f12e2}" removed="1"/>
</clbl:labelList>
</file>

<file path=docProps/app.xml><?xml version="1.0" encoding="utf-8"?>
<Properties xmlns="http://schemas.openxmlformats.org/officeDocument/2006/extended-properties" xmlns:vt="http://schemas.openxmlformats.org/officeDocument/2006/docPropsVTypes">
  <Template>Normal</Template>
  <TotalTime>31</TotalTime>
  <Pages>25</Pages>
  <Words>5529</Words>
  <Characters>30521</Characters>
  <Application>Microsoft Office Word</Application>
  <DocSecurity>0</DocSecurity>
  <Lines>1329</Lines>
  <Paragraphs>1039</Paragraphs>
  <ScaleCrop>false</ScaleCrop>
  <HeadingPairs>
    <vt:vector size="2" baseType="variant">
      <vt:variant>
        <vt:lpstr>Título</vt:lpstr>
      </vt:variant>
      <vt:variant>
        <vt:i4>1</vt:i4>
      </vt:variant>
    </vt:vector>
  </HeadingPairs>
  <TitlesOfParts>
    <vt:vector size="1" baseType="lpstr">
      <vt:lpstr>Xichú</vt:lpstr>
    </vt:vector>
  </TitlesOfParts>
  <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Xichú</dc:title>
  <dc:subject/>
  <dc:creator>INILEG</dc:creator>
  <cp:keywords>LIM Xichu</cp:keywords>
  <dc:description/>
  <cp:lastModifiedBy>Rene Denis Estrada Sotelo</cp:lastModifiedBy>
  <cp:revision>20</cp:revision>
  <cp:lastPrinted>2026-01-07T15:17:00Z</cp:lastPrinted>
  <dcterms:created xsi:type="dcterms:W3CDTF">2023-01-03T02:35:00Z</dcterms:created>
  <dcterms:modified xsi:type="dcterms:W3CDTF">2026-01-07T15:17:00Z</dcterms:modified>
</cp:coreProperties>
</file>