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EF66" w14:textId="77777777" w:rsidR="00B63048" w:rsidRPr="00412B06" w:rsidRDefault="00B63048" w:rsidP="00B63048">
      <w:pPr>
        <w:spacing w:after="0" w:line="240" w:lineRule="auto"/>
        <w:jc w:val="both"/>
        <w:rPr>
          <w:rFonts w:ascii="Verdana" w:hAnsi="Verdana"/>
          <w:b/>
        </w:rPr>
      </w:pPr>
      <w:r w:rsidRPr="00412B06">
        <w:rPr>
          <w:rFonts w:ascii="Verdana" w:hAnsi="Verdana"/>
          <w:b/>
        </w:rPr>
        <w:t xml:space="preserve">Diputada </w:t>
      </w:r>
      <w:r w:rsidR="00F3375F" w:rsidRPr="00412B06">
        <w:rPr>
          <w:rFonts w:ascii="Verdana" w:hAnsi="Verdana"/>
          <w:b/>
        </w:rPr>
        <w:t>Laura Cristina Márquez Alcalá</w:t>
      </w:r>
    </w:p>
    <w:p w14:paraId="1C53F79F" w14:textId="77777777" w:rsidR="00B63048" w:rsidRPr="00412B06" w:rsidRDefault="00B63048" w:rsidP="00B63048">
      <w:pPr>
        <w:spacing w:after="0" w:line="240" w:lineRule="auto"/>
        <w:jc w:val="both"/>
        <w:rPr>
          <w:rFonts w:ascii="Verdana" w:hAnsi="Verdana"/>
        </w:rPr>
      </w:pPr>
      <w:r w:rsidRPr="00412B06">
        <w:rPr>
          <w:rFonts w:ascii="Verdana" w:hAnsi="Verdana"/>
        </w:rPr>
        <w:t xml:space="preserve">Presidenta de la Comisión de </w:t>
      </w:r>
      <w:r w:rsidR="00F3375F" w:rsidRPr="00412B06">
        <w:rPr>
          <w:rFonts w:ascii="Verdana" w:hAnsi="Verdana"/>
        </w:rPr>
        <w:t>Justicia</w:t>
      </w:r>
    </w:p>
    <w:p w14:paraId="5C4F40E3" w14:textId="77777777" w:rsidR="00B63048" w:rsidRPr="00412B06" w:rsidRDefault="00B63048" w:rsidP="00B63048">
      <w:pPr>
        <w:spacing w:after="0" w:line="240" w:lineRule="auto"/>
        <w:jc w:val="both"/>
        <w:rPr>
          <w:rFonts w:ascii="Verdana" w:hAnsi="Verdana"/>
        </w:rPr>
      </w:pPr>
      <w:r w:rsidRPr="00412B06">
        <w:rPr>
          <w:rFonts w:ascii="Verdana" w:hAnsi="Verdana"/>
        </w:rPr>
        <w:t>Presente.</w:t>
      </w:r>
    </w:p>
    <w:p w14:paraId="67793228" w14:textId="77777777" w:rsidR="00B63048" w:rsidRPr="00412B06" w:rsidRDefault="00B63048" w:rsidP="00B63048">
      <w:pPr>
        <w:spacing w:after="0" w:line="240" w:lineRule="auto"/>
        <w:jc w:val="both"/>
        <w:rPr>
          <w:rFonts w:ascii="Verdana" w:hAnsi="Verdana"/>
          <w:b/>
        </w:rPr>
      </w:pPr>
    </w:p>
    <w:p w14:paraId="7F749D20" w14:textId="0FAD19FD" w:rsidR="006614CB" w:rsidRPr="00412B06" w:rsidRDefault="00B63048" w:rsidP="006614CB">
      <w:pPr>
        <w:spacing w:after="0" w:line="360" w:lineRule="auto"/>
        <w:ind w:firstLine="708"/>
        <w:jc w:val="both"/>
        <w:rPr>
          <w:rFonts w:ascii="Verdana" w:hAnsi="Verdana"/>
        </w:rPr>
      </w:pPr>
      <w:r w:rsidRPr="00412B06">
        <w:rPr>
          <w:rFonts w:ascii="Verdana" w:hAnsi="Verdana"/>
        </w:rPr>
        <w:t xml:space="preserve">La presidencia de la Mesa Directiva, en </w:t>
      </w:r>
      <w:r w:rsidR="00D92B17" w:rsidRPr="00412B06">
        <w:rPr>
          <w:rFonts w:ascii="Verdana" w:hAnsi="Verdana"/>
        </w:rPr>
        <w:t>sesión</w:t>
      </w:r>
      <w:r w:rsidRPr="00412B06">
        <w:rPr>
          <w:rFonts w:ascii="Verdana" w:hAnsi="Verdana"/>
        </w:rPr>
        <w:t xml:space="preserve"> plenaria del </w:t>
      </w:r>
      <w:r w:rsidR="000F0FE5" w:rsidRPr="00412B06">
        <w:rPr>
          <w:rFonts w:ascii="Verdana" w:hAnsi="Verdana"/>
        </w:rPr>
        <w:t>4</w:t>
      </w:r>
      <w:r w:rsidRPr="00412B06">
        <w:rPr>
          <w:rFonts w:ascii="Verdana" w:hAnsi="Verdana"/>
        </w:rPr>
        <w:t xml:space="preserve"> de </w:t>
      </w:r>
      <w:r w:rsidR="000F0FE5" w:rsidRPr="00412B06">
        <w:rPr>
          <w:rFonts w:ascii="Verdana" w:hAnsi="Verdana"/>
        </w:rPr>
        <w:t>marzo</w:t>
      </w:r>
      <w:r w:rsidRPr="00412B06">
        <w:rPr>
          <w:rFonts w:ascii="Verdana" w:hAnsi="Verdana"/>
        </w:rPr>
        <w:t xml:space="preserve"> de</w:t>
      </w:r>
      <w:r w:rsidR="000F0FE5" w:rsidRPr="00412B06">
        <w:rPr>
          <w:rFonts w:ascii="Verdana" w:hAnsi="Verdana"/>
        </w:rPr>
        <w:t>l</w:t>
      </w:r>
      <w:r w:rsidRPr="00412B06">
        <w:rPr>
          <w:rFonts w:ascii="Verdana" w:hAnsi="Verdana"/>
        </w:rPr>
        <w:t xml:space="preserve"> </w:t>
      </w:r>
      <w:r w:rsidR="000F0FE5" w:rsidRPr="00412B06">
        <w:rPr>
          <w:rFonts w:ascii="Verdana" w:hAnsi="Verdana"/>
        </w:rPr>
        <w:t>2021</w:t>
      </w:r>
      <w:r w:rsidRPr="00412B06">
        <w:rPr>
          <w:rFonts w:ascii="Verdana" w:hAnsi="Verdana"/>
        </w:rPr>
        <w:t xml:space="preserve">, remitió a la Comisión para la Igualdad de Género para efectos de opinión, </w:t>
      </w:r>
      <w:r w:rsidR="00D92B17" w:rsidRPr="00412B06">
        <w:rPr>
          <w:rFonts w:ascii="Verdana" w:hAnsi="Verdana"/>
        </w:rPr>
        <w:t>la</w:t>
      </w:r>
      <w:r w:rsidR="006614CB" w:rsidRPr="00412B06">
        <w:rPr>
          <w:rFonts w:ascii="Verdana" w:hAnsi="Verdana"/>
        </w:rPr>
        <w:t xml:space="preserve"> iniciativa con proyecto de decreto que modifica diversos artículos de la Ley para la protección de los derechos humanos en el Estado de Guanajuato, de la Ley de Transparencia y Acceso a la Información Pública para el Estado de Guanajuato, de la Ley Orgánica del Tribunal de Justicia Administrativa del Estado de Guanajuato, de la Ley Orgánica de la Fiscalía General del Estado de Guanajuato, de la Ley Orgánica de la Universidad de Guanajuato y de la Ley Orgánica del Poder Legislativo del Estado de Guanajuato.</w:t>
      </w:r>
    </w:p>
    <w:p w14:paraId="48628B24" w14:textId="77777777" w:rsidR="00B63048" w:rsidRPr="00412B06" w:rsidRDefault="00B63048" w:rsidP="00B63048">
      <w:pPr>
        <w:spacing w:after="0" w:line="360" w:lineRule="auto"/>
        <w:ind w:firstLine="708"/>
        <w:jc w:val="both"/>
        <w:rPr>
          <w:rFonts w:ascii="Verdana" w:hAnsi="Verdana"/>
        </w:rPr>
      </w:pPr>
    </w:p>
    <w:p w14:paraId="0780C8DC" w14:textId="77777777" w:rsidR="00B63048" w:rsidRPr="00412B06" w:rsidRDefault="00B63048" w:rsidP="00B63048">
      <w:pPr>
        <w:spacing w:after="0" w:line="360" w:lineRule="auto"/>
        <w:ind w:firstLine="708"/>
        <w:jc w:val="both"/>
        <w:rPr>
          <w:rFonts w:ascii="Verdana" w:hAnsi="Verdana"/>
        </w:rPr>
      </w:pPr>
      <w:r w:rsidRPr="00412B06">
        <w:rPr>
          <w:rFonts w:ascii="Verdana" w:hAnsi="Verdana"/>
        </w:rPr>
        <w:t xml:space="preserve">Con fundamento en los artículos 59, fracción X, segundo párrafo y 116, fracción V de la Ley Orgánica del Poder Legislativo del Estado de Guanajuato, la Comisión para la Igualdad de Género formula opinión </w:t>
      </w:r>
      <w:r w:rsidR="00D92B17" w:rsidRPr="00412B06">
        <w:rPr>
          <w:rFonts w:ascii="Verdana" w:hAnsi="Verdana"/>
        </w:rPr>
        <w:t>en relación con</w:t>
      </w:r>
      <w:r w:rsidRPr="00412B06">
        <w:rPr>
          <w:rFonts w:ascii="Verdana" w:hAnsi="Verdana"/>
        </w:rPr>
        <w:t xml:space="preserve"> la iniciativa</w:t>
      </w:r>
      <w:r w:rsidR="00D92B17" w:rsidRPr="00412B06">
        <w:rPr>
          <w:rFonts w:ascii="Verdana" w:hAnsi="Verdana"/>
        </w:rPr>
        <w:t xml:space="preserve"> </w:t>
      </w:r>
      <w:r w:rsidRPr="00412B06">
        <w:rPr>
          <w:rFonts w:ascii="Verdana" w:hAnsi="Verdana"/>
        </w:rPr>
        <w:t>señalada en el párrafo que antecede en los siguientes términos:</w:t>
      </w:r>
    </w:p>
    <w:p w14:paraId="72A65F29" w14:textId="77777777" w:rsidR="00B63048" w:rsidRPr="000F0FE5" w:rsidRDefault="00B63048" w:rsidP="00B63048">
      <w:pPr>
        <w:spacing w:after="0" w:line="360" w:lineRule="auto"/>
        <w:ind w:firstLine="708"/>
        <w:jc w:val="both"/>
        <w:rPr>
          <w:rFonts w:ascii="Verdana" w:hAnsi="Verdana"/>
          <w:highlight w:val="green"/>
        </w:rPr>
      </w:pPr>
    </w:p>
    <w:p w14:paraId="739D8D6B" w14:textId="77EDE8E9" w:rsidR="00B63048" w:rsidRPr="00D46638" w:rsidRDefault="00B63048" w:rsidP="00B63048">
      <w:pPr>
        <w:spacing w:after="0" w:line="360" w:lineRule="auto"/>
        <w:ind w:firstLine="708"/>
        <w:jc w:val="both"/>
        <w:rPr>
          <w:rFonts w:ascii="Verdana" w:hAnsi="Verdana"/>
        </w:rPr>
      </w:pPr>
      <w:r w:rsidRPr="00D46638">
        <w:rPr>
          <w:rFonts w:ascii="Verdana" w:hAnsi="Verdana"/>
          <w:b/>
        </w:rPr>
        <w:t>PRIMERO.</w:t>
      </w:r>
      <w:r w:rsidRPr="00D46638">
        <w:rPr>
          <w:rFonts w:ascii="Verdana" w:hAnsi="Verdana"/>
        </w:rPr>
        <w:t xml:space="preserve"> </w:t>
      </w:r>
      <w:r w:rsidR="00D92B17" w:rsidRPr="00D46638">
        <w:rPr>
          <w:rFonts w:ascii="Verdana" w:hAnsi="Verdana"/>
        </w:rPr>
        <w:t>Las diputadas que integramos esta comisión, coincidimos</w:t>
      </w:r>
      <w:r w:rsidRPr="00D46638">
        <w:rPr>
          <w:rFonts w:ascii="Verdana" w:hAnsi="Verdana"/>
        </w:rPr>
        <w:t xml:space="preserve"> con la parte expositiva de </w:t>
      </w:r>
      <w:r w:rsidR="00D92B17" w:rsidRPr="00D46638">
        <w:rPr>
          <w:rFonts w:ascii="Verdana" w:hAnsi="Verdana"/>
        </w:rPr>
        <w:t xml:space="preserve">las y </w:t>
      </w:r>
      <w:r w:rsidRPr="00D46638">
        <w:rPr>
          <w:rFonts w:ascii="Verdana" w:hAnsi="Verdana"/>
        </w:rPr>
        <w:t>los iniciantes, al señalar</w:t>
      </w:r>
      <w:r w:rsidR="00253F29" w:rsidRPr="00D46638">
        <w:rPr>
          <w:rFonts w:ascii="Verdana" w:hAnsi="Verdana"/>
        </w:rPr>
        <w:t xml:space="preserve"> en su propuesta de reforma </w:t>
      </w:r>
      <w:r w:rsidR="00412B06" w:rsidRPr="00D46638">
        <w:rPr>
          <w:rFonts w:ascii="Verdana" w:hAnsi="Verdana"/>
        </w:rPr>
        <w:t xml:space="preserve">para lograr un equilibrio fundamental </w:t>
      </w:r>
      <w:r w:rsidR="006E1F6C" w:rsidRPr="00D46638">
        <w:rPr>
          <w:rFonts w:ascii="Verdana" w:hAnsi="Verdana"/>
        </w:rPr>
        <w:t xml:space="preserve">de las mujeres en el desarrollo del </w:t>
      </w:r>
      <w:r w:rsidR="009573CB" w:rsidRPr="00D46638">
        <w:rPr>
          <w:rFonts w:ascii="Verdana" w:hAnsi="Verdana"/>
        </w:rPr>
        <w:t>estado,</w:t>
      </w:r>
      <w:r w:rsidR="006E1F6C" w:rsidRPr="00D46638">
        <w:rPr>
          <w:rFonts w:ascii="Verdana" w:hAnsi="Verdana"/>
        </w:rPr>
        <w:t xml:space="preserve"> y la promoción de la igualdad sustantiva y de la paridad de género, en base a lo </w:t>
      </w:r>
      <w:r w:rsidR="00253F29" w:rsidRPr="00D46638">
        <w:rPr>
          <w:rFonts w:ascii="Verdana" w:hAnsi="Verdana"/>
        </w:rPr>
        <w:t>siguiente</w:t>
      </w:r>
      <w:r w:rsidRPr="00D46638">
        <w:rPr>
          <w:rFonts w:ascii="Verdana" w:hAnsi="Verdana"/>
        </w:rPr>
        <w:t>:</w:t>
      </w:r>
    </w:p>
    <w:p w14:paraId="2550A8EC" w14:textId="77777777" w:rsidR="005D4B11" w:rsidRDefault="005D4B11" w:rsidP="00B63048">
      <w:pPr>
        <w:ind w:left="708"/>
        <w:jc w:val="both"/>
        <w:rPr>
          <w:rFonts w:ascii="Verdana" w:hAnsi="Verdana"/>
          <w:i/>
          <w:sz w:val="20"/>
        </w:rPr>
      </w:pPr>
    </w:p>
    <w:p w14:paraId="0F769C60" w14:textId="31A5162E" w:rsidR="00B63048" w:rsidRPr="00D46638" w:rsidRDefault="00B63048" w:rsidP="00B63048">
      <w:pPr>
        <w:ind w:left="708"/>
        <w:jc w:val="both"/>
        <w:rPr>
          <w:rFonts w:ascii="Verdana" w:hAnsi="Verdana"/>
          <w:i/>
          <w:sz w:val="20"/>
        </w:rPr>
      </w:pPr>
      <w:r w:rsidRPr="00D46638">
        <w:rPr>
          <w:rFonts w:ascii="Verdana" w:hAnsi="Verdana"/>
          <w:i/>
          <w:sz w:val="20"/>
        </w:rPr>
        <w:t>«…»</w:t>
      </w:r>
    </w:p>
    <w:p w14:paraId="54875E70" w14:textId="226D20C8" w:rsidR="006E1F6C" w:rsidRDefault="00B63048" w:rsidP="006E1F6C">
      <w:pPr>
        <w:ind w:left="708" w:firstLine="708"/>
        <w:jc w:val="both"/>
        <w:rPr>
          <w:rFonts w:ascii="Verdana" w:hAnsi="Verdana"/>
          <w:i/>
          <w:sz w:val="20"/>
        </w:rPr>
      </w:pPr>
      <w:r w:rsidRPr="00D46638">
        <w:rPr>
          <w:rFonts w:ascii="Verdana" w:hAnsi="Verdana"/>
          <w:i/>
          <w:sz w:val="20"/>
        </w:rPr>
        <w:t>«</w:t>
      </w:r>
      <w:r w:rsidR="006E1F6C" w:rsidRPr="00D46638">
        <w:t xml:space="preserve"> </w:t>
      </w:r>
      <w:r w:rsidR="006E1F6C" w:rsidRPr="00D46638">
        <w:rPr>
          <w:rFonts w:ascii="Verdana" w:hAnsi="Verdana"/>
          <w:i/>
          <w:sz w:val="20"/>
        </w:rPr>
        <w:t>Así respaldamos además a nuestras leyes e instituciones con la fuerza de las ideas, el</w:t>
      </w:r>
      <w:r w:rsidR="006E1F6C" w:rsidRPr="006E1F6C">
        <w:rPr>
          <w:rFonts w:ascii="Verdana" w:hAnsi="Verdana"/>
          <w:i/>
          <w:sz w:val="20"/>
        </w:rPr>
        <w:t xml:space="preserve"> talento y el trabajo en igualdad de las mujeres y los hombres, para</w:t>
      </w:r>
      <w:r w:rsidR="006E1F6C">
        <w:rPr>
          <w:rFonts w:ascii="Verdana" w:hAnsi="Verdana"/>
          <w:i/>
          <w:sz w:val="20"/>
        </w:rPr>
        <w:t xml:space="preserve"> </w:t>
      </w:r>
      <w:r w:rsidR="006E1F6C" w:rsidRPr="006E1F6C">
        <w:rPr>
          <w:rFonts w:ascii="Verdana" w:hAnsi="Verdana"/>
          <w:i/>
          <w:sz w:val="20"/>
        </w:rPr>
        <w:t>responder juntos a los desafíos que definen nuestro tiempo, a la luz del</w:t>
      </w:r>
      <w:r w:rsidR="006E1F6C">
        <w:rPr>
          <w:rFonts w:ascii="Verdana" w:hAnsi="Verdana"/>
          <w:i/>
          <w:sz w:val="20"/>
        </w:rPr>
        <w:t xml:space="preserve"> </w:t>
      </w:r>
      <w:r w:rsidR="006E1F6C" w:rsidRPr="006E1F6C">
        <w:rPr>
          <w:rFonts w:ascii="Verdana" w:hAnsi="Verdana"/>
          <w:i/>
          <w:sz w:val="20"/>
        </w:rPr>
        <w:t>principio del respeto a la dignidad de la persona humana, la paridad en la</w:t>
      </w:r>
      <w:r w:rsidR="006E1F6C">
        <w:rPr>
          <w:rFonts w:ascii="Verdana" w:hAnsi="Verdana"/>
          <w:i/>
          <w:sz w:val="20"/>
        </w:rPr>
        <w:t xml:space="preserve"> </w:t>
      </w:r>
      <w:r w:rsidR="006E1F6C" w:rsidRPr="006E1F6C">
        <w:rPr>
          <w:rFonts w:ascii="Verdana" w:hAnsi="Verdana"/>
          <w:i/>
          <w:sz w:val="20"/>
        </w:rPr>
        <w:t>representación de mujeres y hombres es una herramienta indispensable</w:t>
      </w:r>
      <w:r w:rsidR="006E1F6C">
        <w:rPr>
          <w:rFonts w:ascii="Verdana" w:hAnsi="Verdana"/>
          <w:i/>
          <w:sz w:val="20"/>
        </w:rPr>
        <w:t xml:space="preserve"> </w:t>
      </w:r>
      <w:r w:rsidR="006E1F6C" w:rsidRPr="006E1F6C">
        <w:rPr>
          <w:rFonts w:ascii="Verdana" w:hAnsi="Verdana"/>
          <w:i/>
          <w:sz w:val="20"/>
        </w:rPr>
        <w:t>para garantizar que los talentos e ideas de todas las personas puedan tener</w:t>
      </w:r>
      <w:r w:rsidR="006E1F6C">
        <w:rPr>
          <w:rFonts w:ascii="Verdana" w:hAnsi="Verdana"/>
          <w:i/>
          <w:sz w:val="20"/>
        </w:rPr>
        <w:t xml:space="preserve"> </w:t>
      </w:r>
      <w:r w:rsidR="006E1F6C" w:rsidRPr="006E1F6C">
        <w:rPr>
          <w:rFonts w:ascii="Verdana" w:hAnsi="Verdana"/>
          <w:i/>
          <w:sz w:val="20"/>
        </w:rPr>
        <w:t xml:space="preserve">un impacto </w:t>
      </w:r>
      <w:r w:rsidR="006E1F6C" w:rsidRPr="006E1F6C">
        <w:rPr>
          <w:rFonts w:ascii="Verdana" w:hAnsi="Verdana"/>
          <w:i/>
          <w:sz w:val="20"/>
        </w:rPr>
        <w:lastRenderedPageBreak/>
        <w:t>real en las instituciones, en el diálogo público y en la</w:t>
      </w:r>
      <w:r w:rsidR="006E1F6C">
        <w:rPr>
          <w:rFonts w:ascii="Verdana" w:hAnsi="Verdana"/>
          <w:i/>
          <w:sz w:val="20"/>
        </w:rPr>
        <w:t xml:space="preserve"> </w:t>
      </w:r>
      <w:r w:rsidR="006E1F6C" w:rsidRPr="006E1F6C">
        <w:rPr>
          <w:rFonts w:ascii="Verdana" w:hAnsi="Verdana"/>
          <w:i/>
          <w:sz w:val="20"/>
        </w:rPr>
        <w:t>construcción de las respuestas que demanda esta época de profundos</w:t>
      </w:r>
      <w:r w:rsidR="006E1F6C">
        <w:rPr>
          <w:rFonts w:ascii="Verdana" w:hAnsi="Verdana"/>
          <w:i/>
          <w:sz w:val="20"/>
        </w:rPr>
        <w:t xml:space="preserve"> </w:t>
      </w:r>
      <w:r w:rsidR="006E1F6C" w:rsidRPr="006E1F6C">
        <w:rPr>
          <w:rFonts w:ascii="Verdana" w:hAnsi="Verdana"/>
          <w:i/>
          <w:sz w:val="20"/>
        </w:rPr>
        <w:t>cambios.</w:t>
      </w:r>
      <w:r w:rsidR="006E1F6C">
        <w:rPr>
          <w:rFonts w:ascii="Verdana" w:hAnsi="Verdana"/>
          <w:i/>
          <w:sz w:val="20"/>
        </w:rPr>
        <w:t xml:space="preserve"> </w:t>
      </w:r>
    </w:p>
    <w:p w14:paraId="586BAF1E" w14:textId="77777777" w:rsidR="006E1F6C" w:rsidRDefault="006E1F6C" w:rsidP="006E1F6C">
      <w:pPr>
        <w:ind w:left="708" w:firstLine="708"/>
        <w:jc w:val="both"/>
        <w:rPr>
          <w:rFonts w:ascii="Verdana" w:hAnsi="Verdana"/>
          <w:i/>
          <w:sz w:val="20"/>
        </w:rPr>
      </w:pPr>
      <w:r w:rsidRPr="006E1F6C">
        <w:rPr>
          <w:rFonts w:ascii="Verdana" w:hAnsi="Verdana"/>
          <w:i/>
          <w:sz w:val="20"/>
        </w:rPr>
        <w:t>Durante mucho tiempo, particularmente la arena política fue considerada</w:t>
      </w:r>
      <w:r>
        <w:rPr>
          <w:rFonts w:ascii="Verdana" w:hAnsi="Verdana"/>
          <w:i/>
          <w:sz w:val="20"/>
        </w:rPr>
        <w:t xml:space="preserve"> </w:t>
      </w:r>
      <w:r w:rsidRPr="006E1F6C">
        <w:rPr>
          <w:rFonts w:ascii="Verdana" w:hAnsi="Verdana"/>
          <w:i/>
          <w:sz w:val="20"/>
        </w:rPr>
        <w:t>como un espacio fundamentalmente masculino, lo que, además de</w:t>
      </w:r>
      <w:r>
        <w:rPr>
          <w:rFonts w:ascii="Verdana" w:hAnsi="Verdana"/>
          <w:i/>
          <w:sz w:val="20"/>
        </w:rPr>
        <w:t xml:space="preserve"> </w:t>
      </w:r>
      <w:r w:rsidRPr="006E1F6C">
        <w:rPr>
          <w:rFonts w:ascii="Verdana" w:hAnsi="Verdana"/>
          <w:i/>
          <w:sz w:val="20"/>
        </w:rPr>
        <w:t>traducirse en sesgos innecesarios, disminuía la amplitud de la perspectiva</w:t>
      </w:r>
      <w:r>
        <w:rPr>
          <w:rFonts w:ascii="Verdana" w:hAnsi="Verdana"/>
          <w:i/>
          <w:sz w:val="20"/>
        </w:rPr>
        <w:t xml:space="preserve"> </w:t>
      </w:r>
      <w:r w:rsidRPr="006E1F6C">
        <w:rPr>
          <w:rFonts w:ascii="Verdana" w:hAnsi="Verdana"/>
          <w:i/>
          <w:sz w:val="20"/>
        </w:rPr>
        <w:t>desde la cual se interpretaba la realidad social y se construían leyes para</w:t>
      </w:r>
      <w:r>
        <w:rPr>
          <w:rFonts w:ascii="Verdana" w:hAnsi="Verdana"/>
          <w:i/>
          <w:sz w:val="20"/>
        </w:rPr>
        <w:t xml:space="preserve"> </w:t>
      </w:r>
      <w:r w:rsidRPr="006E1F6C">
        <w:rPr>
          <w:rFonts w:ascii="Verdana" w:hAnsi="Verdana"/>
          <w:i/>
          <w:sz w:val="20"/>
        </w:rPr>
        <w:t>mejorarla.</w:t>
      </w:r>
      <w:r>
        <w:rPr>
          <w:rFonts w:ascii="Verdana" w:hAnsi="Verdana"/>
          <w:i/>
          <w:sz w:val="20"/>
        </w:rPr>
        <w:t xml:space="preserve"> </w:t>
      </w:r>
    </w:p>
    <w:p w14:paraId="1D7C2180" w14:textId="77777777" w:rsidR="00D46638" w:rsidRPr="00D46638" w:rsidRDefault="006E1F6C" w:rsidP="00D46638">
      <w:pPr>
        <w:ind w:left="708" w:firstLine="708"/>
        <w:jc w:val="both"/>
        <w:rPr>
          <w:rFonts w:ascii="Verdana" w:hAnsi="Verdana"/>
          <w:i/>
          <w:sz w:val="20"/>
        </w:rPr>
      </w:pPr>
      <w:r w:rsidRPr="006E1F6C">
        <w:rPr>
          <w:rFonts w:ascii="Verdana" w:hAnsi="Verdana"/>
          <w:i/>
          <w:sz w:val="20"/>
        </w:rPr>
        <w:t>Hoy hemos entendido, todos, más allá de colores partidistas o tendencias</w:t>
      </w:r>
      <w:r>
        <w:rPr>
          <w:rFonts w:ascii="Verdana" w:hAnsi="Verdana"/>
          <w:i/>
          <w:sz w:val="20"/>
        </w:rPr>
        <w:t xml:space="preserve"> </w:t>
      </w:r>
      <w:r w:rsidRPr="006E1F6C">
        <w:rPr>
          <w:rFonts w:ascii="Verdana" w:hAnsi="Verdana"/>
          <w:i/>
          <w:sz w:val="20"/>
        </w:rPr>
        <w:t>ideológicas, que este desequilibrio terminaba perjudicando a todos y que,</w:t>
      </w:r>
      <w:r>
        <w:rPr>
          <w:rFonts w:ascii="Verdana" w:hAnsi="Verdana"/>
          <w:i/>
          <w:sz w:val="20"/>
        </w:rPr>
        <w:t xml:space="preserve"> </w:t>
      </w:r>
      <w:r w:rsidRPr="006E1F6C">
        <w:rPr>
          <w:rFonts w:ascii="Verdana" w:hAnsi="Verdana"/>
          <w:i/>
          <w:sz w:val="20"/>
        </w:rPr>
        <w:t>ante la creciente complejidad del entorno, es indispensable contar con</w:t>
      </w:r>
      <w:r w:rsidR="00D46638">
        <w:rPr>
          <w:rFonts w:ascii="Verdana" w:hAnsi="Verdana"/>
          <w:i/>
          <w:sz w:val="20"/>
        </w:rPr>
        <w:t xml:space="preserve"> </w:t>
      </w:r>
      <w:r w:rsidR="00D46638" w:rsidRPr="00D46638">
        <w:rPr>
          <w:rFonts w:ascii="Verdana" w:hAnsi="Verdana"/>
          <w:i/>
          <w:sz w:val="20"/>
        </w:rPr>
        <w:t>todas las voces y las experiencias, además de que mujeres y hombres, como</w:t>
      </w:r>
    </w:p>
    <w:p w14:paraId="0BBD366F" w14:textId="77777777" w:rsidR="00D46638" w:rsidRDefault="00D46638" w:rsidP="00D46638">
      <w:pPr>
        <w:ind w:left="708" w:firstLine="708"/>
        <w:jc w:val="both"/>
        <w:rPr>
          <w:rFonts w:ascii="Verdana" w:hAnsi="Verdana"/>
          <w:i/>
          <w:sz w:val="20"/>
        </w:rPr>
      </w:pPr>
      <w:r w:rsidRPr="00D46638">
        <w:rPr>
          <w:rFonts w:ascii="Verdana" w:hAnsi="Verdana"/>
          <w:i/>
          <w:sz w:val="20"/>
        </w:rPr>
        <w:t>individuos y como participantes de la sociedad, estamos llamados a la</w:t>
      </w:r>
      <w:r>
        <w:rPr>
          <w:rFonts w:ascii="Verdana" w:hAnsi="Verdana"/>
          <w:i/>
          <w:sz w:val="20"/>
        </w:rPr>
        <w:t xml:space="preserve"> </w:t>
      </w:r>
      <w:r w:rsidRPr="00D46638">
        <w:rPr>
          <w:rFonts w:ascii="Verdana" w:hAnsi="Verdana"/>
          <w:i/>
          <w:sz w:val="20"/>
        </w:rPr>
        <w:t>colaboración solidaria, que se desarrolla a partir de un diálogo que fortalece</w:t>
      </w:r>
      <w:r>
        <w:rPr>
          <w:rFonts w:ascii="Verdana" w:hAnsi="Verdana"/>
          <w:i/>
          <w:sz w:val="20"/>
        </w:rPr>
        <w:t xml:space="preserve"> </w:t>
      </w:r>
      <w:r w:rsidRPr="00D46638">
        <w:rPr>
          <w:rFonts w:ascii="Verdana" w:hAnsi="Verdana"/>
          <w:i/>
          <w:sz w:val="20"/>
        </w:rPr>
        <w:t>a toda la nación.</w:t>
      </w:r>
    </w:p>
    <w:p w14:paraId="27EE44B1" w14:textId="77777777" w:rsidR="00D46638" w:rsidRDefault="00D46638" w:rsidP="00D46638">
      <w:pPr>
        <w:ind w:left="708" w:firstLine="708"/>
        <w:jc w:val="both"/>
        <w:rPr>
          <w:rFonts w:ascii="Verdana" w:hAnsi="Verdana"/>
          <w:i/>
          <w:sz w:val="20"/>
        </w:rPr>
      </w:pPr>
      <w:r w:rsidRPr="00D46638">
        <w:rPr>
          <w:rFonts w:ascii="Verdana" w:hAnsi="Verdana"/>
          <w:i/>
          <w:sz w:val="20"/>
        </w:rPr>
        <w:t>Por ello, sin lugar a duda, los avances en materia de paridad de género han</w:t>
      </w:r>
      <w:r>
        <w:rPr>
          <w:rFonts w:ascii="Verdana" w:hAnsi="Verdana"/>
          <w:i/>
          <w:sz w:val="20"/>
        </w:rPr>
        <w:t xml:space="preserve"> </w:t>
      </w:r>
      <w:r w:rsidRPr="00D46638">
        <w:rPr>
          <w:rFonts w:ascii="Verdana" w:hAnsi="Verdana"/>
          <w:i/>
          <w:sz w:val="20"/>
        </w:rPr>
        <w:t>sido básicos para consolidar la nueva vivencia de las democracias en todo</w:t>
      </w:r>
      <w:r>
        <w:rPr>
          <w:rFonts w:ascii="Verdana" w:hAnsi="Verdana"/>
          <w:i/>
          <w:sz w:val="20"/>
        </w:rPr>
        <w:t xml:space="preserve"> </w:t>
      </w:r>
      <w:r w:rsidRPr="00D46638">
        <w:rPr>
          <w:rFonts w:ascii="Verdana" w:hAnsi="Verdana"/>
          <w:i/>
          <w:sz w:val="20"/>
        </w:rPr>
        <w:t>el mundo, y por supuesto, también en Guanajuato, como en todo México.</w:t>
      </w:r>
      <w:r>
        <w:rPr>
          <w:rFonts w:ascii="Verdana" w:hAnsi="Verdana"/>
          <w:i/>
          <w:sz w:val="20"/>
        </w:rPr>
        <w:t xml:space="preserve"> </w:t>
      </w:r>
    </w:p>
    <w:p w14:paraId="10DA4B8F" w14:textId="77777777" w:rsidR="00D46638" w:rsidRDefault="00D46638" w:rsidP="00D46638">
      <w:pPr>
        <w:ind w:left="708" w:firstLine="708"/>
        <w:jc w:val="both"/>
        <w:rPr>
          <w:rFonts w:ascii="Verdana" w:hAnsi="Verdana"/>
          <w:i/>
          <w:sz w:val="20"/>
        </w:rPr>
      </w:pPr>
      <w:r w:rsidRPr="00D46638">
        <w:rPr>
          <w:rFonts w:ascii="Verdana" w:hAnsi="Verdana"/>
          <w:i/>
          <w:sz w:val="20"/>
        </w:rPr>
        <w:t>Estamos viviendo momentos de transformación. las elecciones federales y</w:t>
      </w:r>
      <w:r>
        <w:rPr>
          <w:rFonts w:ascii="Verdana" w:hAnsi="Verdana"/>
          <w:i/>
          <w:sz w:val="20"/>
        </w:rPr>
        <w:t xml:space="preserve"> </w:t>
      </w:r>
      <w:r w:rsidRPr="00D46638">
        <w:rPr>
          <w:rFonts w:ascii="Verdana" w:hAnsi="Verdana"/>
          <w:i/>
          <w:sz w:val="20"/>
        </w:rPr>
        <w:t>locales del 2018 fueron un proceso sin precedentes en este sentido.</w:t>
      </w:r>
      <w:r>
        <w:rPr>
          <w:rFonts w:ascii="Verdana" w:hAnsi="Verdana"/>
          <w:i/>
          <w:sz w:val="20"/>
        </w:rPr>
        <w:t xml:space="preserve"> </w:t>
      </w:r>
    </w:p>
    <w:p w14:paraId="0AA519AD" w14:textId="77777777" w:rsidR="00D46638" w:rsidRDefault="00D46638" w:rsidP="00D46638">
      <w:pPr>
        <w:ind w:left="708" w:firstLine="708"/>
        <w:jc w:val="both"/>
        <w:rPr>
          <w:rFonts w:ascii="Verdana" w:hAnsi="Verdana"/>
          <w:i/>
          <w:sz w:val="20"/>
        </w:rPr>
      </w:pPr>
      <w:r w:rsidRPr="00D46638">
        <w:rPr>
          <w:rFonts w:ascii="Verdana" w:hAnsi="Verdana"/>
          <w:i/>
          <w:sz w:val="20"/>
        </w:rPr>
        <w:t>Por ello, en Guanajuato las diputadas y diputados del Grupo Parlamentario</w:t>
      </w:r>
      <w:r>
        <w:rPr>
          <w:rFonts w:ascii="Verdana" w:hAnsi="Verdana"/>
          <w:i/>
          <w:sz w:val="20"/>
        </w:rPr>
        <w:t xml:space="preserve"> </w:t>
      </w:r>
      <w:r w:rsidRPr="00D46638">
        <w:rPr>
          <w:rFonts w:ascii="Verdana" w:hAnsi="Verdana"/>
          <w:i/>
          <w:sz w:val="20"/>
        </w:rPr>
        <w:t>del Partido Acción Nacional consideramos que es necesario continuar con</w:t>
      </w:r>
      <w:r>
        <w:rPr>
          <w:rFonts w:ascii="Verdana" w:hAnsi="Verdana"/>
          <w:i/>
          <w:sz w:val="20"/>
        </w:rPr>
        <w:t xml:space="preserve"> </w:t>
      </w:r>
      <w:r w:rsidRPr="00D46638">
        <w:rPr>
          <w:rFonts w:ascii="Verdana" w:hAnsi="Verdana"/>
          <w:i/>
          <w:sz w:val="20"/>
        </w:rPr>
        <w:t>el fortalecimiento de la presencia del concepto de paridad dentro del</w:t>
      </w:r>
      <w:r>
        <w:rPr>
          <w:rFonts w:ascii="Verdana" w:hAnsi="Verdana"/>
          <w:i/>
          <w:sz w:val="20"/>
        </w:rPr>
        <w:t xml:space="preserve"> </w:t>
      </w:r>
      <w:r w:rsidRPr="00D46638">
        <w:rPr>
          <w:rFonts w:ascii="Verdana" w:hAnsi="Verdana"/>
          <w:i/>
          <w:sz w:val="20"/>
        </w:rPr>
        <w:t>marco jurídico, para que nuestro estado siga adelante, impulsado por el</w:t>
      </w:r>
      <w:r>
        <w:rPr>
          <w:rFonts w:ascii="Verdana" w:hAnsi="Verdana"/>
          <w:i/>
          <w:sz w:val="20"/>
        </w:rPr>
        <w:t xml:space="preserve"> </w:t>
      </w:r>
      <w:r w:rsidRPr="00D46638">
        <w:rPr>
          <w:rFonts w:ascii="Verdana" w:hAnsi="Verdana"/>
          <w:i/>
          <w:sz w:val="20"/>
        </w:rPr>
        <w:t>corazón, las ideas y el trabajo en igualdad de las mujeres y los hombres.</w:t>
      </w:r>
      <w:r>
        <w:rPr>
          <w:rFonts w:ascii="Verdana" w:hAnsi="Verdana"/>
          <w:i/>
          <w:sz w:val="20"/>
        </w:rPr>
        <w:t xml:space="preserve"> </w:t>
      </w:r>
    </w:p>
    <w:p w14:paraId="11BF76EC" w14:textId="7D4EE1FB" w:rsidR="00DF7D53" w:rsidRPr="000F0FE5" w:rsidRDefault="00D46638" w:rsidP="00DF7D53">
      <w:pPr>
        <w:ind w:left="708" w:firstLine="708"/>
        <w:jc w:val="both"/>
        <w:rPr>
          <w:rFonts w:ascii="Verdana" w:hAnsi="Verdana"/>
          <w:i/>
          <w:sz w:val="20"/>
          <w:highlight w:val="green"/>
        </w:rPr>
      </w:pPr>
      <w:r w:rsidRPr="00D46638">
        <w:rPr>
          <w:rFonts w:ascii="Verdana" w:hAnsi="Verdana"/>
          <w:i/>
          <w:sz w:val="20"/>
        </w:rPr>
        <w:t>Con esta convicción, en esta legislatura hemos aprobado diversas reformas</w:t>
      </w:r>
      <w:r>
        <w:rPr>
          <w:rFonts w:ascii="Verdana" w:hAnsi="Verdana"/>
          <w:i/>
          <w:sz w:val="20"/>
        </w:rPr>
        <w:t xml:space="preserve"> </w:t>
      </w:r>
      <w:r w:rsidRPr="00D46638">
        <w:rPr>
          <w:rFonts w:ascii="Verdana" w:hAnsi="Verdana"/>
          <w:i/>
          <w:sz w:val="20"/>
        </w:rPr>
        <w:t>en favor de la paridad de género, como las reformas a la ley del sistema</w:t>
      </w:r>
      <w:r>
        <w:rPr>
          <w:rFonts w:ascii="Verdana" w:hAnsi="Verdana"/>
          <w:i/>
          <w:sz w:val="20"/>
        </w:rPr>
        <w:t xml:space="preserve"> </w:t>
      </w:r>
      <w:r w:rsidRPr="00D46638">
        <w:rPr>
          <w:rFonts w:ascii="Verdana" w:hAnsi="Verdana"/>
          <w:i/>
          <w:sz w:val="20"/>
        </w:rPr>
        <w:t>estatal anticorrupción, para que de los 5 integrantes del comité de</w:t>
      </w:r>
      <w:r>
        <w:rPr>
          <w:rFonts w:ascii="Verdana" w:hAnsi="Verdana"/>
          <w:i/>
          <w:sz w:val="20"/>
        </w:rPr>
        <w:t xml:space="preserve"> </w:t>
      </w:r>
      <w:r w:rsidRPr="00D46638">
        <w:rPr>
          <w:rFonts w:ascii="Verdana" w:hAnsi="Verdana"/>
          <w:i/>
          <w:sz w:val="20"/>
        </w:rPr>
        <w:t>participación ciudadana, un máximo de tres ciudadanos sean del mismo</w:t>
      </w:r>
      <w:r>
        <w:rPr>
          <w:rFonts w:ascii="Verdana" w:hAnsi="Verdana"/>
          <w:i/>
          <w:sz w:val="20"/>
        </w:rPr>
        <w:t xml:space="preserve"> </w:t>
      </w:r>
      <w:r w:rsidRPr="00D46638">
        <w:rPr>
          <w:rFonts w:ascii="Verdana" w:hAnsi="Verdana"/>
          <w:i/>
          <w:sz w:val="20"/>
        </w:rPr>
        <w:t>género, además de participar con nuestro voto a favor como congreso del</w:t>
      </w:r>
      <w:r>
        <w:rPr>
          <w:rFonts w:ascii="Verdana" w:hAnsi="Verdana"/>
          <w:i/>
          <w:sz w:val="20"/>
        </w:rPr>
        <w:t xml:space="preserve"> </w:t>
      </w:r>
      <w:r w:rsidRPr="00D46638">
        <w:rPr>
          <w:rFonts w:ascii="Verdana" w:hAnsi="Verdana"/>
          <w:i/>
          <w:sz w:val="20"/>
        </w:rPr>
        <w:t>estado en una serie de reformas a la constitución política de los estados</w:t>
      </w:r>
      <w:r>
        <w:rPr>
          <w:rFonts w:ascii="Verdana" w:hAnsi="Verdana"/>
          <w:i/>
          <w:sz w:val="20"/>
        </w:rPr>
        <w:t xml:space="preserve"> </w:t>
      </w:r>
      <w:r w:rsidRPr="00D46638">
        <w:rPr>
          <w:rFonts w:ascii="Verdana" w:hAnsi="Verdana"/>
          <w:i/>
          <w:sz w:val="20"/>
        </w:rPr>
        <w:t>unidos mexicanos, en materia de paridad de género, para establecer en el</w:t>
      </w:r>
      <w:r>
        <w:rPr>
          <w:rFonts w:ascii="Verdana" w:hAnsi="Verdana"/>
          <w:i/>
          <w:sz w:val="20"/>
        </w:rPr>
        <w:t xml:space="preserve"> </w:t>
      </w:r>
      <w:r w:rsidRPr="00D46638">
        <w:rPr>
          <w:rFonts w:ascii="Verdana" w:hAnsi="Verdana"/>
          <w:i/>
          <w:sz w:val="20"/>
        </w:rPr>
        <w:t>texto constitucional el deber de la paridad entre hombres y mujeres en los</w:t>
      </w:r>
      <w:r>
        <w:rPr>
          <w:rFonts w:ascii="Verdana" w:hAnsi="Verdana"/>
          <w:i/>
          <w:sz w:val="20"/>
        </w:rPr>
        <w:t xml:space="preserve"> </w:t>
      </w:r>
      <w:r w:rsidRPr="00D46638">
        <w:rPr>
          <w:rFonts w:ascii="Verdana" w:hAnsi="Verdana"/>
          <w:i/>
          <w:sz w:val="20"/>
        </w:rPr>
        <w:t>tres poderes a nivel federal y en todas las entidades federativas, municipios</w:t>
      </w:r>
      <w:r>
        <w:rPr>
          <w:rFonts w:ascii="Verdana" w:hAnsi="Verdana"/>
          <w:i/>
          <w:sz w:val="20"/>
        </w:rPr>
        <w:t xml:space="preserve"> </w:t>
      </w:r>
      <w:r w:rsidRPr="00D46638">
        <w:rPr>
          <w:rFonts w:ascii="Verdana" w:hAnsi="Verdana"/>
          <w:i/>
          <w:sz w:val="20"/>
        </w:rPr>
        <w:t>y organismos públicos autónomos federales y locales</w:t>
      </w:r>
      <w:r>
        <w:rPr>
          <w:rFonts w:ascii="Verdana" w:hAnsi="Verdana"/>
          <w:i/>
          <w:sz w:val="20"/>
        </w:rPr>
        <w:t>.</w:t>
      </w:r>
    </w:p>
    <w:p w14:paraId="7941F62D" w14:textId="77777777" w:rsidR="00DF7D53" w:rsidRPr="00D45CD0" w:rsidRDefault="00253F29" w:rsidP="00DF7D53">
      <w:pPr>
        <w:ind w:left="708" w:firstLine="708"/>
        <w:jc w:val="both"/>
        <w:rPr>
          <w:rFonts w:ascii="Verdana" w:hAnsi="Verdana"/>
          <w:i/>
          <w:sz w:val="20"/>
        </w:rPr>
      </w:pPr>
      <w:r w:rsidRPr="00D45CD0">
        <w:rPr>
          <w:rFonts w:ascii="Verdana" w:hAnsi="Verdana"/>
          <w:i/>
          <w:sz w:val="20"/>
        </w:rPr>
        <w:t>«…»</w:t>
      </w:r>
    </w:p>
    <w:p w14:paraId="4FDF40E2" w14:textId="77777777" w:rsidR="00C0721F" w:rsidRPr="00D45CD0" w:rsidRDefault="00C0721F" w:rsidP="00C0721F">
      <w:pPr>
        <w:spacing w:line="360" w:lineRule="auto"/>
        <w:ind w:firstLine="708"/>
        <w:jc w:val="both"/>
        <w:rPr>
          <w:rFonts w:ascii="Verdana" w:hAnsi="Verdana"/>
          <w:b/>
        </w:rPr>
      </w:pPr>
    </w:p>
    <w:p w14:paraId="128E92B7" w14:textId="77777777" w:rsidR="002D217F" w:rsidRDefault="002D217F" w:rsidP="00C0721F">
      <w:pPr>
        <w:spacing w:line="360" w:lineRule="auto"/>
        <w:ind w:firstLine="708"/>
        <w:jc w:val="both"/>
        <w:rPr>
          <w:rFonts w:ascii="Verdana" w:hAnsi="Verdana"/>
          <w:b/>
          <w:highlight w:val="green"/>
        </w:rPr>
      </w:pPr>
    </w:p>
    <w:p w14:paraId="1F974C6F" w14:textId="7057E5D4" w:rsidR="00FB5C5E" w:rsidRDefault="00253F29" w:rsidP="00FB5C5E">
      <w:pPr>
        <w:spacing w:line="360" w:lineRule="auto"/>
        <w:ind w:firstLine="708"/>
        <w:jc w:val="both"/>
        <w:rPr>
          <w:rFonts w:ascii="Verdana" w:hAnsi="Verdana"/>
        </w:rPr>
      </w:pPr>
      <w:r w:rsidRPr="00FD654C">
        <w:rPr>
          <w:rFonts w:ascii="Verdana" w:hAnsi="Verdana"/>
          <w:b/>
        </w:rPr>
        <w:lastRenderedPageBreak/>
        <w:t>SEGUNDO:</w:t>
      </w:r>
      <w:r w:rsidRPr="00FD654C">
        <w:rPr>
          <w:rFonts w:ascii="Verdana" w:hAnsi="Verdana"/>
        </w:rPr>
        <w:t xml:space="preserve"> </w:t>
      </w:r>
      <w:r w:rsidR="00640D8D">
        <w:rPr>
          <w:rFonts w:ascii="Verdana" w:hAnsi="Verdana"/>
        </w:rPr>
        <w:t>Cabe destacar que l</w:t>
      </w:r>
      <w:r w:rsidR="00FB5C5E" w:rsidRPr="001F0BE6">
        <w:rPr>
          <w:rFonts w:ascii="Verdana" w:hAnsi="Verdana"/>
        </w:rPr>
        <w:t>a transversalidad de la perspectiva de género</w:t>
      </w:r>
      <w:r w:rsidR="00640D8D">
        <w:rPr>
          <w:rFonts w:ascii="Verdana" w:hAnsi="Verdana"/>
        </w:rPr>
        <w:t>,</w:t>
      </w:r>
      <w:r w:rsidR="00FB5C5E" w:rsidRPr="001F0BE6">
        <w:rPr>
          <w:rFonts w:ascii="Verdana" w:hAnsi="Verdana"/>
        </w:rPr>
        <w:t xml:space="preserve"> </w:t>
      </w:r>
      <w:r w:rsidR="00640D8D">
        <w:rPr>
          <w:rFonts w:ascii="Verdana" w:hAnsi="Verdana"/>
        </w:rPr>
        <w:t xml:space="preserve">se aplica como </w:t>
      </w:r>
      <w:r w:rsidR="00FB5C5E" w:rsidRPr="001F0BE6">
        <w:rPr>
          <w:rFonts w:ascii="Verdana" w:hAnsi="Verdana"/>
        </w:rPr>
        <w:t>un método de gestión para</w:t>
      </w:r>
      <w:r w:rsidR="00FB5C5E">
        <w:rPr>
          <w:rFonts w:ascii="Verdana" w:hAnsi="Verdana"/>
        </w:rPr>
        <w:t xml:space="preserve"> </w:t>
      </w:r>
      <w:r w:rsidR="00FB5C5E" w:rsidRPr="001F0BE6">
        <w:rPr>
          <w:rFonts w:ascii="Verdana" w:hAnsi="Verdana"/>
        </w:rPr>
        <w:t>promover la igualdad de oportunidades y de trato entre mujeres y hombres,</w:t>
      </w:r>
      <w:r w:rsidR="00FB5C5E">
        <w:rPr>
          <w:rFonts w:ascii="Verdana" w:hAnsi="Verdana"/>
        </w:rPr>
        <w:t xml:space="preserve"> </w:t>
      </w:r>
      <w:r w:rsidR="00FB5C5E" w:rsidRPr="001F0BE6">
        <w:rPr>
          <w:rFonts w:ascii="Verdana" w:hAnsi="Verdana"/>
        </w:rPr>
        <w:t>transformando las estructuras y lograr la igualdad sustantiva entre ambos sexos;</w:t>
      </w:r>
      <w:r w:rsidR="00FB5C5E">
        <w:rPr>
          <w:rFonts w:ascii="Verdana" w:hAnsi="Verdana"/>
        </w:rPr>
        <w:t xml:space="preserve"> </w:t>
      </w:r>
      <w:r w:rsidR="00FB5C5E" w:rsidRPr="001F0BE6">
        <w:rPr>
          <w:rFonts w:ascii="Verdana" w:hAnsi="Verdana"/>
        </w:rPr>
        <w:t>es definida por la OCDE (1997)</w:t>
      </w:r>
      <w:r w:rsidR="00FB5C5E">
        <w:rPr>
          <w:rStyle w:val="Refdenotaalpie"/>
          <w:rFonts w:ascii="Verdana" w:hAnsi="Verdana"/>
        </w:rPr>
        <w:footnoteReference w:id="1"/>
      </w:r>
      <w:r w:rsidR="00FB5C5E" w:rsidRPr="001F0BE6">
        <w:rPr>
          <w:rFonts w:ascii="Verdana" w:hAnsi="Verdana"/>
        </w:rPr>
        <w:t xml:space="preserve"> como: </w:t>
      </w:r>
      <w:r w:rsidR="00FB5C5E" w:rsidRPr="007E563E">
        <w:rPr>
          <w:rFonts w:ascii="Verdana" w:hAnsi="Verdana"/>
          <w:i/>
          <w:iCs/>
        </w:rPr>
        <w:t>La integración sistemática de las situaciones, intereses, prioridades y necesidades propias de las mujeres en todas las políticas del Estado, con miras a promover y velar por la igualdad entre mujeres y hombres</w:t>
      </w:r>
      <w:r w:rsidR="00FB5C5E">
        <w:rPr>
          <w:rFonts w:ascii="Verdana" w:hAnsi="Verdana"/>
        </w:rPr>
        <w:t>.</w:t>
      </w:r>
    </w:p>
    <w:p w14:paraId="0A5C0104" w14:textId="77777777" w:rsidR="00FB5C5E" w:rsidRDefault="00FB5C5E" w:rsidP="00FB5C5E">
      <w:pPr>
        <w:spacing w:line="360" w:lineRule="auto"/>
        <w:ind w:firstLine="708"/>
        <w:jc w:val="both"/>
        <w:rPr>
          <w:rFonts w:ascii="Verdana" w:hAnsi="Verdana"/>
        </w:rPr>
      </w:pPr>
      <w:r w:rsidRPr="007E563E">
        <w:rPr>
          <w:rFonts w:ascii="Verdana" w:hAnsi="Verdana"/>
        </w:rPr>
        <w:t xml:space="preserve">De acuerdo con el Diccionario de la Real Academia el término transversalidad, es cualidad de transversal, ahora bien, el concepto de transversal es el siguiente: </w:t>
      </w:r>
      <w:r>
        <w:rPr>
          <w:rFonts w:ascii="Verdana" w:hAnsi="Verdana"/>
        </w:rPr>
        <w:t>«</w:t>
      </w:r>
      <w:r w:rsidRPr="007E563E">
        <w:rPr>
          <w:rFonts w:ascii="Verdana" w:hAnsi="Verdana"/>
        </w:rPr>
        <w:t xml:space="preserve">Del lat. mediev. </w:t>
      </w:r>
      <w:r w:rsidRPr="007E563E">
        <w:rPr>
          <w:rFonts w:ascii="Verdana" w:hAnsi="Verdana"/>
          <w:i/>
          <w:iCs/>
        </w:rPr>
        <w:t>transversalis</w:t>
      </w:r>
      <w:r w:rsidRPr="007E563E">
        <w:rPr>
          <w:rFonts w:ascii="Verdana" w:hAnsi="Verdana"/>
        </w:rPr>
        <w:t xml:space="preserve">, y este der. del lat. </w:t>
      </w:r>
      <w:r w:rsidRPr="007E563E">
        <w:rPr>
          <w:rFonts w:ascii="Verdana" w:hAnsi="Verdana"/>
          <w:i/>
          <w:iCs/>
        </w:rPr>
        <w:t>transversus</w:t>
      </w:r>
      <w:r w:rsidRPr="007E563E">
        <w:rPr>
          <w:rFonts w:ascii="Verdana" w:hAnsi="Verdana"/>
        </w:rPr>
        <w:t>. 1. adj. Que se halla o se extiende atravesado de un lado a otro</w:t>
      </w:r>
      <w:r>
        <w:rPr>
          <w:rFonts w:ascii="Verdana" w:hAnsi="Verdana"/>
        </w:rPr>
        <w:t>».</w:t>
      </w:r>
      <w:r w:rsidRPr="007E563E">
        <w:rPr>
          <w:rFonts w:ascii="Verdana" w:hAnsi="Verdana"/>
        </w:rPr>
        <w:t xml:space="preserve"> Así tenemos que transversalidad de género se utiliza, como sinónimo de enfoque</w:t>
      </w:r>
      <w:r>
        <w:rPr>
          <w:rFonts w:ascii="Verdana" w:hAnsi="Verdana"/>
        </w:rPr>
        <w:t xml:space="preserve"> i</w:t>
      </w:r>
      <w:r w:rsidRPr="007E563E">
        <w:rPr>
          <w:rFonts w:ascii="Verdana" w:hAnsi="Verdana"/>
        </w:rPr>
        <w:t xml:space="preserve">ntegrado de género, para referirse a la responsabilidad de todos los poderes públicos en el avance de la Igualdad entre mujeres y hombres. </w:t>
      </w:r>
    </w:p>
    <w:p w14:paraId="5B906239" w14:textId="77777777" w:rsidR="00AF5AA0" w:rsidRDefault="00AF5AA0" w:rsidP="00AF5AA0">
      <w:pPr>
        <w:spacing w:line="360" w:lineRule="auto"/>
        <w:ind w:firstLine="708"/>
        <w:jc w:val="both"/>
        <w:rPr>
          <w:rFonts w:ascii="Verdana" w:hAnsi="Verdana"/>
        </w:rPr>
      </w:pPr>
      <w:r w:rsidRPr="00FD654C">
        <w:rPr>
          <w:rFonts w:ascii="Verdana" w:hAnsi="Verdana"/>
        </w:rPr>
        <w:t>La inclusión de mujeres en los espacios de toma de decisión ha sido una lucha ardua y sinuosa. A partir de</w:t>
      </w:r>
      <w:r w:rsidRPr="004028DC">
        <w:rPr>
          <w:rFonts w:ascii="Verdana" w:hAnsi="Verdana"/>
        </w:rPr>
        <w:t xml:space="preserve"> la adopción de la primera medida de acción afirmativa para</w:t>
      </w:r>
      <w:r>
        <w:rPr>
          <w:rFonts w:ascii="Verdana" w:hAnsi="Verdana"/>
        </w:rPr>
        <w:t xml:space="preserve"> </w:t>
      </w:r>
      <w:r w:rsidRPr="004028DC">
        <w:rPr>
          <w:rFonts w:ascii="Verdana" w:hAnsi="Verdana"/>
        </w:rPr>
        <w:t xml:space="preserve">mejorar la distribución de candidaturas a favor de las mujeres en 1993, el </w:t>
      </w:r>
      <w:r>
        <w:rPr>
          <w:rFonts w:ascii="Verdana" w:hAnsi="Verdana"/>
        </w:rPr>
        <w:t>Poder Legislativo Federal</w:t>
      </w:r>
      <w:r w:rsidRPr="004028DC">
        <w:rPr>
          <w:rFonts w:ascii="Verdana" w:hAnsi="Verdana"/>
        </w:rPr>
        <w:t xml:space="preserve"> ha</w:t>
      </w:r>
      <w:r>
        <w:rPr>
          <w:rFonts w:ascii="Verdana" w:hAnsi="Verdana"/>
        </w:rPr>
        <w:t xml:space="preserve"> </w:t>
      </w:r>
      <w:r w:rsidRPr="004028DC">
        <w:rPr>
          <w:rFonts w:ascii="Verdana" w:hAnsi="Verdana"/>
        </w:rPr>
        <w:t>aprobado sucesivas oleadas de reformas legales como estrategia para garantizar la presencia</w:t>
      </w:r>
      <w:r>
        <w:rPr>
          <w:rFonts w:ascii="Verdana" w:hAnsi="Verdana"/>
        </w:rPr>
        <w:t xml:space="preserve"> </w:t>
      </w:r>
      <w:r w:rsidRPr="004028DC">
        <w:rPr>
          <w:rFonts w:ascii="Verdana" w:hAnsi="Verdana"/>
        </w:rPr>
        <w:t>de las mujeres en órganos de decisión que organizan la vida política, económica y social del</w:t>
      </w:r>
      <w:r>
        <w:rPr>
          <w:rFonts w:ascii="Verdana" w:hAnsi="Verdana"/>
        </w:rPr>
        <w:t xml:space="preserve"> </w:t>
      </w:r>
      <w:r w:rsidRPr="004028DC">
        <w:rPr>
          <w:rFonts w:ascii="Verdana" w:hAnsi="Verdana"/>
        </w:rPr>
        <w:t>país, hasta convertirse, hoy en día, en un terreno fructífero para la paridad.</w:t>
      </w:r>
    </w:p>
    <w:p w14:paraId="4D151852" w14:textId="57B95597" w:rsidR="00AF5AA0" w:rsidRDefault="00AF5AA0" w:rsidP="00AF5AA0">
      <w:pPr>
        <w:spacing w:line="360" w:lineRule="auto"/>
        <w:ind w:firstLine="708"/>
        <w:jc w:val="both"/>
        <w:rPr>
          <w:rFonts w:ascii="Verdana" w:hAnsi="Verdana"/>
        </w:rPr>
      </w:pPr>
      <w:r w:rsidRPr="00FD654C">
        <w:rPr>
          <w:rFonts w:ascii="Verdana" w:hAnsi="Verdana"/>
        </w:rPr>
        <w:t>De acuerdo con Alanís (2019), una interpretación progresiva del principio constitucional</w:t>
      </w:r>
      <w:r>
        <w:rPr>
          <w:rFonts w:ascii="Verdana" w:hAnsi="Verdana"/>
        </w:rPr>
        <w:t xml:space="preserve"> </w:t>
      </w:r>
      <w:r w:rsidRPr="00FD654C">
        <w:rPr>
          <w:rFonts w:ascii="Verdana" w:hAnsi="Verdana"/>
        </w:rPr>
        <w:t>de paridad de género debería implicar que se aplique para todos los cargos de toma de</w:t>
      </w:r>
      <w:r>
        <w:rPr>
          <w:rFonts w:ascii="Verdana" w:hAnsi="Verdana"/>
        </w:rPr>
        <w:t xml:space="preserve"> </w:t>
      </w:r>
      <w:r w:rsidRPr="00FD654C">
        <w:rPr>
          <w:rFonts w:ascii="Verdana" w:hAnsi="Verdana"/>
        </w:rPr>
        <w:t>decisión del servicio público, aunque la Constitución no mencione a cada uno explícitamente.</w:t>
      </w:r>
    </w:p>
    <w:p w14:paraId="43E3BFBA" w14:textId="04300156" w:rsidR="005D2F04" w:rsidRPr="00FD654C" w:rsidRDefault="00AF5AA0" w:rsidP="00C0721F">
      <w:pPr>
        <w:spacing w:line="360" w:lineRule="auto"/>
        <w:ind w:firstLine="708"/>
        <w:jc w:val="both"/>
        <w:rPr>
          <w:rFonts w:ascii="Verdana" w:hAnsi="Verdana"/>
        </w:rPr>
      </w:pPr>
      <w:r>
        <w:rPr>
          <w:rFonts w:ascii="Verdana" w:hAnsi="Verdana"/>
        </w:rPr>
        <w:lastRenderedPageBreak/>
        <w:t>L</w:t>
      </w:r>
      <w:r w:rsidR="00253F29" w:rsidRPr="00FD654C">
        <w:rPr>
          <w:rFonts w:ascii="Verdana" w:hAnsi="Verdana"/>
        </w:rPr>
        <w:t xml:space="preserve">a iniciativa materia de la presente </w:t>
      </w:r>
      <w:r w:rsidR="00DB4F38" w:rsidRPr="00FD654C">
        <w:rPr>
          <w:rFonts w:ascii="Verdana" w:hAnsi="Verdana"/>
        </w:rPr>
        <w:t>opinión</w:t>
      </w:r>
      <w:r w:rsidR="00253F29" w:rsidRPr="00FD654C">
        <w:rPr>
          <w:rFonts w:ascii="Verdana" w:hAnsi="Verdana"/>
        </w:rPr>
        <w:t xml:space="preserve"> </w:t>
      </w:r>
      <w:r w:rsidR="002D217F" w:rsidRPr="00FD654C">
        <w:rPr>
          <w:rFonts w:ascii="Verdana" w:hAnsi="Verdana"/>
        </w:rPr>
        <w:t xml:space="preserve">busca la inclusión constitucional ya obligada de la participación de las mujeres </w:t>
      </w:r>
      <w:r w:rsidR="005D2F04" w:rsidRPr="00FD654C">
        <w:rPr>
          <w:rFonts w:ascii="Verdana" w:hAnsi="Verdana"/>
        </w:rPr>
        <w:t xml:space="preserve">los espacios públicos, con la finalidad de lograr una </w:t>
      </w:r>
      <w:r w:rsidR="00253F29" w:rsidRPr="00FD654C">
        <w:rPr>
          <w:rFonts w:ascii="Verdana" w:hAnsi="Verdana"/>
        </w:rPr>
        <w:t xml:space="preserve">completa paridad entre mujeres y hombres. </w:t>
      </w:r>
    </w:p>
    <w:p w14:paraId="167F1A64" w14:textId="1FF9578D" w:rsidR="005C2F31" w:rsidRPr="00FD654C" w:rsidRDefault="005D2F04" w:rsidP="005C2F31">
      <w:pPr>
        <w:spacing w:line="360" w:lineRule="auto"/>
        <w:ind w:firstLine="708"/>
        <w:jc w:val="both"/>
        <w:rPr>
          <w:rFonts w:ascii="Verdana" w:hAnsi="Verdana"/>
        </w:rPr>
      </w:pPr>
      <w:r w:rsidRPr="00FD654C">
        <w:rPr>
          <w:rFonts w:ascii="Verdana" w:hAnsi="Verdana"/>
        </w:rPr>
        <w:t>A</w:t>
      </w:r>
      <w:r w:rsidR="005C2F31" w:rsidRPr="00FD654C">
        <w:rPr>
          <w:rFonts w:ascii="Verdana" w:hAnsi="Verdana"/>
        </w:rPr>
        <w:t xml:space="preserve">l respecto, la Suprema Corte de Justicia de la Nación (2019) ha señalado que las y los legisladores deben evitar, dentro del proceso legislativo, que una norma pueda crear una situación de discriminación en los hechos o en el derecho (de jure o de facto). </w:t>
      </w:r>
    </w:p>
    <w:p w14:paraId="5694C232" w14:textId="2074020B" w:rsidR="00763DAC" w:rsidRPr="0058407F" w:rsidRDefault="00FD654C" w:rsidP="00FD654C">
      <w:pPr>
        <w:spacing w:line="360" w:lineRule="auto"/>
        <w:ind w:firstLine="708"/>
        <w:jc w:val="both"/>
        <w:rPr>
          <w:rFonts w:ascii="Verdana" w:hAnsi="Verdana"/>
        </w:rPr>
      </w:pPr>
      <w:r w:rsidRPr="00FD654C">
        <w:rPr>
          <w:rFonts w:ascii="Verdana" w:hAnsi="Verdana"/>
        </w:rPr>
        <w:t xml:space="preserve">Sin duda, esta disyuntiva </w:t>
      </w:r>
      <w:r>
        <w:rPr>
          <w:rFonts w:ascii="Verdana" w:hAnsi="Verdana"/>
        </w:rPr>
        <w:t xml:space="preserve">es </w:t>
      </w:r>
      <w:r w:rsidRPr="00FD654C">
        <w:rPr>
          <w:rFonts w:ascii="Verdana" w:hAnsi="Verdana"/>
        </w:rPr>
        <w:t xml:space="preserve">un tema </w:t>
      </w:r>
      <w:r>
        <w:rPr>
          <w:rFonts w:ascii="Verdana" w:hAnsi="Verdana"/>
        </w:rPr>
        <w:t xml:space="preserve">pendiente </w:t>
      </w:r>
      <w:r w:rsidRPr="00FD654C">
        <w:rPr>
          <w:rFonts w:ascii="Verdana" w:hAnsi="Verdana"/>
        </w:rPr>
        <w:t>en la modificación a las leyes secundarias</w:t>
      </w:r>
      <w:r>
        <w:rPr>
          <w:rFonts w:ascii="Verdana" w:hAnsi="Verdana"/>
        </w:rPr>
        <w:t xml:space="preserve"> </w:t>
      </w:r>
      <w:r w:rsidRPr="00FD654C">
        <w:rPr>
          <w:rFonts w:ascii="Verdana" w:hAnsi="Verdana"/>
        </w:rPr>
        <w:t>que reglamenta</w:t>
      </w:r>
      <w:r>
        <w:rPr>
          <w:rFonts w:ascii="Verdana" w:hAnsi="Verdana"/>
        </w:rPr>
        <w:t>n</w:t>
      </w:r>
      <w:r w:rsidRPr="00FD654C">
        <w:rPr>
          <w:rFonts w:ascii="Verdana" w:hAnsi="Verdana"/>
        </w:rPr>
        <w:t xml:space="preserve"> la Reforma Constitucional, y, de no quedar clara la voluntad del</w:t>
      </w:r>
      <w:r>
        <w:rPr>
          <w:rFonts w:ascii="Verdana" w:hAnsi="Verdana"/>
        </w:rPr>
        <w:t xml:space="preserve"> </w:t>
      </w:r>
      <w:r w:rsidRPr="00FD654C">
        <w:rPr>
          <w:rFonts w:ascii="Verdana" w:hAnsi="Verdana"/>
        </w:rPr>
        <w:t>legislador corresponderá a la autoridad jurisdiccional interpretar la norma</w:t>
      </w:r>
      <w:r>
        <w:rPr>
          <w:rFonts w:ascii="Verdana" w:hAnsi="Verdana"/>
        </w:rPr>
        <w:t xml:space="preserve"> </w:t>
      </w:r>
      <w:r w:rsidRPr="00FD654C">
        <w:rPr>
          <w:rFonts w:ascii="Verdana" w:hAnsi="Verdana"/>
        </w:rPr>
        <w:t>constitucional. En este tenor</w:t>
      </w:r>
      <w:r>
        <w:rPr>
          <w:rFonts w:ascii="Verdana" w:hAnsi="Verdana"/>
        </w:rPr>
        <w:t xml:space="preserve">, se analiza la presente iniciativa, para clarificar </w:t>
      </w:r>
      <w:r w:rsidRPr="00FD654C">
        <w:rPr>
          <w:rFonts w:ascii="Verdana" w:hAnsi="Verdana"/>
        </w:rPr>
        <w:t>las implicaciones y</w:t>
      </w:r>
      <w:r>
        <w:rPr>
          <w:rFonts w:ascii="Verdana" w:hAnsi="Verdana"/>
        </w:rPr>
        <w:t xml:space="preserve"> </w:t>
      </w:r>
      <w:r w:rsidRPr="00FD654C">
        <w:rPr>
          <w:rFonts w:ascii="Verdana" w:hAnsi="Verdana"/>
        </w:rPr>
        <w:t xml:space="preserve">retos que tendrá la aplicación de la </w:t>
      </w:r>
      <w:r w:rsidRPr="0058407F">
        <w:rPr>
          <w:rFonts w:ascii="Verdana" w:hAnsi="Verdana"/>
        </w:rPr>
        <w:t>Reforma de Paridad</w:t>
      </w:r>
      <w:r w:rsidR="0058407F" w:rsidRPr="0058407F">
        <w:rPr>
          <w:rFonts w:ascii="Verdana" w:hAnsi="Verdana"/>
        </w:rPr>
        <w:t>.</w:t>
      </w:r>
    </w:p>
    <w:p w14:paraId="7769162C" w14:textId="7D4C546D" w:rsidR="007D0DD9" w:rsidRDefault="005C2F31" w:rsidP="001F0BE6">
      <w:pPr>
        <w:spacing w:line="360" w:lineRule="auto"/>
        <w:ind w:firstLine="708"/>
        <w:jc w:val="both"/>
        <w:rPr>
          <w:rFonts w:ascii="Verdana" w:hAnsi="Verdana"/>
        </w:rPr>
      </w:pPr>
      <w:r w:rsidRPr="0058407F">
        <w:rPr>
          <w:rFonts w:ascii="Verdana" w:hAnsi="Verdana"/>
          <w:b/>
        </w:rPr>
        <w:t>TERCERO.</w:t>
      </w:r>
      <w:r w:rsidRPr="0058407F">
        <w:rPr>
          <w:rFonts w:ascii="Verdana" w:hAnsi="Verdana"/>
        </w:rPr>
        <w:t xml:space="preserve"> </w:t>
      </w:r>
      <w:r w:rsidR="00AD6FD4" w:rsidRPr="0058407F">
        <w:rPr>
          <w:rFonts w:ascii="Verdana" w:hAnsi="Verdana"/>
        </w:rPr>
        <w:t xml:space="preserve">Por lo que respecta a la pretendido en </w:t>
      </w:r>
      <w:r w:rsidR="007D0DD9" w:rsidRPr="0058407F">
        <w:rPr>
          <w:rFonts w:ascii="Verdana" w:hAnsi="Verdana"/>
        </w:rPr>
        <w:t xml:space="preserve">los ordenamientos que </w:t>
      </w:r>
      <w:r w:rsidR="001F0BE6" w:rsidRPr="0058407F">
        <w:rPr>
          <w:rFonts w:ascii="Verdana" w:hAnsi="Verdana"/>
        </w:rPr>
        <w:t>hace referencia en su proyecto de decreto, debemos abonar en lo ya regulado,</w:t>
      </w:r>
      <w:r w:rsidR="001F0BE6">
        <w:rPr>
          <w:rFonts w:ascii="Verdana" w:hAnsi="Verdana"/>
        </w:rPr>
        <w:t xml:space="preserve"> de </w:t>
      </w:r>
      <w:r w:rsidR="001F0BE6" w:rsidRPr="001F0BE6">
        <w:rPr>
          <w:rFonts w:ascii="Verdana" w:hAnsi="Verdana"/>
        </w:rPr>
        <w:t>acuerdo con los artículos segundo y cuarto transitorios del Decreto por el que se reforma</w:t>
      </w:r>
      <w:r w:rsidR="001F0BE6">
        <w:rPr>
          <w:rFonts w:ascii="Verdana" w:hAnsi="Verdana"/>
        </w:rPr>
        <w:t xml:space="preserve"> </w:t>
      </w:r>
      <w:r w:rsidR="001F0BE6" w:rsidRPr="001F0BE6">
        <w:rPr>
          <w:rFonts w:ascii="Verdana" w:hAnsi="Verdana"/>
        </w:rPr>
        <w:t>la Constitución en materia de paridad entre géneros, el Congreso de la Unión y las</w:t>
      </w:r>
      <w:r w:rsidR="001F0BE6">
        <w:rPr>
          <w:rFonts w:ascii="Verdana" w:hAnsi="Verdana"/>
        </w:rPr>
        <w:t xml:space="preserve"> </w:t>
      </w:r>
      <w:r w:rsidR="001F0BE6" w:rsidRPr="001F0BE6">
        <w:rPr>
          <w:rFonts w:ascii="Verdana" w:hAnsi="Verdana"/>
        </w:rPr>
        <w:t>legislaturas locales deberán realizar las adecuaciones normativas correspondientes para</w:t>
      </w:r>
      <w:r w:rsidR="001F0BE6">
        <w:rPr>
          <w:rFonts w:ascii="Verdana" w:hAnsi="Verdana"/>
        </w:rPr>
        <w:t xml:space="preserve"> </w:t>
      </w:r>
      <w:r w:rsidR="001F0BE6" w:rsidRPr="001F0BE6">
        <w:rPr>
          <w:rFonts w:ascii="Verdana" w:hAnsi="Verdana"/>
        </w:rPr>
        <w:t>cumplir con dicho principio en los términos del artículo 41</w:t>
      </w:r>
      <w:r w:rsidR="001F0BE6">
        <w:rPr>
          <w:rFonts w:ascii="Verdana" w:hAnsi="Verdana"/>
        </w:rPr>
        <w:t>.</w:t>
      </w:r>
    </w:p>
    <w:p w14:paraId="1F5BCC83" w14:textId="5D18375E" w:rsidR="001F0BE6" w:rsidRDefault="001F0BE6" w:rsidP="001F0BE6">
      <w:pPr>
        <w:spacing w:line="360" w:lineRule="auto"/>
        <w:ind w:firstLine="708"/>
        <w:jc w:val="both"/>
        <w:rPr>
          <w:rFonts w:ascii="Verdana" w:hAnsi="Verdana"/>
        </w:rPr>
      </w:pPr>
      <w:r>
        <w:rPr>
          <w:rFonts w:ascii="Verdana" w:hAnsi="Verdana"/>
        </w:rPr>
        <w:t>De manera tal, que c</w:t>
      </w:r>
      <w:r w:rsidRPr="001F0BE6">
        <w:rPr>
          <w:rFonts w:ascii="Verdana" w:hAnsi="Verdana"/>
        </w:rPr>
        <w:t>ada entidad federativa deberá modificar su Constitución</w:t>
      </w:r>
      <w:r>
        <w:rPr>
          <w:rFonts w:ascii="Verdana" w:hAnsi="Verdana"/>
        </w:rPr>
        <w:t xml:space="preserve"> </w:t>
      </w:r>
      <w:r w:rsidRPr="001F0BE6">
        <w:rPr>
          <w:rFonts w:ascii="Verdana" w:hAnsi="Verdana"/>
        </w:rPr>
        <w:t>para adoptar como principio la paridad transversal. Al respecto es importante vigilar</w:t>
      </w:r>
      <w:r>
        <w:rPr>
          <w:rFonts w:ascii="Verdana" w:hAnsi="Verdana"/>
        </w:rPr>
        <w:t xml:space="preserve"> </w:t>
      </w:r>
      <w:r w:rsidRPr="001F0BE6">
        <w:rPr>
          <w:rFonts w:ascii="Verdana" w:hAnsi="Verdana"/>
        </w:rPr>
        <w:t>que las modificaciones sean progresivas, a fin de que no haya retrocesos en los</w:t>
      </w:r>
      <w:r>
        <w:rPr>
          <w:rFonts w:ascii="Verdana" w:hAnsi="Verdana"/>
        </w:rPr>
        <w:t xml:space="preserve"> </w:t>
      </w:r>
      <w:r w:rsidRPr="001F0BE6">
        <w:rPr>
          <w:rFonts w:ascii="Verdana" w:hAnsi="Verdana"/>
        </w:rPr>
        <w:t>avances que cada entidad había logrado para aplicar la paridad en los municipios y</w:t>
      </w:r>
      <w:r>
        <w:rPr>
          <w:rFonts w:ascii="Verdana" w:hAnsi="Verdana"/>
        </w:rPr>
        <w:t xml:space="preserve"> </w:t>
      </w:r>
      <w:r w:rsidRPr="001F0BE6">
        <w:rPr>
          <w:rFonts w:ascii="Verdana" w:hAnsi="Verdana"/>
        </w:rPr>
        <w:t>los congresos locales.</w:t>
      </w:r>
    </w:p>
    <w:p w14:paraId="22094EA6" w14:textId="18130F6A" w:rsidR="007E563E" w:rsidRPr="00A2315D" w:rsidRDefault="007E563E" w:rsidP="001F0BE6">
      <w:pPr>
        <w:spacing w:line="360" w:lineRule="auto"/>
        <w:ind w:firstLine="708"/>
        <w:jc w:val="both"/>
        <w:rPr>
          <w:rFonts w:ascii="Verdana" w:hAnsi="Verdana"/>
        </w:rPr>
      </w:pPr>
      <w:r w:rsidRPr="007E563E">
        <w:rPr>
          <w:rFonts w:ascii="Verdana" w:hAnsi="Verdana"/>
        </w:rPr>
        <w:lastRenderedPageBreak/>
        <w:t xml:space="preserve">En </w:t>
      </w:r>
      <w:r w:rsidR="0058407F">
        <w:rPr>
          <w:rFonts w:ascii="Verdana" w:hAnsi="Verdana"/>
        </w:rPr>
        <w:t>esta</w:t>
      </w:r>
      <w:r w:rsidRPr="007E563E">
        <w:rPr>
          <w:rFonts w:ascii="Verdana" w:hAnsi="Verdana"/>
        </w:rPr>
        <w:t xml:space="preserve"> integración de los órganos colegiados</w:t>
      </w:r>
      <w:r w:rsidR="0058407F">
        <w:rPr>
          <w:rFonts w:ascii="Verdana" w:hAnsi="Verdana"/>
        </w:rPr>
        <w:t xml:space="preserve"> -Consejos y Órganos-</w:t>
      </w:r>
      <w:r w:rsidR="000A309C">
        <w:rPr>
          <w:rFonts w:ascii="Verdana" w:hAnsi="Verdana"/>
        </w:rPr>
        <w:t xml:space="preserve">, </w:t>
      </w:r>
      <w:r w:rsidRPr="007E563E">
        <w:rPr>
          <w:rFonts w:ascii="Verdana" w:hAnsi="Verdana"/>
        </w:rPr>
        <w:t>se debe ponderar el principio de igualdad de trato y de oportunidades lo que va encaminado a revisar las estructuras y formas de organización, para erradicar, desde su base, los elementos estructurales que hacen que se mantengan las desigualdades sociales entre ambos sexos</w:t>
      </w:r>
      <w:r w:rsidR="0058407F">
        <w:rPr>
          <w:rFonts w:ascii="Verdana" w:hAnsi="Verdana"/>
        </w:rPr>
        <w:t xml:space="preserve"> y la integración en dichos órganos </w:t>
      </w:r>
      <w:r w:rsidR="0058407F" w:rsidRPr="00A2315D">
        <w:rPr>
          <w:rFonts w:ascii="Verdana" w:hAnsi="Verdana"/>
        </w:rPr>
        <w:t>colegiados</w:t>
      </w:r>
      <w:r w:rsidRPr="00A2315D">
        <w:rPr>
          <w:rFonts w:ascii="Verdana" w:hAnsi="Verdana"/>
        </w:rPr>
        <w:t>.</w:t>
      </w:r>
    </w:p>
    <w:p w14:paraId="1A07A2A0" w14:textId="420780DC" w:rsidR="00C275C4" w:rsidRPr="00A2315D" w:rsidRDefault="001010EC" w:rsidP="00AD1EA6">
      <w:pPr>
        <w:spacing w:line="360" w:lineRule="auto"/>
        <w:ind w:firstLine="708"/>
        <w:jc w:val="both"/>
        <w:rPr>
          <w:rFonts w:ascii="Verdana" w:hAnsi="Verdana"/>
        </w:rPr>
      </w:pPr>
      <w:r w:rsidRPr="00A2315D">
        <w:rPr>
          <w:rFonts w:ascii="Verdana" w:hAnsi="Verdana"/>
          <w:b/>
          <w:bCs/>
        </w:rPr>
        <w:t xml:space="preserve">Cuarto. </w:t>
      </w:r>
      <w:r w:rsidR="00E6614B" w:rsidRPr="00A2315D">
        <w:rPr>
          <w:rFonts w:ascii="Verdana" w:hAnsi="Verdana"/>
        </w:rPr>
        <w:t>Es por ello</w:t>
      </w:r>
      <w:r w:rsidR="00C275C4" w:rsidRPr="00A2315D">
        <w:rPr>
          <w:rFonts w:ascii="Verdana" w:hAnsi="Verdana"/>
        </w:rPr>
        <w:t>,</w:t>
      </w:r>
      <w:r w:rsidR="00E6614B" w:rsidRPr="00A2315D">
        <w:rPr>
          <w:rFonts w:ascii="Verdana" w:hAnsi="Verdana"/>
        </w:rPr>
        <w:t xml:space="preserve"> </w:t>
      </w:r>
      <w:r w:rsidR="00C275C4" w:rsidRPr="00A2315D">
        <w:rPr>
          <w:rFonts w:ascii="Verdana" w:hAnsi="Verdana"/>
        </w:rPr>
        <w:t>que</w:t>
      </w:r>
      <w:r w:rsidR="00E6614B" w:rsidRPr="00A2315D">
        <w:rPr>
          <w:rFonts w:ascii="Verdana" w:hAnsi="Verdana"/>
        </w:rPr>
        <w:t xml:space="preserve"> </w:t>
      </w:r>
      <w:r w:rsidR="00BC0815" w:rsidRPr="00A2315D">
        <w:rPr>
          <w:rFonts w:ascii="Verdana" w:hAnsi="Verdana"/>
        </w:rPr>
        <w:t>coincidimos con las y los iniciantes, en la importancia de cumplir este mandato constitucional</w:t>
      </w:r>
      <w:r w:rsidR="00C275C4" w:rsidRPr="00A2315D">
        <w:rPr>
          <w:rFonts w:ascii="Verdana" w:hAnsi="Verdana"/>
        </w:rPr>
        <w:t>, p</w:t>
      </w:r>
      <w:r w:rsidR="00AD1EA6" w:rsidRPr="00A2315D">
        <w:rPr>
          <w:rFonts w:ascii="Verdana" w:hAnsi="Verdana"/>
        </w:rPr>
        <w:t>or lo que resulta</w:t>
      </w:r>
      <w:r w:rsidR="00C275C4" w:rsidRPr="00A2315D">
        <w:rPr>
          <w:rFonts w:ascii="Verdana" w:hAnsi="Verdana"/>
        </w:rPr>
        <w:t>n</w:t>
      </w:r>
      <w:r w:rsidR="00AD1EA6" w:rsidRPr="00A2315D">
        <w:rPr>
          <w:rFonts w:ascii="Verdana" w:hAnsi="Verdana"/>
        </w:rPr>
        <w:t xml:space="preserve"> procedente</w:t>
      </w:r>
      <w:r w:rsidR="00C275C4" w:rsidRPr="00A2315D">
        <w:rPr>
          <w:rFonts w:ascii="Verdana" w:hAnsi="Verdana"/>
        </w:rPr>
        <w:t>s</w:t>
      </w:r>
      <w:r w:rsidR="00AD1EA6" w:rsidRPr="00A2315D">
        <w:rPr>
          <w:rFonts w:ascii="Verdana" w:hAnsi="Verdana"/>
        </w:rPr>
        <w:t xml:space="preserve"> </w:t>
      </w:r>
      <w:r w:rsidR="00C275C4" w:rsidRPr="00A2315D">
        <w:rPr>
          <w:rFonts w:ascii="Verdana" w:hAnsi="Verdana"/>
        </w:rPr>
        <w:t>las</w:t>
      </w:r>
      <w:r w:rsidR="00AD1EA6" w:rsidRPr="00A2315D">
        <w:rPr>
          <w:rFonts w:ascii="Verdana" w:hAnsi="Verdana"/>
        </w:rPr>
        <w:t xml:space="preserve"> modificaci</w:t>
      </w:r>
      <w:r w:rsidR="00C275C4" w:rsidRPr="00A2315D">
        <w:rPr>
          <w:rFonts w:ascii="Verdana" w:hAnsi="Verdana"/>
        </w:rPr>
        <w:t xml:space="preserve">ones propuestas en </w:t>
      </w:r>
      <w:r w:rsidR="001C583E" w:rsidRPr="00A2315D">
        <w:rPr>
          <w:rFonts w:ascii="Verdana" w:hAnsi="Verdana"/>
        </w:rPr>
        <w:t xml:space="preserve">su iniciativa al establecer una </w:t>
      </w:r>
      <w:r w:rsidR="001C583E" w:rsidRPr="00A2315D">
        <w:rPr>
          <w:rFonts w:ascii="Verdana" w:hAnsi="Verdana"/>
          <w:i/>
          <w:iCs/>
        </w:rPr>
        <w:t>cuota</w:t>
      </w:r>
      <w:r w:rsidR="001C583E" w:rsidRPr="00A2315D">
        <w:rPr>
          <w:rFonts w:ascii="Verdana" w:hAnsi="Verdana"/>
        </w:rPr>
        <w:t xml:space="preserve"> de género en la integración paritaria entre hombre y mujeres.</w:t>
      </w:r>
    </w:p>
    <w:p w14:paraId="68CFFB4B" w14:textId="3B73335B" w:rsidR="00157B6B" w:rsidRPr="00A2315D" w:rsidRDefault="001B0F53" w:rsidP="001C583E">
      <w:pPr>
        <w:spacing w:line="360" w:lineRule="auto"/>
        <w:ind w:firstLine="708"/>
        <w:jc w:val="both"/>
        <w:rPr>
          <w:rFonts w:ascii="Verdana" w:hAnsi="Verdana"/>
        </w:rPr>
      </w:pPr>
      <w:r w:rsidRPr="00A2315D">
        <w:rPr>
          <w:rFonts w:ascii="Verdana" w:hAnsi="Verdana"/>
        </w:rPr>
        <w:t>Es por ello que</w:t>
      </w:r>
      <w:r w:rsidR="00A2315D" w:rsidRPr="00A2315D">
        <w:rPr>
          <w:rFonts w:ascii="Verdana" w:hAnsi="Verdana"/>
        </w:rPr>
        <w:t>,</w:t>
      </w:r>
      <w:r w:rsidRPr="00A2315D">
        <w:rPr>
          <w:rFonts w:ascii="Verdana" w:hAnsi="Verdana"/>
        </w:rPr>
        <w:t xml:space="preserve"> resulta no solo procedente sino también adecuada la propuesta de reformas planteadas a la </w:t>
      </w:r>
      <w:r w:rsidR="001C583E" w:rsidRPr="00A2315D">
        <w:rPr>
          <w:rFonts w:ascii="Verdana" w:hAnsi="Verdana"/>
        </w:rPr>
        <w:t>Ley para la protección</w:t>
      </w:r>
      <w:r w:rsidR="001C583E" w:rsidRPr="001C583E">
        <w:rPr>
          <w:rFonts w:ascii="Verdana" w:hAnsi="Verdana"/>
        </w:rPr>
        <w:t xml:space="preserve"> de los Derechos</w:t>
      </w:r>
      <w:r w:rsidR="001C583E">
        <w:rPr>
          <w:rFonts w:ascii="Verdana" w:hAnsi="Verdana"/>
        </w:rPr>
        <w:t xml:space="preserve"> </w:t>
      </w:r>
      <w:r w:rsidR="001C583E" w:rsidRPr="001C583E">
        <w:rPr>
          <w:rFonts w:ascii="Verdana" w:hAnsi="Verdana"/>
        </w:rPr>
        <w:t>Humanos en el Estado de Guanajuato</w:t>
      </w:r>
      <w:r w:rsidR="001C583E">
        <w:rPr>
          <w:rFonts w:ascii="Verdana" w:hAnsi="Verdana"/>
        </w:rPr>
        <w:t xml:space="preserve">; </w:t>
      </w:r>
      <w:r w:rsidR="001C583E" w:rsidRPr="001C583E">
        <w:rPr>
          <w:rFonts w:ascii="Verdana" w:hAnsi="Verdana"/>
        </w:rPr>
        <w:t>Ley de Transparencia y</w:t>
      </w:r>
      <w:r w:rsidR="001C583E">
        <w:rPr>
          <w:rFonts w:ascii="Verdana" w:hAnsi="Verdana"/>
        </w:rPr>
        <w:t xml:space="preserve"> </w:t>
      </w:r>
      <w:r w:rsidR="001C583E" w:rsidRPr="001C583E">
        <w:rPr>
          <w:rFonts w:ascii="Verdana" w:hAnsi="Verdana"/>
        </w:rPr>
        <w:t>Acceso a la Información Pública para el Estado de Guanajuato</w:t>
      </w:r>
      <w:r w:rsidR="001C583E">
        <w:rPr>
          <w:rFonts w:ascii="Verdana" w:hAnsi="Verdana"/>
        </w:rPr>
        <w:t xml:space="preserve">; </w:t>
      </w:r>
      <w:r w:rsidR="001C583E" w:rsidRPr="001C583E">
        <w:rPr>
          <w:rFonts w:ascii="Verdana" w:hAnsi="Verdana"/>
        </w:rPr>
        <w:t>Ley Orgánica del Tribunal de Justicia Administrativa</w:t>
      </w:r>
      <w:r w:rsidR="001C583E">
        <w:rPr>
          <w:rFonts w:ascii="Verdana" w:hAnsi="Verdana"/>
        </w:rPr>
        <w:t xml:space="preserve"> </w:t>
      </w:r>
      <w:r w:rsidR="001C583E" w:rsidRPr="001C583E">
        <w:rPr>
          <w:rFonts w:ascii="Verdana" w:hAnsi="Verdana"/>
        </w:rPr>
        <w:t>del Estado de Guanajuato</w:t>
      </w:r>
      <w:r w:rsidR="001C583E">
        <w:rPr>
          <w:rFonts w:ascii="Verdana" w:hAnsi="Verdana"/>
        </w:rPr>
        <w:t xml:space="preserve">; </w:t>
      </w:r>
      <w:r w:rsidR="001C583E" w:rsidRPr="001C583E">
        <w:rPr>
          <w:rFonts w:ascii="Verdana" w:hAnsi="Verdana"/>
        </w:rPr>
        <w:t>Ley Orgánica de</w:t>
      </w:r>
      <w:r w:rsidR="001C583E">
        <w:rPr>
          <w:rFonts w:ascii="Verdana" w:hAnsi="Verdana"/>
        </w:rPr>
        <w:t xml:space="preserve"> </w:t>
      </w:r>
      <w:r w:rsidR="001C583E" w:rsidRPr="001C583E">
        <w:rPr>
          <w:rFonts w:ascii="Verdana" w:hAnsi="Verdana"/>
        </w:rPr>
        <w:t>la Fiscalía General del Estado de Guanajuato</w:t>
      </w:r>
      <w:r w:rsidR="001C583E">
        <w:rPr>
          <w:rFonts w:ascii="Verdana" w:hAnsi="Verdana"/>
        </w:rPr>
        <w:t xml:space="preserve">; </w:t>
      </w:r>
      <w:r w:rsidR="001C583E" w:rsidRPr="001C583E">
        <w:rPr>
          <w:rFonts w:ascii="Verdana" w:hAnsi="Verdana"/>
        </w:rPr>
        <w:t>Ley</w:t>
      </w:r>
      <w:r w:rsidR="001C583E">
        <w:rPr>
          <w:rFonts w:ascii="Verdana" w:hAnsi="Verdana"/>
        </w:rPr>
        <w:t xml:space="preserve"> </w:t>
      </w:r>
      <w:r w:rsidR="001C583E" w:rsidRPr="001C583E">
        <w:rPr>
          <w:rFonts w:ascii="Verdana" w:hAnsi="Verdana"/>
        </w:rPr>
        <w:t>Orgánica de la Universidad de Guanajuato</w:t>
      </w:r>
      <w:r w:rsidR="001C583E">
        <w:rPr>
          <w:rFonts w:ascii="Verdana" w:hAnsi="Verdana"/>
        </w:rPr>
        <w:t xml:space="preserve">; y a la </w:t>
      </w:r>
      <w:r w:rsidR="001C583E" w:rsidRPr="001C583E">
        <w:rPr>
          <w:rFonts w:ascii="Verdana" w:hAnsi="Verdana"/>
        </w:rPr>
        <w:t>Ley Orgánica del Poder Legislativo del Estado de</w:t>
      </w:r>
      <w:r w:rsidR="001C583E">
        <w:rPr>
          <w:rFonts w:ascii="Verdana" w:hAnsi="Verdana"/>
        </w:rPr>
        <w:t xml:space="preserve"> </w:t>
      </w:r>
      <w:r w:rsidR="001C583E" w:rsidRPr="001C583E">
        <w:rPr>
          <w:rFonts w:ascii="Verdana" w:hAnsi="Verdana"/>
        </w:rPr>
        <w:t>Guanajuato</w:t>
      </w:r>
      <w:r w:rsidR="00A2315D">
        <w:rPr>
          <w:rFonts w:ascii="Verdana" w:hAnsi="Verdana"/>
        </w:rPr>
        <w:t>.</w:t>
      </w:r>
      <w:r w:rsidR="001C583E">
        <w:rPr>
          <w:rFonts w:ascii="Verdana" w:hAnsi="Verdana"/>
        </w:rPr>
        <w:t xml:space="preserve"> </w:t>
      </w:r>
      <w:r w:rsidR="00A2315D">
        <w:rPr>
          <w:rFonts w:ascii="Verdana" w:hAnsi="Verdana"/>
        </w:rPr>
        <w:t>L</w:t>
      </w:r>
      <w:r w:rsidR="001C583E">
        <w:rPr>
          <w:rFonts w:ascii="Verdana" w:hAnsi="Verdana"/>
        </w:rPr>
        <w:t xml:space="preserve">a función de las y los legisladores, es fijar las bases legales para </w:t>
      </w:r>
      <w:r w:rsidR="00A2315D">
        <w:rPr>
          <w:rFonts w:ascii="Verdana" w:hAnsi="Verdana"/>
        </w:rPr>
        <w:t>el</w:t>
      </w:r>
      <w:r w:rsidR="001C583E">
        <w:rPr>
          <w:rFonts w:ascii="Verdana" w:hAnsi="Verdana"/>
        </w:rPr>
        <w:t xml:space="preserve"> desarrollo de un equilibrado </w:t>
      </w:r>
      <w:r w:rsidR="00A2315D" w:rsidRPr="00A2315D">
        <w:rPr>
          <w:rFonts w:ascii="Verdana" w:hAnsi="Verdana"/>
        </w:rPr>
        <w:t xml:space="preserve">en el </w:t>
      </w:r>
      <w:r w:rsidR="001C583E" w:rsidRPr="00A2315D">
        <w:rPr>
          <w:rFonts w:ascii="Verdana" w:hAnsi="Verdana"/>
        </w:rPr>
        <w:t xml:space="preserve">sistema legal, en donde mujeres y hombres destaquen por su participación </w:t>
      </w:r>
      <w:r w:rsidR="00157B6B" w:rsidRPr="00A2315D">
        <w:rPr>
          <w:rFonts w:ascii="Verdana" w:hAnsi="Verdana"/>
        </w:rPr>
        <w:t>en las instancias que han propuest</w:t>
      </w:r>
      <w:r w:rsidR="00A2315D" w:rsidRPr="00A2315D">
        <w:rPr>
          <w:rFonts w:ascii="Verdana" w:hAnsi="Verdana"/>
        </w:rPr>
        <w:t>o</w:t>
      </w:r>
      <w:r w:rsidR="00157B6B" w:rsidRPr="00A2315D">
        <w:rPr>
          <w:rFonts w:ascii="Verdana" w:hAnsi="Verdana"/>
        </w:rPr>
        <w:t xml:space="preserve"> su modificación.</w:t>
      </w:r>
    </w:p>
    <w:p w14:paraId="70979CF9" w14:textId="23F1E849" w:rsidR="00157B6B" w:rsidRPr="00A2315D" w:rsidRDefault="00157B6B" w:rsidP="00B63048">
      <w:pPr>
        <w:spacing w:after="0" w:line="360" w:lineRule="auto"/>
        <w:ind w:firstLine="851"/>
        <w:jc w:val="both"/>
        <w:rPr>
          <w:rFonts w:ascii="Verdana" w:hAnsi="Verdana"/>
        </w:rPr>
      </w:pPr>
      <w:r w:rsidRPr="00A2315D">
        <w:rPr>
          <w:rFonts w:ascii="Verdana" w:hAnsi="Verdana"/>
        </w:rPr>
        <w:t>Es de resaltar que si bien, la obligación por parte de estas dependencias, organismos autónomos, y órganos colegiados es respetar el marco normativo en materia de paridad, hay que visibilizar en dichos ordenamientos el estricto apego a la ley, porque no solo es un asunto de paridad, también lo es, de justicia</w:t>
      </w:r>
      <w:r w:rsidR="00A2315D" w:rsidRPr="00A2315D">
        <w:rPr>
          <w:rFonts w:ascii="Verdana" w:hAnsi="Verdana"/>
        </w:rPr>
        <w:t>.</w:t>
      </w:r>
    </w:p>
    <w:p w14:paraId="25DB1386" w14:textId="77777777" w:rsidR="00A2315D" w:rsidRPr="00A2315D" w:rsidRDefault="00A2315D" w:rsidP="00B63048">
      <w:pPr>
        <w:spacing w:after="0" w:line="360" w:lineRule="auto"/>
        <w:ind w:firstLine="851"/>
        <w:jc w:val="both"/>
        <w:rPr>
          <w:rFonts w:ascii="Verdana" w:hAnsi="Verdana"/>
        </w:rPr>
      </w:pPr>
    </w:p>
    <w:p w14:paraId="7BADC9E9" w14:textId="77777777" w:rsidR="00A2315D" w:rsidRDefault="00A2315D" w:rsidP="00B63048">
      <w:pPr>
        <w:spacing w:after="0" w:line="360" w:lineRule="auto"/>
        <w:ind w:firstLine="851"/>
        <w:jc w:val="both"/>
        <w:rPr>
          <w:rFonts w:ascii="Verdana" w:hAnsi="Verdana"/>
          <w:highlight w:val="green"/>
        </w:rPr>
      </w:pPr>
    </w:p>
    <w:p w14:paraId="1A264409" w14:textId="5D66CC47" w:rsidR="00B63048" w:rsidRPr="00854098" w:rsidRDefault="00B63048" w:rsidP="00B63048">
      <w:pPr>
        <w:spacing w:after="0" w:line="360" w:lineRule="auto"/>
        <w:ind w:firstLine="851"/>
        <w:jc w:val="both"/>
        <w:rPr>
          <w:rFonts w:ascii="Verdana" w:hAnsi="Verdana"/>
        </w:rPr>
      </w:pPr>
      <w:r w:rsidRPr="00854098">
        <w:rPr>
          <w:rFonts w:ascii="Verdana" w:hAnsi="Verdana"/>
        </w:rPr>
        <w:lastRenderedPageBreak/>
        <w:t>Con las anteriores consideraciones damos por concluida la opinión que nos fue encomendada por la presidencia de la Mesa Directiva en relación con la iniciativa señalada en el proemio del presente documento, con fundamento en el artículo 116 fracción V de la Ley Orgánica del Poder Legislativo del Estado de Guanajuato.</w:t>
      </w:r>
    </w:p>
    <w:p w14:paraId="490CC77D" w14:textId="77777777" w:rsidR="009A2C5B" w:rsidRPr="00854098" w:rsidRDefault="009A2C5B" w:rsidP="00B63048">
      <w:pPr>
        <w:spacing w:after="0" w:line="360" w:lineRule="auto"/>
        <w:ind w:firstLine="851"/>
        <w:jc w:val="both"/>
        <w:rPr>
          <w:rFonts w:ascii="Verdana" w:hAnsi="Verdana"/>
        </w:rPr>
      </w:pPr>
    </w:p>
    <w:p w14:paraId="6584BCB9" w14:textId="161210BC" w:rsidR="00B63048" w:rsidRPr="00854098" w:rsidRDefault="00B63048" w:rsidP="00B63048">
      <w:pPr>
        <w:spacing w:after="0" w:line="276" w:lineRule="auto"/>
        <w:ind w:firstLine="709"/>
        <w:jc w:val="center"/>
        <w:rPr>
          <w:rFonts w:ascii="Verdana" w:hAnsi="Verdana" w:cs="Arial"/>
          <w:b/>
          <w:sz w:val="20"/>
          <w:szCs w:val="20"/>
        </w:rPr>
      </w:pPr>
      <w:r w:rsidRPr="00854098">
        <w:rPr>
          <w:rFonts w:ascii="Verdana" w:hAnsi="Verdana" w:cs="Arial"/>
          <w:b/>
          <w:sz w:val="20"/>
          <w:szCs w:val="20"/>
        </w:rPr>
        <w:t xml:space="preserve">Guanajuato, Gto., </w:t>
      </w:r>
      <w:r w:rsidR="00DB4F38" w:rsidRPr="00854098">
        <w:rPr>
          <w:rFonts w:ascii="Verdana" w:hAnsi="Verdana" w:cs="Arial"/>
          <w:b/>
          <w:sz w:val="20"/>
          <w:szCs w:val="20"/>
        </w:rPr>
        <w:t xml:space="preserve">20 </w:t>
      </w:r>
      <w:r w:rsidRPr="00854098">
        <w:rPr>
          <w:rFonts w:ascii="Verdana" w:hAnsi="Verdana" w:cs="Arial"/>
          <w:b/>
          <w:sz w:val="20"/>
          <w:szCs w:val="20"/>
        </w:rPr>
        <w:t xml:space="preserve">de </w:t>
      </w:r>
      <w:r w:rsidR="00D45CD0" w:rsidRPr="00854098">
        <w:rPr>
          <w:rFonts w:ascii="Verdana" w:hAnsi="Verdana" w:cs="Arial"/>
          <w:b/>
          <w:sz w:val="20"/>
          <w:szCs w:val="20"/>
        </w:rPr>
        <w:t>enero</w:t>
      </w:r>
      <w:r w:rsidRPr="00854098">
        <w:rPr>
          <w:rFonts w:ascii="Verdana" w:hAnsi="Verdana" w:cs="Arial"/>
          <w:b/>
          <w:sz w:val="20"/>
          <w:szCs w:val="20"/>
        </w:rPr>
        <w:t xml:space="preserve"> de 202</w:t>
      </w:r>
      <w:r w:rsidR="00AF5AA0" w:rsidRPr="00854098">
        <w:rPr>
          <w:rFonts w:ascii="Verdana" w:hAnsi="Verdana" w:cs="Arial"/>
          <w:b/>
          <w:sz w:val="20"/>
          <w:szCs w:val="20"/>
        </w:rPr>
        <w:t>2</w:t>
      </w:r>
    </w:p>
    <w:p w14:paraId="3048F0BB" w14:textId="77777777" w:rsidR="00B63048" w:rsidRPr="00854098" w:rsidRDefault="00B63048" w:rsidP="00B63048">
      <w:pPr>
        <w:spacing w:after="0" w:line="276" w:lineRule="auto"/>
        <w:ind w:firstLine="709"/>
        <w:jc w:val="center"/>
        <w:rPr>
          <w:rFonts w:ascii="Verdana" w:hAnsi="Verdana" w:cs="Arial"/>
          <w:b/>
          <w:sz w:val="20"/>
          <w:szCs w:val="20"/>
        </w:rPr>
      </w:pPr>
      <w:r w:rsidRPr="00854098">
        <w:rPr>
          <w:rFonts w:ascii="Verdana" w:hAnsi="Verdana" w:cs="Arial"/>
          <w:b/>
          <w:sz w:val="20"/>
          <w:szCs w:val="20"/>
        </w:rPr>
        <w:t>La Comisión para la Igualdad de Género</w:t>
      </w:r>
    </w:p>
    <w:p w14:paraId="79480282" w14:textId="77777777" w:rsidR="00B63048" w:rsidRPr="00854098" w:rsidRDefault="00B63048" w:rsidP="00B63048">
      <w:pPr>
        <w:spacing w:line="276" w:lineRule="auto"/>
        <w:ind w:firstLine="709"/>
        <w:jc w:val="center"/>
        <w:rPr>
          <w:rFonts w:ascii="Verdana" w:hAnsi="Verdana" w:cs="Arial"/>
          <w:b/>
          <w:szCs w:val="20"/>
        </w:rPr>
      </w:pPr>
    </w:p>
    <w:p w14:paraId="5A95277E" w14:textId="77777777" w:rsidR="00B63048" w:rsidRPr="00854098" w:rsidRDefault="00B63048" w:rsidP="00B63048">
      <w:pPr>
        <w:spacing w:line="276" w:lineRule="auto"/>
        <w:ind w:firstLine="709"/>
        <w:jc w:val="center"/>
        <w:rPr>
          <w:rFonts w:ascii="Verdana" w:hAnsi="Verdana" w:cs="Arial"/>
          <w:b/>
          <w:sz w:val="20"/>
          <w:szCs w:val="20"/>
        </w:rPr>
      </w:pPr>
    </w:p>
    <w:tbl>
      <w:tblPr>
        <w:tblW w:w="0" w:type="auto"/>
        <w:jc w:val="center"/>
        <w:tblCellMar>
          <w:left w:w="70" w:type="dxa"/>
          <w:right w:w="70" w:type="dxa"/>
        </w:tblCellMar>
        <w:tblLook w:val="0000" w:firstRow="0" w:lastRow="0" w:firstColumn="0" w:lastColumn="0" w:noHBand="0" w:noVBand="0"/>
      </w:tblPr>
      <w:tblGrid>
        <w:gridCol w:w="8838"/>
      </w:tblGrid>
      <w:tr w:rsidR="00B63048" w:rsidRPr="00854098" w14:paraId="67535AEC" w14:textId="77777777" w:rsidTr="00E51FCF">
        <w:trPr>
          <w:jc w:val="center"/>
        </w:trPr>
        <w:tc>
          <w:tcPr>
            <w:tcW w:w="9354" w:type="dxa"/>
          </w:tcPr>
          <w:p w14:paraId="79595039" w14:textId="7E566227" w:rsidR="00640D8D" w:rsidRPr="00854098" w:rsidRDefault="00AF5AA0" w:rsidP="00E51FCF">
            <w:pPr>
              <w:pStyle w:val="Ttulo4"/>
              <w:spacing w:before="0" w:line="276" w:lineRule="auto"/>
              <w:jc w:val="center"/>
              <w:rPr>
                <w:rFonts w:ascii="Verdana" w:hAnsi="Verdana" w:cs="Arial"/>
                <w:bCs w:val="0"/>
                <w:i w:val="0"/>
                <w:color w:val="auto"/>
                <w:sz w:val="20"/>
                <w:szCs w:val="20"/>
                <w:lang w:val="es-ES_tradnl"/>
              </w:rPr>
            </w:pPr>
            <w:r w:rsidRPr="00854098">
              <w:rPr>
                <w:rFonts w:ascii="Verdana" w:hAnsi="Verdana" w:cs="Arial"/>
                <w:bCs w:val="0"/>
                <w:i w:val="0"/>
                <w:color w:val="auto"/>
                <w:sz w:val="20"/>
                <w:szCs w:val="20"/>
                <w:lang w:val="es-ES_tradnl"/>
              </w:rPr>
              <w:t xml:space="preserve">Yulma </w:t>
            </w:r>
            <w:r w:rsidR="00640D8D" w:rsidRPr="00854098">
              <w:rPr>
                <w:rFonts w:ascii="Verdana" w:hAnsi="Verdana" w:cs="Arial"/>
                <w:bCs w:val="0"/>
                <w:i w:val="0"/>
                <w:color w:val="auto"/>
                <w:sz w:val="20"/>
                <w:szCs w:val="20"/>
                <w:lang w:val="es-ES_tradnl"/>
              </w:rPr>
              <w:t>Rocha Aguilar</w:t>
            </w:r>
          </w:p>
          <w:p w14:paraId="0159A674" w14:textId="1A02D2AF" w:rsidR="00B63048" w:rsidRPr="00854098" w:rsidRDefault="00B63048" w:rsidP="00E51FCF">
            <w:pPr>
              <w:pStyle w:val="Ttulo4"/>
              <w:spacing w:before="0" w:line="276" w:lineRule="auto"/>
              <w:jc w:val="center"/>
              <w:rPr>
                <w:rFonts w:ascii="Verdana" w:hAnsi="Verdana" w:cs="Arial"/>
                <w:bCs w:val="0"/>
                <w:i w:val="0"/>
                <w:color w:val="auto"/>
                <w:sz w:val="20"/>
                <w:szCs w:val="20"/>
                <w:lang w:val="es-ES_tradnl"/>
              </w:rPr>
            </w:pPr>
            <w:r w:rsidRPr="00854098">
              <w:rPr>
                <w:rFonts w:ascii="Verdana" w:hAnsi="Verdana" w:cs="Arial"/>
                <w:bCs w:val="0"/>
                <w:i w:val="0"/>
                <w:color w:val="auto"/>
                <w:sz w:val="20"/>
                <w:szCs w:val="20"/>
                <w:lang w:val="es-ES_tradnl"/>
              </w:rPr>
              <w:t>Presidenta</w:t>
            </w:r>
          </w:p>
        </w:tc>
      </w:tr>
    </w:tbl>
    <w:tbl>
      <w:tblPr>
        <w:tblpPr w:leftFromText="141" w:rightFromText="141" w:vertAnchor="text" w:horzAnchor="margin" w:tblpY="319"/>
        <w:tblW w:w="0" w:type="auto"/>
        <w:tblCellMar>
          <w:left w:w="70" w:type="dxa"/>
          <w:right w:w="70" w:type="dxa"/>
        </w:tblCellMar>
        <w:tblLook w:val="0000" w:firstRow="0" w:lastRow="0" w:firstColumn="0" w:lastColumn="0" w:noHBand="0" w:noVBand="0"/>
      </w:tblPr>
      <w:tblGrid>
        <w:gridCol w:w="4025"/>
        <w:gridCol w:w="4813"/>
      </w:tblGrid>
      <w:tr w:rsidR="00B63048" w:rsidRPr="00854098" w14:paraId="74E2BA40" w14:textId="77777777" w:rsidTr="00E51FCF">
        <w:trPr>
          <w:trHeight w:val="454"/>
        </w:trPr>
        <w:tc>
          <w:tcPr>
            <w:tcW w:w="4257" w:type="dxa"/>
          </w:tcPr>
          <w:p w14:paraId="03D40514"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p>
          <w:p w14:paraId="7E846465" w14:textId="77777777" w:rsidR="00DB4F38" w:rsidRPr="00854098" w:rsidRDefault="00DB4F38" w:rsidP="00E51FCF">
            <w:pPr>
              <w:pStyle w:val="Ttulo4"/>
              <w:spacing w:before="0" w:line="276" w:lineRule="auto"/>
              <w:jc w:val="center"/>
              <w:rPr>
                <w:rFonts w:ascii="Verdana" w:hAnsi="Verdana" w:cs="Tahoma"/>
                <w:bCs w:val="0"/>
                <w:i w:val="0"/>
                <w:color w:val="auto"/>
                <w:sz w:val="20"/>
                <w:szCs w:val="20"/>
                <w:lang w:val="es-ES_tradnl"/>
              </w:rPr>
            </w:pPr>
          </w:p>
          <w:p w14:paraId="77D37A13" w14:textId="4EF094AC" w:rsidR="00B63048" w:rsidRPr="00854098" w:rsidRDefault="00B63048" w:rsidP="00E51FCF">
            <w:pPr>
              <w:pStyle w:val="Ttulo4"/>
              <w:spacing w:before="0" w:line="276" w:lineRule="auto"/>
              <w:jc w:val="center"/>
              <w:rPr>
                <w:rFonts w:ascii="Verdana" w:hAnsi="Verdana" w:cs="Tahoma"/>
                <w:b w:val="0"/>
                <w:bCs w:val="0"/>
                <w:i w:val="0"/>
                <w:color w:val="auto"/>
                <w:sz w:val="20"/>
                <w:szCs w:val="20"/>
                <w:lang w:val="es-ES_tradnl"/>
              </w:rPr>
            </w:pPr>
            <w:r w:rsidRPr="00854098">
              <w:rPr>
                <w:rFonts w:ascii="Verdana" w:hAnsi="Verdana" w:cs="Tahoma"/>
                <w:bCs w:val="0"/>
                <w:i w:val="0"/>
                <w:color w:val="auto"/>
                <w:sz w:val="20"/>
                <w:szCs w:val="20"/>
                <w:lang w:val="es-ES_tradnl"/>
              </w:rPr>
              <w:t xml:space="preserve">Dip. </w:t>
            </w:r>
            <w:r w:rsidR="00640D8D" w:rsidRPr="00854098">
              <w:rPr>
                <w:rFonts w:ascii="Verdana" w:hAnsi="Verdana" w:cs="Tahoma"/>
                <w:bCs w:val="0"/>
                <w:i w:val="0"/>
                <w:color w:val="auto"/>
                <w:sz w:val="20"/>
                <w:szCs w:val="20"/>
                <w:lang w:val="es-ES_tradnl"/>
              </w:rPr>
              <w:t xml:space="preserve"> Katya Cristina Soto Escamilla </w:t>
            </w:r>
          </w:p>
          <w:p w14:paraId="06FF1262"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 xml:space="preserve">Vocal </w:t>
            </w:r>
          </w:p>
          <w:p w14:paraId="0270E73D" w14:textId="77777777" w:rsidR="00B63048" w:rsidRPr="00854098" w:rsidRDefault="00B63048" w:rsidP="00E51FCF">
            <w:pPr>
              <w:spacing w:line="276" w:lineRule="auto"/>
              <w:rPr>
                <w:sz w:val="20"/>
                <w:szCs w:val="20"/>
                <w:lang w:val="es-ES_tradnl"/>
              </w:rPr>
            </w:pPr>
          </w:p>
          <w:p w14:paraId="4063B406" w14:textId="77777777" w:rsidR="00B63048" w:rsidRPr="00854098" w:rsidRDefault="00B63048" w:rsidP="00E51FCF">
            <w:pPr>
              <w:spacing w:line="276" w:lineRule="auto"/>
              <w:rPr>
                <w:sz w:val="20"/>
                <w:szCs w:val="20"/>
                <w:lang w:val="es-ES_tradnl"/>
              </w:rPr>
            </w:pPr>
          </w:p>
        </w:tc>
        <w:tc>
          <w:tcPr>
            <w:tcW w:w="5097" w:type="dxa"/>
          </w:tcPr>
          <w:p w14:paraId="4BFE321B"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p>
          <w:p w14:paraId="510C0302" w14:textId="77777777" w:rsidR="00DB4F38" w:rsidRPr="00854098" w:rsidRDefault="00DB4F38" w:rsidP="00E51FCF">
            <w:pPr>
              <w:pStyle w:val="Ttulo4"/>
              <w:spacing w:before="0" w:line="276" w:lineRule="auto"/>
              <w:jc w:val="center"/>
              <w:rPr>
                <w:rFonts w:ascii="Verdana" w:hAnsi="Verdana" w:cs="Tahoma"/>
                <w:bCs w:val="0"/>
                <w:i w:val="0"/>
                <w:color w:val="auto"/>
                <w:sz w:val="20"/>
                <w:szCs w:val="20"/>
                <w:lang w:val="es-ES_tradnl"/>
              </w:rPr>
            </w:pPr>
          </w:p>
          <w:p w14:paraId="71D5242D" w14:textId="380C75B2"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 xml:space="preserve">Dip. </w:t>
            </w:r>
            <w:r w:rsidR="00640D8D" w:rsidRPr="00854098">
              <w:rPr>
                <w:rFonts w:ascii="Verdana" w:hAnsi="Verdana" w:cs="Tahoma"/>
                <w:bCs w:val="0"/>
                <w:i w:val="0"/>
                <w:color w:val="auto"/>
                <w:sz w:val="20"/>
                <w:szCs w:val="20"/>
                <w:lang w:val="es-ES_tradnl"/>
              </w:rPr>
              <w:t>Martha Guadalupe Hernández Camarena</w:t>
            </w:r>
          </w:p>
          <w:p w14:paraId="18D9C18B"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Vocal</w:t>
            </w:r>
          </w:p>
        </w:tc>
      </w:tr>
      <w:tr w:rsidR="00B63048" w:rsidRPr="00854098" w14:paraId="2DDC5C31" w14:textId="77777777" w:rsidTr="00E51FCF">
        <w:tc>
          <w:tcPr>
            <w:tcW w:w="4257" w:type="dxa"/>
            <w:vAlign w:val="center"/>
          </w:tcPr>
          <w:p w14:paraId="39101167"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 xml:space="preserve"> </w:t>
            </w:r>
          </w:p>
          <w:p w14:paraId="3878627A" w14:textId="387D3F0B"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Dip.</w:t>
            </w:r>
            <w:r w:rsidR="00640D8D" w:rsidRPr="00854098">
              <w:rPr>
                <w:rFonts w:ascii="Verdana" w:hAnsi="Verdana" w:cs="Tahoma"/>
                <w:bCs w:val="0"/>
                <w:i w:val="0"/>
                <w:color w:val="auto"/>
                <w:sz w:val="20"/>
                <w:szCs w:val="20"/>
                <w:lang w:val="es-ES_tradnl"/>
              </w:rPr>
              <w:t xml:space="preserve"> Hades Berenice Aguilar Castillo</w:t>
            </w:r>
            <w:r w:rsidRPr="00854098">
              <w:rPr>
                <w:rFonts w:ascii="Verdana" w:hAnsi="Verdana" w:cs="Tahoma"/>
                <w:bCs w:val="0"/>
                <w:i w:val="0"/>
                <w:color w:val="auto"/>
                <w:sz w:val="20"/>
                <w:szCs w:val="20"/>
                <w:lang w:val="es-ES_tradnl"/>
              </w:rPr>
              <w:t xml:space="preserve"> </w:t>
            </w:r>
          </w:p>
          <w:p w14:paraId="7D66B5C9"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Vocal</w:t>
            </w:r>
          </w:p>
          <w:p w14:paraId="6858ED8F"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p>
        </w:tc>
        <w:tc>
          <w:tcPr>
            <w:tcW w:w="5097" w:type="dxa"/>
          </w:tcPr>
          <w:p w14:paraId="369E656F"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p>
          <w:p w14:paraId="75A62F09" w14:textId="6DDA2F88"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 xml:space="preserve">Dip. </w:t>
            </w:r>
            <w:r w:rsidR="00640D8D" w:rsidRPr="00854098">
              <w:rPr>
                <w:rFonts w:ascii="Verdana" w:hAnsi="Verdana" w:cs="Tahoma"/>
                <w:bCs w:val="0"/>
                <w:i w:val="0"/>
                <w:color w:val="auto"/>
                <w:sz w:val="20"/>
                <w:szCs w:val="20"/>
                <w:lang w:val="es-ES_tradnl"/>
              </w:rPr>
              <w:t>Noemí Márquez Márquez</w:t>
            </w:r>
          </w:p>
          <w:p w14:paraId="036752B3" w14:textId="77777777" w:rsidR="00B63048" w:rsidRPr="00854098" w:rsidRDefault="00B63048" w:rsidP="00E51FCF">
            <w:pPr>
              <w:pStyle w:val="Ttulo4"/>
              <w:spacing w:before="0" w:line="276" w:lineRule="auto"/>
              <w:jc w:val="center"/>
              <w:rPr>
                <w:rFonts w:ascii="Verdana" w:hAnsi="Verdana" w:cs="Tahoma"/>
                <w:bCs w:val="0"/>
                <w:i w:val="0"/>
                <w:color w:val="auto"/>
                <w:sz w:val="20"/>
                <w:szCs w:val="20"/>
                <w:lang w:val="es-ES_tradnl"/>
              </w:rPr>
            </w:pPr>
            <w:r w:rsidRPr="00854098">
              <w:rPr>
                <w:rFonts w:ascii="Verdana" w:hAnsi="Verdana" w:cs="Tahoma"/>
                <w:bCs w:val="0"/>
                <w:i w:val="0"/>
                <w:color w:val="auto"/>
                <w:sz w:val="20"/>
                <w:szCs w:val="20"/>
                <w:lang w:val="es-ES_tradnl"/>
              </w:rPr>
              <w:t>Secretaria</w:t>
            </w:r>
          </w:p>
        </w:tc>
      </w:tr>
    </w:tbl>
    <w:p w14:paraId="79C9A25B" w14:textId="50D1F378" w:rsidR="00B63048" w:rsidRPr="00854098" w:rsidRDefault="00B63048" w:rsidP="00B63048"/>
    <w:p w14:paraId="21763589" w14:textId="77777777" w:rsidR="00DB4F38" w:rsidRPr="00854098" w:rsidRDefault="00DB4F38" w:rsidP="00B63048"/>
    <w:p w14:paraId="0F88634E" w14:textId="77777777" w:rsidR="00DB4F38" w:rsidRPr="00854098" w:rsidRDefault="00DB4F38" w:rsidP="00B63048"/>
    <w:p w14:paraId="46CE95FC" w14:textId="77777777" w:rsidR="00E12C98" w:rsidRPr="00854098" w:rsidRDefault="00E12C98" w:rsidP="00E12C98">
      <w:pPr>
        <w:jc w:val="both"/>
        <w:rPr>
          <w:sz w:val="16"/>
          <w:szCs w:val="16"/>
        </w:rPr>
      </w:pPr>
    </w:p>
    <w:p w14:paraId="7E5CACA0" w14:textId="12CCD845" w:rsidR="009A2C5B" w:rsidRPr="00E12C98" w:rsidRDefault="00E12C98" w:rsidP="00DB4F38">
      <w:pPr>
        <w:jc w:val="both"/>
        <w:rPr>
          <w:sz w:val="16"/>
          <w:szCs w:val="16"/>
        </w:rPr>
      </w:pPr>
      <w:r w:rsidRPr="00854098">
        <w:rPr>
          <w:sz w:val="16"/>
          <w:szCs w:val="16"/>
        </w:rPr>
        <w:t>L</w:t>
      </w:r>
      <w:r w:rsidR="009A2C5B" w:rsidRPr="00854098">
        <w:rPr>
          <w:sz w:val="16"/>
          <w:szCs w:val="16"/>
        </w:rPr>
        <w:t>a present</w:t>
      </w:r>
      <w:r w:rsidRPr="00854098">
        <w:rPr>
          <w:sz w:val="16"/>
          <w:szCs w:val="16"/>
        </w:rPr>
        <w:t xml:space="preserve">e hoja de firmas forma parte del proyecto de opinión de la </w:t>
      </w:r>
      <w:r w:rsidR="00DB4F38" w:rsidRPr="00854098">
        <w:rPr>
          <w:sz w:val="16"/>
          <w:szCs w:val="16"/>
        </w:rPr>
        <w:t>iniciativa con proyecto de decreto que modifica diversos artículos de la Ley para la protección de los derechos humanos en el Estado de Guanajuato, de la Ley de Transparencia y Acceso a la Información Pública para el Estado de Guanajuato, de la Ley Orgánica del Tribunal de Justicia Administrativa del Estado de Guanajuato, de la Ley Orgánica de la Fiscalía General del Estado de Guanajuato, de la Ley Orgánica de la Universidad de Guanajuato y de la Ley Orgánica del Poder Legislativo del Estado de Guanajuato.</w:t>
      </w:r>
    </w:p>
    <w:sectPr w:rsidR="009A2C5B" w:rsidRPr="00E12C98" w:rsidSect="00E66E73">
      <w:headerReference w:type="default" r:id="rId7"/>
      <w:footerReference w:type="default" r:id="rId8"/>
      <w:pgSz w:w="12240" w:h="15840" w:code="1"/>
      <w:pgMar w:top="2892" w:right="1701" w:bottom="1418" w:left="1701" w:header="709" w:footer="709" w:gutter="0"/>
      <w:paperSrc w:first="3" w:other="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6049" w14:textId="77777777" w:rsidR="008D3E3B" w:rsidRDefault="008D3E3B">
      <w:pPr>
        <w:spacing w:after="0" w:line="240" w:lineRule="auto"/>
      </w:pPr>
      <w:r>
        <w:separator/>
      </w:r>
    </w:p>
  </w:endnote>
  <w:endnote w:type="continuationSeparator" w:id="0">
    <w:p w14:paraId="54B49B3A" w14:textId="77777777" w:rsidR="008D3E3B" w:rsidRDefault="008D3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625435"/>
      <w:docPartObj>
        <w:docPartGallery w:val="Page Numbers (Bottom of Page)"/>
        <w:docPartUnique/>
      </w:docPartObj>
    </w:sdtPr>
    <w:sdtEndPr/>
    <w:sdtContent>
      <w:p w14:paraId="788F34A1" w14:textId="77777777" w:rsidR="0066639F" w:rsidRDefault="0066639F">
        <w:pPr>
          <w:pStyle w:val="Piedepgina"/>
          <w:jc w:val="right"/>
        </w:pPr>
        <w:r>
          <w:fldChar w:fldCharType="begin"/>
        </w:r>
        <w:r>
          <w:instrText>PAGE   \* MERGEFORMAT</w:instrText>
        </w:r>
        <w:r>
          <w:fldChar w:fldCharType="separate"/>
        </w:r>
        <w:r w:rsidR="008A7508" w:rsidRPr="008A7508">
          <w:rPr>
            <w:noProof/>
            <w:lang w:val="es-ES"/>
          </w:rPr>
          <w:t>10</w:t>
        </w:r>
        <w:r>
          <w:fldChar w:fldCharType="end"/>
        </w:r>
      </w:p>
    </w:sdtContent>
  </w:sdt>
  <w:p w14:paraId="28E2F58F" w14:textId="77777777" w:rsidR="0066639F" w:rsidRDefault="0066639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841A" w14:textId="77777777" w:rsidR="008D3E3B" w:rsidRDefault="008D3E3B">
      <w:pPr>
        <w:spacing w:after="0" w:line="240" w:lineRule="auto"/>
      </w:pPr>
      <w:r>
        <w:separator/>
      </w:r>
    </w:p>
  </w:footnote>
  <w:footnote w:type="continuationSeparator" w:id="0">
    <w:p w14:paraId="249C9E9B" w14:textId="77777777" w:rsidR="008D3E3B" w:rsidRDefault="008D3E3B">
      <w:pPr>
        <w:spacing w:after="0" w:line="240" w:lineRule="auto"/>
      </w:pPr>
      <w:r>
        <w:continuationSeparator/>
      </w:r>
    </w:p>
  </w:footnote>
  <w:footnote w:id="1">
    <w:p w14:paraId="645BB5C4" w14:textId="77777777" w:rsidR="00FB5C5E" w:rsidRDefault="00FB5C5E" w:rsidP="00FB5C5E">
      <w:pPr>
        <w:pStyle w:val="Textonotapie"/>
      </w:pPr>
      <w:r>
        <w:rPr>
          <w:rStyle w:val="Refdenotaalpie"/>
        </w:rPr>
        <w:footnoteRef/>
      </w:r>
      <w:r>
        <w:t xml:space="preserve"> </w:t>
      </w:r>
      <w:r w:rsidRPr="007E563E">
        <w:t>Organización para la Cooperación y el Desarrollo Económico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CDD27" w14:textId="2B1491F3" w:rsidR="0066639F" w:rsidRPr="00481EC3" w:rsidRDefault="001E3121" w:rsidP="00E51FCF">
    <w:pPr>
      <w:spacing w:after="0" w:line="240" w:lineRule="auto"/>
      <w:ind w:left="3540" w:firstLine="709"/>
      <w:jc w:val="right"/>
      <w:rPr>
        <w:rFonts w:ascii="Verdana" w:hAnsi="Verdana"/>
        <w:i/>
        <w:sz w:val="16"/>
        <w:szCs w:val="18"/>
      </w:rPr>
    </w:pPr>
    <w:r>
      <w:rPr>
        <w:noProof/>
      </w:rPr>
      <w:drawing>
        <wp:anchor distT="0" distB="0" distL="114300" distR="114300" simplePos="0" relativeHeight="251659264" behindDoc="0" locked="0" layoutInCell="1" allowOverlap="1" wp14:anchorId="7C49FB06" wp14:editId="5D8DE149">
          <wp:simplePos x="0" y="0"/>
          <wp:positionH relativeFrom="column">
            <wp:posOffset>-47708</wp:posOffset>
          </wp:positionH>
          <wp:positionV relativeFrom="paragraph">
            <wp:posOffset>51408</wp:posOffset>
          </wp:positionV>
          <wp:extent cx="1307432" cy="1265705"/>
          <wp:effectExtent l="0" t="0" r="7620" b="0"/>
          <wp:wrapSquare wrapText="bothSides"/>
          <wp:docPr id="11" name="Imagen 11"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307432" cy="1265705"/>
                  </a:xfrm>
                  <a:prstGeom prst="rect">
                    <a:avLst/>
                  </a:prstGeom>
                </pic:spPr>
              </pic:pic>
            </a:graphicData>
          </a:graphic>
          <wp14:sizeRelH relativeFrom="page">
            <wp14:pctWidth>0</wp14:pctWidth>
          </wp14:sizeRelH>
          <wp14:sizeRelV relativeFrom="page">
            <wp14:pctHeight>0</wp14:pctHeight>
          </wp14:sizeRelV>
        </wp:anchor>
      </w:drawing>
    </w:r>
  </w:p>
  <w:p w14:paraId="5A4D29FC" w14:textId="3BB85EAB" w:rsidR="0066639F" w:rsidRPr="00C27858" w:rsidRDefault="0066639F" w:rsidP="00E51FCF">
    <w:pPr>
      <w:pStyle w:val="Encabezado"/>
      <w:jc w:val="both"/>
      <w:rPr>
        <w:rFonts w:ascii="Verdana" w:hAnsi="Verdana"/>
        <w:i/>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48"/>
    <w:rsid w:val="00072E3E"/>
    <w:rsid w:val="00097BA7"/>
    <w:rsid w:val="000A309C"/>
    <w:rsid w:val="000F0FE5"/>
    <w:rsid w:val="000F4D15"/>
    <w:rsid w:val="001010EC"/>
    <w:rsid w:val="001166A3"/>
    <w:rsid w:val="00144891"/>
    <w:rsid w:val="00157B6B"/>
    <w:rsid w:val="001B0F53"/>
    <w:rsid w:val="001C0520"/>
    <w:rsid w:val="001C583E"/>
    <w:rsid w:val="001E3121"/>
    <w:rsid w:val="001F0BE6"/>
    <w:rsid w:val="00205400"/>
    <w:rsid w:val="00253F29"/>
    <w:rsid w:val="00261E1F"/>
    <w:rsid w:val="002C0263"/>
    <w:rsid w:val="002D217F"/>
    <w:rsid w:val="003207E3"/>
    <w:rsid w:val="00341891"/>
    <w:rsid w:val="00355BE7"/>
    <w:rsid w:val="003A5E2F"/>
    <w:rsid w:val="003E2601"/>
    <w:rsid w:val="004028DC"/>
    <w:rsid w:val="00412B06"/>
    <w:rsid w:val="00412DE2"/>
    <w:rsid w:val="0042701E"/>
    <w:rsid w:val="0043339A"/>
    <w:rsid w:val="004D1463"/>
    <w:rsid w:val="005328B8"/>
    <w:rsid w:val="0055287A"/>
    <w:rsid w:val="0058407F"/>
    <w:rsid w:val="005B693C"/>
    <w:rsid w:val="005C2F31"/>
    <w:rsid w:val="005C5CC8"/>
    <w:rsid w:val="005D2F04"/>
    <w:rsid w:val="005D4B11"/>
    <w:rsid w:val="00614E7D"/>
    <w:rsid w:val="00640D8D"/>
    <w:rsid w:val="00652603"/>
    <w:rsid w:val="006614CB"/>
    <w:rsid w:val="0066639F"/>
    <w:rsid w:val="0068180B"/>
    <w:rsid w:val="006A48C3"/>
    <w:rsid w:val="006E1F6C"/>
    <w:rsid w:val="00712F5F"/>
    <w:rsid w:val="00734D85"/>
    <w:rsid w:val="00742A8D"/>
    <w:rsid w:val="00763DAC"/>
    <w:rsid w:val="00796992"/>
    <w:rsid w:val="007D0DD9"/>
    <w:rsid w:val="007E563E"/>
    <w:rsid w:val="00854098"/>
    <w:rsid w:val="008933D2"/>
    <w:rsid w:val="008A7508"/>
    <w:rsid w:val="008C6DDE"/>
    <w:rsid w:val="008D3E3B"/>
    <w:rsid w:val="00904579"/>
    <w:rsid w:val="009573CB"/>
    <w:rsid w:val="009A142C"/>
    <w:rsid w:val="009A2C5B"/>
    <w:rsid w:val="00A2315D"/>
    <w:rsid w:val="00AD1EA6"/>
    <w:rsid w:val="00AD6FD4"/>
    <w:rsid w:val="00AE6F0F"/>
    <w:rsid w:val="00AF5AA0"/>
    <w:rsid w:val="00B22C19"/>
    <w:rsid w:val="00B63048"/>
    <w:rsid w:val="00B764A4"/>
    <w:rsid w:val="00BC0815"/>
    <w:rsid w:val="00BF27A1"/>
    <w:rsid w:val="00C0721F"/>
    <w:rsid w:val="00C077A7"/>
    <w:rsid w:val="00C275C4"/>
    <w:rsid w:val="00C4352F"/>
    <w:rsid w:val="00CE27DB"/>
    <w:rsid w:val="00D15C4C"/>
    <w:rsid w:val="00D177CA"/>
    <w:rsid w:val="00D347A8"/>
    <w:rsid w:val="00D45CD0"/>
    <w:rsid w:val="00D46638"/>
    <w:rsid w:val="00D92B17"/>
    <w:rsid w:val="00DB4F38"/>
    <w:rsid w:val="00DF7D53"/>
    <w:rsid w:val="00E12C98"/>
    <w:rsid w:val="00E51FCF"/>
    <w:rsid w:val="00E6614B"/>
    <w:rsid w:val="00E66E73"/>
    <w:rsid w:val="00E72B8C"/>
    <w:rsid w:val="00F2680E"/>
    <w:rsid w:val="00F3375F"/>
    <w:rsid w:val="00F952C7"/>
    <w:rsid w:val="00FB5C5E"/>
    <w:rsid w:val="00FD654C"/>
    <w:rsid w:val="00FF6A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B9F2"/>
  <w15:chartTrackingRefBased/>
  <w15:docId w15:val="{9A7E93AD-C277-40E7-B4EA-55B897BF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048"/>
  </w:style>
  <w:style w:type="paragraph" w:styleId="Ttulo4">
    <w:name w:val="heading 4"/>
    <w:basedOn w:val="Normal"/>
    <w:next w:val="Normal"/>
    <w:link w:val="Ttulo4Car"/>
    <w:unhideWhenUsed/>
    <w:qFormat/>
    <w:rsid w:val="00B63048"/>
    <w:pPr>
      <w:keepNext/>
      <w:keepLines/>
      <w:spacing w:before="200" w:after="0" w:line="240" w:lineRule="auto"/>
      <w:outlineLvl w:val="3"/>
    </w:pPr>
    <w:rPr>
      <w:rFonts w:asciiTheme="majorHAnsi" w:eastAsiaTheme="majorEastAsia" w:hAnsiTheme="majorHAnsi" w:cstheme="majorBidi"/>
      <w:b/>
      <w:bCs/>
      <w:i/>
      <w:iCs/>
      <w:color w:val="4472C4" w:themeColor="accent1"/>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B63048"/>
    <w:rPr>
      <w:rFonts w:asciiTheme="majorHAnsi" w:eastAsiaTheme="majorEastAsia" w:hAnsiTheme="majorHAnsi" w:cstheme="majorBidi"/>
      <w:b/>
      <w:bCs/>
      <w:i/>
      <w:iCs/>
      <w:color w:val="4472C4" w:themeColor="accent1"/>
      <w:sz w:val="24"/>
      <w:szCs w:val="24"/>
    </w:rPr>
  </w:style>
  <w:style w:type="paragraph" w:styleId="Encabezado">
    <w:name w:val="header"/>
    <w:basedOn w:val="Normal"/>
    <w:link w:val="EncabezadoCar"/>
    <w:uiPriority w:val="99"/>
    <w:unhideWhenUsed/>
    <w:rsid w:val="00B6304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3048"/>
  </w:style>
  <w:style w:type="paragraph" w:styleId="Piedepgina">
    <w:name w:val="footer"/>
    <w:basedOn w:val="Normal"/>
    <w:link w:val="PiedepginaCar"/>
    <w:uiPriority w:val="99"/>
    <w:unhideWhenUsed/>
    <w:rsid w:val="00B630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048"/>
  </w:style>
  <w:style w:type="paragraph" w:styleId="Textonotapie">
    <w:name w:val="footnote text"/>
    <w:basedOn w:val="Normal"/>
    <w:link w:val="TextonotapieCar"/>
    <w:uiPriority w:val="99"/>
    <w:semiHidden/>
    <w:unhideWhenUsed/>
    <w:rsid w:val="001F0BE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F0BE6"/>
    <w:rPr>
      <w:sz w:val="20"/>
      <w:szCs w:val="20"/>
    </w:rPr>
  </w:style>
  <w:style w:type="character" w:styleId="Refdenotaalpie">
    <w:name w:val="footnote reference"/>
    <w:basedOn w:val="Fuentedeprrafopredeter"/>
    <w:uiPriority w:val="99"/>
    <w:semiHidden/>
    <w:unhideWhenUsed/>
    <w:rsid w:val="001F0B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21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Org481</b:Tag>
    <b:SourceType>DocumentFromInternetSite</b:SourceType>
    <b:Guid>{533938D2-A01D-4170-ABB2-B248650A23B8}</b:Guid>
    <b:Author>
      <b:Author>
        <b:Corporate>Organización de las Naciones Unidas</b:Corporate>
      </b:Author>
    </b:Author>
    <b:Title>Declaración Universal de los Derechos del Hombre</b:Title>
    <b:Year>1948</b:Year>
    <b:Month>Diembre</b:Month>
    <b:Day>10</b:Day>
    <b:URL>http://www.un.org/es/documents/udhr </b:URL>
    <b:RefOrder>1</b:RefOrder>
  </b:Source>
  <b:Source>
    <b:Tag>Sup191</b:Tag>
    <b:SourceType>DocumentFromInternetSite</b:SourceType>
    <b:Guid>{70E0E6A6-2D8F-4246-BFFA-09DD15E33BA2}</b:Guid>
    <b:Author>
      <b:Author>
        <b:Corporate>Suprema Corte de Justicia de la Nación</b:Corporate>
      </b:Author>
    </b:Author>
    <b:Title>Tesis: 1a. CCCVI/2014 (10a.)</b:Title>
    <b:Year>2019</b:Year>
    <b:Month>11</b:Month>
    <b:Day>05</b:Day>
    <b:URL>https://sjf.scjn.gob.mx/sjfsist/paginas/DetalleGeneralV2.aspx?ID=2007338&amp;Clase=DetalleTesisBL&amp;Semanario=0</b:URL>
    <b:RefOrder>3</b:RefOrder>
  </b:Source>
  <b:Source>
    <b:Tag>Cám181</b:Tag>
    <b:SourceType>Book</b:SourceType>
    <b:Guid>{58DF6594-16AF-4333-8DD3-1EDB5D756489}</b:Guid>
    <b:Title>Ley General para la Igualdad entre Mujeres y Hombres</b:Title>
    <b:Year>2018</b:Year>
    <b:Author>
      <b:Author>
        <b:Corporate>Cámara de Diputados del H. Congreso de la Unión</b:Corporate>
      </b:Author>
    </b:Author>
    <b:City>México</b:City>
    <b:Publisher>Congreso de la Unión</b:Publisher>
    <b:RefOrder>4</b:RefOrder>
  </b:Source>
  <b:Source>
    <b:Tag>Cám182</b:Tag>
    <b:SourceType>Book</b:SourceType>
    <b:Guid>{3D4C7EC6-861C-4B52-B90D-F121D4344D01}</b:Guid>
    <b:Author>
      <b:Author>
        <b:Corporate>Cámara de Diputados del H. Congreso de la Unión</b:Corporate>
      </b:Author>
    </b:Author>
    <b:Title>Ley General de Acceso de las Mujeres a una Vida Libre de Violencia</b:Title>
    <b:Year>2018</b:Year>
    <b:City>México</b:City>
    <b:Publisher>Congreso de la Unión</b:Publisher>
    <b:RefOrder>5</b:RefOrder>
  </b:Source>
  <b:Source>
    <b:Tag>del13</b:Tag>
    <b:SourceType>BookSection</b:SourceType>
    <b:Guid>{E0F40387-FE0F-4112-8B85-ABFCAE5C2A7E}</b:Guid>
    <b:Title>Artículo 158</b:Title>
    <b:Year>2013</b:Year>
    <b:City>México</b:City>
    <b:Publisher>UNAM</b:Publisher>
    <b:BookTitle>Código Civil Federal comentado</b:BookTitle>
    <b:Pages>111</b:Pages>
    <b:Author>
      <b:Author>
        <b:NameList>
          <b:Person>
            <b:Last>de la Mata Pizaña</b:Last>
            <b:First>Felipe</b:First>
          </b:Person>
          <b:Person>
            <b:Last>Adame Goddard</b:Last>
            <b:First>Jorge</b:First>
          </b:Person>
        </b:NameList>
      </b:Author>
      <b:BookAuthor>
        <b:NameList>
          <b:Person>
            <b:Last>Álvarez González</b:Last>
            <b:First>Rosa María</b:First>
          </b:Person>
        </b:NameList>
      </b:BookAuthor>
    </b:Author>
    <b:RefOrder>11</b:RefOrder>
  </b:Source>
  <b:Source>
    <b:Tag>Bre04</b:Tag>
    <b:SourceType>Book</b:SourceType>
    <b:Guid>{092505B9-AEB8-4DB1-92E0-939EB8592A88}</b:Guid>
    <b:Title>El derecho y la salud</b:Title>
    <b:Year>2004</b:Year>
    <b:City>México</b:City>
    <b:Publisher>UNAM</b:Publisher>
    <b:Author>
      <b:Author>
        <b:NameList>
          <b:Person>
            <b:Last>Brena Sesma</b:Last>
            <b:First>Ingrid</b:First>
          </b:Person>
        </b:NameList>
      </b:Author>
    </b:Author>
    <b:RefOrder>12</b:RefOrder>
  </b:Source>
  <b:Source>
    <b:Tag>Cos98</b:Tag>
    <b:SourceType>JournalArticle</b:SourceType>
    <b:Guid>{CFC72BC1-CFEE-4F60-9442-3B9940BBEC4C}</b:Guid>
    <b:Title>Las pruebas de ADN y su justo valor probatorio</b:Title>
    <b:Year>1998</b:Year>
    <b:JournalName>Revista de Derecho Puestorriqueña</b:JournalName>
    <b:Pages>382</b:Pages>
    <b:Author>
      <b:Author>
        <b:NameList>
          <b:Person>
            <b:Last>Costas Lugo</b:Last>
            <b:First>Carolyn</b:First>
          </b:Person>
        </b:NameList>
      </b:Author>
    </b:Author>
    <b:RefOrder>13</b:RefOrder>
  </b:Source>
</b:Sources>
</file>

<file path=customXml/itemProps1.xml><?xml version="1.0" encoding="utf-8"?>
<ds:datastoreItem xmlns:ds="http://schemas.openxmlformats.org/officeDocument/2006/customXml" ds:itemID="{47AA107D-C93D-4C70-9913-732251E99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4487</TotalTime>
  <Pages>6</Pages>
  <Words>1641</Words>
  <Characters>9030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Hernández Arellano</dc:creator>
  <cp:keywords/>
  <dc:description/>
  <cp:lastModifiedBy>Marco Antonio Hernández Arellano</cp:lastModifiedBy>
  <cp:revision>27</cp:revision>
  <cp:lastPrinted>2020-01-29T18:31:00Z</cp:lastPrinted>
  <dcterms:created xsi:type="dcterms:W3CDTF">2020-01-28T17:45:00Z</dcterms:created>
  <dcterms:modified xsi:type="dcterms:W3CDTF">2022-01-19T15:41:00Z</dcterms:modified>
</cp:coreProperties>
</file>