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8491C" w14:textId="77777777" w:rsidR="0005122E" w:rsidRDefault="0005122E" w:rsidP="0005122E">
      <w:pPr>
        <w:spacing w:line="276" w:lineRule="auto"/>
        <w:jc w:val="both"/>
        <w:rPr>
          <w:rFonts w:ascii="Arial" w:hAnsi="Arial" w:cs="Arial"/>
          <w:b/>
        </w:rPr>
      </w:pPr>
      <w:bookmarkStart w:id="0" w:name="_Hlk114833309"/>
      <w:r>
        <w:rPr>
          <w:rFonts w:ascii="Arial" w:hAnsi="Arial" w:cs="Arial"/>
          <w:b/>
        </w:rPr>
        <w:t>Diputado Martín López Camacho</w:t>
      </w:r>
    </w:p>
    <w:p w14:paraId="78C9AE74" w14:textId="77777777" w:rsidR="0005122E" w:rsidRDefault="0005122E" w:rsidP="0005122E">
      <w:pPr>
        <w:spacing w:line="276" w:lineRule="auto"/>
        <w:jc w:val="both"/>
        <w:rPr>
          <w:rFonts w:ascii="Arial" w:hAnsi="Arial" w:cs="Arial"/>
          <w:b/>
        </w:rPr>
      </w:pPr>
      <w:r>
        <w:rPr>
          <w:rFonts w:ascii="Arial" w:hAnsi="Arial" w:cs="Arial"/>
          <w:b/>
        </w:rPr>
        <w:t>Presidente del Congreso del Estado</w:t>
      </w:r>
    </w:p>
    <w:p w14:paraId="48683473" w14:textId="77777777" w:rsidR="00581795" w:rsidRPr="0090001B" w:rsidRDefault="00581795" w:rsidP="0090001B">
      <w:pPr>
        <w:spacing w:line="276" w:lineRule="auto"/>
        <w:jc w:val="both"/>
        <w:rPr>
          <w:rFonts w:ascii="Arial" w:hAnsi="Arial" w:cs="Arial"/>
          <w:b/>
        </w:rPr>
      </w:pPr>
      <w:r w:rsidRPr="0090001B">
        <w:rPr>
          <w:rFonts w:ascii="Arial" w:hAnsi="Arial" w:cs="Arial"/>
          <w:b/>
        </w:rPr>
        <w:t>P r e s e n t e.</w:t>
      </w:r>
    </w:p>
    <w:p w14:paraId="60B10CDF" w14:textId="2CBBC688" w:rsidR="00581795" w:rsidRPr="0090001B" w:rsidRDefault="00581795" w:rsidP="0090001B">
      <w:pPr>
        <w:spacing w:line="276" w:lineRule="auto"/>
        <w:jc w:val="both"/>
        <w:rPr>
          <w:rFonts w:ascii="Arial" w:hAnsi="Arial" w:cs="Arial"/>
        </w:rPr>
      </w:pPr>
    </w:p>
    <w:p w14:paraId="3ABC2A38" w14:textId="77777777" w:rsidR="000A23B0" w:rsidRPr="0090001B" w:rsidRDefault="000A23B0" w:rsidP="0090001B">
      <w:pPr>
        <w:spacing w:line="276" w:lineRule="auto"/>
        <w:jc w:val="both"/>
        <w:rPr>
          <w:rFonts w:ascii="Arial" w:hAnsi="Arial" w:cs="Arial"/>
        </w:rPr>
      </w:pPr>
    </w:p>
    <w:p w14:paraId="38AA71C1" w14:textId="4856378C" w:rsidR="00B74365" w:rsidRPr="0090001B" w:rsidRDefault="00ED470B" w:rsidP="0090001B">
      <w:pPr>
        <w:pStyle w:val="Default"/>
        <w:spacing w:line="276" w:lineRule="auto"/>
        <w:jc w:val="both"/>
        <w:rPr>
          <w:rFonts w:ascii="Arial" w:hAnsi="Arial" w:cs="Arial"/>
        </w:rPr>
      </w:pPr>
      <w:r w:rsidRPr="0090001B">
        <w:rPr>
          <w:rFonts w:ascii="Arial" w:hAnsi="Arial" w:cs="Arial"/>
        </w:rPr>
        <w:tab/>
      </w:r>
      <w:r w:rsidR="000D6C18" w:rsidRPr="0090001B">
        <w:rPr>
          <w:rFonts w:ascii="Arial" w:hAnsi="Arial" w:cs="Arial"/>
        </w:rPr>
        <w:t>Las</w:t>
      </w:r>
      <w:r w:rsidR="005931A6" w:rsidRPr="0090001B">
        <w:rPr>
          <w:rFonts w:ascii="Arial" w:hAnsi="Arial" w:cs="Arial"/>
        </w:rPr>
        <w:t xml:space="preserve"> diputad</w:t>
      </w:r>
      <w:r w:rsidR="000D6C18" w:rsidRPr="0090001B">
        <w:rPr>
          <w:rFonts w:ascii="Arial" w:hAnsi="Arial" w:cs="Arial"/>
        </w:rPr>
        <w:t>a</w:t>
      </w:r>
      <w:r w:rsidR="005931A6" w:rsidRPr="0090001B">
        <w:rPr>
          <w:rFonts w:ascii="Arial" w:hAnsi="Arial" w:cs="Arial"/>
        </w:rPr>
        <w:t>s</w:t>
      </w:r>
      <w:r w:rsidR="00585A6B" w:rsidRPr="0090001B">
        <w:rPr>
          <w:rFonts w:ascii="Arial" w:hAnsi="Arial" w:cs="Arial"/>
        </w:rPr>
        <w:t xml:space="preserve"> </w:t>
      </w:r>
      <w:r w:rsidR="000D6C18" w:rsidRPr="0090001B">
        <w:rPr>
          <w:rFonts w:ascii="Arial" w:hAnsi="Arial" w:cs="Arial"/>
        </w:rPr>
        <w:t xml:space="preserve"> y el diputado, </w:t>
      </w:r>
      <w:r w:rsidR="00585A6B" w:rsidRPr="0090001B">
        <w:rPr>
          <w:rFonts w:ascii="Arial" w:hAnsi="Arial" w:cs="Arial"/>
        </w:rPr>
        <w:t xml:space="preserve">que integramos la </w:t>
      </w:r>
      <w:r w:rsidRPr="0090001B">
        <w:rPr>
          <w:rFonts w:ascii="Arial" w:hAnsi="Arial" w:cs="Arial"/>
        </w:rPr>
        <w:t xml:space="preserve">Comisión </w:t>
      </w:r>
      <w:bookmarkStart w:id="1" w:name="_Hlk114648386"/>
      <w:r w:rsidRPr="0090001B">
        <w:rPr>
          <w:rFonts w:ascii="Arial" w:hAnsi="Arial" w:cs="Arial"/>
        </w:rPr>
        <w:t xml:space="preserve">de </w:t>
      </w:r>
      <w:r w:rsidR="001A4D65" w:rsidRPr="0090001B">
        <w:rPr>
          <w:rFonts w:ascii="Arial" w:hAnsi="Arial" w:cs="Arial"/>
        </w:rPr>
        <w:t>Educación</w:t>
      </w:r>
      <w:r w:rsidR="00BE658F" w:rsidRPr="0090001B">
        <w:rPr>
          <w:rFonts w:ascii="Arial" w:hAnsi="Arial" w:cs="Arial"/>
        </w:rPr>
        <w:t>, Ciencia y Tecnología</w:t>
      </w:r>
      <w:r w:rsidRPr="0090001B">
        <w:rPr>
          <w:rFonts w:ascii="Arial" w:hAnsi="Arial" w:cs="Arial"/>
        </w:rPr>
        <w:t xml:space="preserve"> </w:t>
      </w:r>
      <w:bookmarkEnd w:id="1"/>
      <w:r w:rsidR="00BE658F" w:rsidRPr="0090001B">
        <w:rPr>
          <w:rFonts w:ascii="Arial" w:hAnsi="Arial" w:cs="Arial"/>
        </w:rPr>
        <w:t xml:space="preserve">y Cultura </w:t>
      </w:r>
      <w:r w:rsidRPr="0090001B">
        <w:rPr>
          <w:rFonts w:ascii="Arial" w:hAnsi="Arial" w:cs="Arial"/>
        </w:rPr>
        <w:t xml:space="preserve">de la Sexagésima Quinta Legislatura, </w:t>
      </w:r>
      <w:bookmarkStart w:id="2" w:name="_Hlk86839282"/>
      <w:r w:rsidR="003B6D79" w:rsidRPr="0090001B">
        <w:rPr>
          <w:rFonts w:ascii="Arial" w:hAnsi="Arial" w:cs="Arial"/>
        </w:rPr>
        <w:t xml:space="preserve">recibimos </w:t>
      </w:r>
      <w:bookmarkEnd w:id="2"/>
      <w:r w:rsidR="000D6C18" w:rsidRPr="0090001B">
        <w:rPr>
          <w:rFonts w:ascii="Arial" w:hAnsi="Arial" w:cs="Arial"/>
        </w:rPr>
        <w:t xml:space="preserve"> la iniciativa formulada por la diputada Martha Edith Moreno Valencia integrante del Grupo Parlamentario del Partido MORENA a efecto de adicionar un sexto párrafo al artículo 3 de la Constitución Política para el Estado de Guanajuato, recorriéndose en su orden los subsecuentes; así como adicionar la fracción VIII recorriéndose en su orden las subsecuentes, y reformar la fracción IX del artículo 128 de la Ley de Educación para el Estado de Guanajuato, en cuanto a la ley referida.</w:t>
      </w:r>
      <w:r w:rsidR="00581795" w:rsidRPr="0090001B">
        <w:rPr>
          <w:rFonts w:ascii="Arial" w:hAnsi="Arial" w:cs="Arial"/>
        </w:rPr>
        <w:tab/>
      </w:r>
    </w:p>
    <w:p w14:paraId="25CFBFE5" w14:textId="77777777" w:rsidR="000D6C18" w:rsidRPr="0090001B" w:rsidRDefault="000D6C18" w:rsidP="0090001B">
      <w:pPr>
        <w:spacing w:line="276" w:lineRule="auto"/>
        <w:jc w:val="both"/>
        <w:rPr>
          <w:rFonts w:ascii="Arial" w:hAnsi="Arial" w:cs="Arial"/>
          <w:color w:val="000000"/>
        </w:rPr>
      </w:pPr>
    </w:p>
    <w:p w14:paraId="717C0FCC" w14:textId="41063298" w:rsidR="00581795" w:rsidRPr="0090001B" w:rsidRDefault="00512CD4" w:rsidP="0090001B">
      <w:pPr>
        <w:spacing w:line="276" w:lineRule="auto"/>
        <w:ind w:firstLine="709"/>
        <w:jc w:val="both"/>
        <w:rPr>
          <w:rFonts w:ascii="Arial" w:hAnsi="Arial" w:cs="Arial"/>
        </w:rPr>
      </w:pPr>
      <w:r w:rsidRPr="0090001B">
        <w:rPr>
          <w:rFonts w:ascii="Arial" w:hAnsi="Arial" w:cs="Arial"/>
        </w:rPr>
        <w:t>De conformidad con</w:t>
      </w:r>
      <w:r w:rsidR="00581795" w:rsidRPr="0090001B">
        <w:rPr>
          <w:rFonts w:ascii="Arial" w:hAnsi="Arial" w:cs="Arial"/>
        </w:rPr>
        <w:t xml:space="preserve"> los artículos 89, fracción V; 10</w:t>
      </w:r>
      <w:r w:rsidR="00C567AB" w:rsidRPr="0090001B">
        <w:rPr>
          <w:rFonts w:ascii="Arial" w:hAnsi="Arial" w:cs="Arial"/>
        </w:rPr>
        <w:t>9</w:t>
      </w:r>
      <w:r w:rsidR="00581795" w:rsidRPr="0090001B">
        <w:rPr>
          <w:rFonts w:ascii="Arial" w:hAnsi="Arial" w:cs="Arial"/>
        </w:rPr>
        <w:t>, fracción I</w:t>
      </w:r>
      <w:r w:rsidR="00DE7750" w:rsidRPr="0090001B">
        <w:rPr>
          <w:rFonts w:ascii="Arial" w:hAnsi="Arial" w:cs="Arial"/>
        </w:rPr>
        <w:t xml:space="preserve"> y </w:t>
      </w:r>
      <w:r w:rsidR="00581795" w:rsidRPr="0090001B">
        <w:rPr>
          <w:rFonts w:ascii="Arial" w:hAnsi="Arial" w:cs="Arial"/>
        </w:rPr>
        <w:t>171</w:t>
      </w:r>
      <w:r w:rsidR="00ED470B" w:rsidRPr="0090001B">
        <w:rPr>
          <w:rFonts w:ascii="Arial" w:hAnsi="Arial" w:cs="Arial"/>
        </w:rPr>
        <w:t xml:space="preserve"> </w:t>
      </w:r>
      <w:r w:rsidR="00581795" w:rsidRPr="0090001B">
        <w:rPr>
          <w:rFonts w:ascii="Arial" w:hAnsi="Arial" w:cs="Arial"/>
        </w:rPr>
        <w:t>de la Ley Orgánica del Poder Legislativo del Estado de Guanajuato, sometemos a la consideración de la Asamblea el presente dictamen, con base en las siguientes:</w:t>
      </w:r>
    </w:p>
    <w:p w14:paraId="3F76F786" w14:textId="740175EA" w:rsidR="00581795" w:rsidRPr="0090001B" w:rsidRDefault="00581795" w:rsidP="0090001B">
      <w:pPr>
        <w:pStyle w:val="Sinespaciado"/>
        <w:spacing w:line="276" w:lineRule="auto"/>
        <w:jc w:val="both"/>
        <w:rPr>
          <w:rFonts w:ascii="Arial" w:hAnsi="Arial" w:cs="Arial"/>
          <w:sz w:val="24"/>
          <w:szCs w:val="24"/>
        </w:rPr>
      </w:pPr>
    </w:p>
    <w:p w14:paraId="5202B79B" w14:textId="77777777" w:rsidR="00581795" w:rsidRPr="0090001B" w:rsidRDefault="00581795" w:rsidP="0090001B">
      <w:pPr>
        <w:pStyle w:val="Sinespaciado"/>
        <w:spacing w:line="276" w:lineRule="auto"/>
        <w:jc w:val="center"/>
        <w:rPr>
          <w:rFonts w:ascii="Arial" w:hAnsi="Arial" w:cs="Arial"/>
          <w:b/>
          <w:sz w:val="24"/>
          <w:szCs w:val="24"/>
        </w:rPr>
      </w:pPr>
      <w:r w:rsidRPr="0090001B">
        <w:rPr>
          <w:rFonts w:ascii="Arial" w:hAnsi="Arial" w:cs="Arial"/>
          <w:b/>
          <w:sz w:val="24"/>
          <w:szCs w:val="24"/>
        </w:rPr>
        <w:t>Consideraciones</w:t>
      </w:r>
    </w:p>
    <w:p w14:paraId="4D4A8CAD" w14:textId="77777777" w:rsidR="00581795" w:rsidRPr="0090001B" w:rsidRDefault="00581795" w:rsidP="0090001B">
      <w:pPr>
        <w:pStyle w:val="Sinespaciado"/>
        <w:spacing w:line="276" w:lineRule="auto"/>
        <w:jc w:val="both"/>
        <w:rPr>
          <w:rFonts w:ascii="Arial" w:hAnsi="Arial" w:cs="Arial"/>
          <w:sz w:val="24"/>
          <w:szCs w:val="24"/>
        </w:rPr>
      </w:pPr>
    </w:p>
    <w:p w14:paraId="40039ABF" w14:textId="0E0F47EA" w:rsidR="00581795" w:rsidRPr="0090001B" w:rsidRDefault="00581795" w:rsidP="0090001B">
      <w:pPr>
        <w:pStyle w:val="Sinespaciado"/>
        <w:numPr>
          <w:ilvl w:val="0"/>
          <w:numId w:val="16"/>
        </w:numPr>
        <w:spacing w:line="276" w:lineRule="auto"/>
        <w:jc w:val="both"/>
        <w:rPr>
          <w:rFonts w:ascii="Arial" w:hAnsi="Arial" w:cs="Arial"/>
          <w:b/>
          <w:sz w:val="24"/>
          <w:szCs w:val="24"/>
        </w:rPr>
      </w:pPr>
      <w:r w:rsidRPr="0090001B">
        <w:rPr>
          <w:rFonts w:ascii="Arial" w:hAnsi="Arial" w:cs="Arial"/>
          <w:b/>
          <w:sz w:val="24"/>
          <w:szCs w:val="24"/>
        </w:rPr>
        <w:t>Antecedentes</w:t>
      </w:r>
    </w:p>
    <w:p w14:paraId="65545951" w14:textId="77777777" w:rsidR="00581795" w:rsidRPr="0090001B" w:rsidRDefault="00581795" w:rsidP="0090001B">
      <w:pPr>
        <w:pStyle w:val="Sinespaciado"/>
        <w:spacing w:line="276" w:lineRule="auto"/>
        <w:jc w:val="both"/>
        <w:rPr>
          <w:rFonts w:ascii="Arial" w:hAnsi="Arial" w:cs="Arial"/>
          <w:sz w:val="24"/>
          <w:szCs w:val="24"/>
        </w:rPr>
      </w:pPr>
    </w:p>
    <w:p w14:paraId="7A071BAA" w14:textId="4FD87698" w:rsidR="000B7CBB" w:rsidRPr="0090001B" w:rsidRDefault="00581795" w:rsidP="0090001B">
      <w:pPr>
        <w:spacing w:line="276" w:lineRule="auto"/>
        <w:jc w:val="both"/>
        <w:rPr>
          <w:rFonts w:ascii="Arial" w:hAnsi="Arial" w:cs="Arial"/>
        </w:rPr>
      </w:pPr>
      <w:r w:rsidRPr="0090001B">
        <w:rPr>
          <w:rFonts w:ascii="Arial" w:hAnsi="Arial" w:cs="Arial"/>
        </w:rPr>
        <w:tab/>
      </w:r>
      <w:r w:rsidR="000B7CBB" w:rsidRPr="0090001B">
        <w:rPr>
          <w:rFonts w:ascii="Arial" w:hAnsi="Arial" w:cs="Arial"/>
        </w:rPr>
        <w:t xml:space="preserve">El </w:t>
      </w:r>
      <w:r w:rsidR="00277A27" w:rsidRPr="0090001B">
        <w:rPr>
          <w:rFonts w:ascii="Arial" w:hAnsi="Arial" w:cs="Arial"/>
        </w:rPr>
        <w:t>24 de</w:t>
      </w:r>
      <w:r w:rsidR="00A36648" w:rsidRPr="0090001B">
        <w:rPr>
          <w:rFonts w:ascii="Arial" w:hAnsi="Arial" w:cs="Arial"/>
        </w:rPr>
        <w:t xml:space="preserve"> </w:t>
      </w:r>
      <w:r w:rsidR="00EE4A92" w:rsidRPr="0090001B">
        <w:rPr>
          <w:rFonts w:ascii="Arial" w:hAnsi="Arial" w:cs="Arial"/>
        </w:rPr>
        <w:t>marzo</w:t>
      </w:r>
      <w:r w:rsidR="00A36648" w:rsidRPr="0090001B">
        <w:rPr>
          <w:rFonts w:ascii="Arial" w:hAnsi="Arial" w:cs="Arial"/>
        </w:rPr>
        <w:t xml:space="preserve"> </w:t>
      </w:r>
      <w:r w:rsidR="00CA4EC9" w:rsidRPr="0090001B">
        <w:rPr>
          <w:rFonts w:ascii="Arial" w:hAnsi="Arial" w:cs="Arial"/>
        </w:rPr>
        <w:t xml:space="preserve">del </w:t>
      </w:r>
      <w:r w:rsidR="0092427D" w:rsidRPr="0090001B">
        <w:rPr>
          <w:rFonts w:ascii="Arial" w:hAnsi="Arial" w:cs="Arial"/>
        </w:rPr>
        <w:t xml:space="preserve">año </w:t>
      </w:r>
      <w:r w:rsidR="00CA4EC9" w:rsidRPr="0090001B">
        <w:rPr>
          <w:rFonts w:ascii="Arial" w:hAnsi="Arial" w:cs="Arial"/>
        </w:rPr>
        <w:t>202</w:t>
      </w:r>
      <w:r w:rsidR="004F65DE" w:rsidRPr="0090001B">
        <w:rPr>
          <w:rFonts w:ascii="Arial" w:hAnsi="Arial" w:cs="Arial"/>
        </w:rPr>
        <w:t>2</w:t>
      </w:r>
      <w:r w:rsidR="000B7CBB" w:rsidRPr="0090001B">
        <w:rPr>
          <w:rFonts w:ascii="Arial" w:hAnsi="Arial" w:cs="Arial"/>
        </w:rPr>
        <w:t xml:space="preserve"> </w:t>
      </w:r>
      <w:r w:rsidR="005D3069" w:rsidRPr="0090001B">
        <w:rPr>
          <w:rFonts w:ascii="Arial" w:hAnsi="Arial" w:cs="Arial"/>
        </w:rPr>
        <w:t>la presidencia de la</w:t>
      </w:r>
      <w:r w:rsidR="000B7CBB" w:rsidRPr="0090001B">
        <w:rPr>
          <w:rFonts w:ascii="Arial" w:hAnsi="Arial" w:cs="Arial"/>
        </w:rPr>
        <w:t xml:space="preserve"> Mesa Directiva de la Sexagésima </w:t>
      </w:r>
      <w:r w:rsidR="00C567AB" w:rsidRPr="0090001B">
        <w:rPr>
          <w:rFonts w:ascii="Arial" w:hAnsi="Arial" w:cs="Arial"/>
        </w:rPr>
        <w:t>Quinta</w:t>
      </w:r>
      <w:r w:rsidR="000B7CBB" w:rsidRPr="0090001B">
        <w:rPr>
          <w:rFonts w:ascii="Arial" w:hAnsi="Arial" w:cs="Arial"/>
        </w:rPr>
        <w:t xml:space="preserve"> Legislatura, </w:t>
      </w:r>
      <w:r w:rsidR="00364368" w:rsidRPr="0090001B">
        <w:rPr>
          <w:rFonts w:ascii="Arial" w:hAnsi="Arial" w:cs="Arial"/>
        </w:rPr>
        <w:t>para efectos de su estudio y dictamen</w:t>
      </w:r>
      <w:r w:rsidR="00DA3661" w:rsidRPr="0090001B">
        <w:rPr>
          <w:rFonts w:ascii="Arial" w:hAnsi="Arial" w:cs="Arial"/>
        </w:rPr>
        <w:t xml:space="preserve"> turnó a esta comisión,</w:t>
      </w:r>
      <w:r w:rsidR="00364368" w:rsidRPr="0090001B">
        <w:rPr>
          <w:rFonts w:ascii="Arial" w:hAnsi="Arial" w:cs="Arial"/>
        </w:rPr>
        <w:t xml:space="preserve"> la </w:t>
      </w:r>
      <w:r w:rsidR="004F65DE" w:rsidRPr="0090001B">
        <w:rPr>
          <w:rFonts w:ascii="Arial" w:hAnsi="Arial" w:cs="Arial"/>
        </w:rPr>
        <w:t xml:space="preserve">iniciativa </w:t>
      </w:r>
      <w:r w:rsidR="00364368" w:rsidRPr="0090001B">
        <w:rPr>
          <w:rFonts w:ascii="Arial" w:hAnsi="Arial" w:cs="Arial"/>
        </w:rPr>
        <w:t>referid</w:t>
      </w:r>
      <w:r w:rsidR="004F65DE" w:rsidRPr="0090001B">
        <w:rPr>
          <w:rFonts w:ascii="Arial" w:hAnsi="Arial" w:cs="Arial"/>
        </w:rPr>
        <w:t>a</w:t>
      </w:r>
      <w:r w:rsidR="00364368" w:rsidRPr="0090001B">
        <w:rPr>
          <w:rFonts w:ascii="Arial" w:hAnsi="Arial" w:cs="Arial"/>
        </w:rPr>
        <w:t xml:space="preserve"> en el proemio del presente dictamen, con fundamento en el artículo 10</w:t>
      </w:r>
      <w:r w:rsidR="00EE4A92" w:rsidRPr="0090001B">
        <w:rPr>
          <w:rFonts w:ascii="Arial" w:hAnsi="Arial" w:cs="Arial"/>
        </w:rPr>
        <w:t>9</w:t>
      </w:r>
      <w:r w:rsidR="00364368" w:rsidRPr="0090001B">
        <w:rPr>
          <w:rFonts w:ascii="Arial" w:hAnsi="Arial" w:cs="Arial"/>
        </w:rPr>
        <w:t xml:space="preserve"> fracción I de la Ley Orgánica del Poder Legislativo del Estado de Guanajuato</w:t>
      </w:r>
      <w:r w:rsidR="000B7CBB" w:rsidRPr="0090001B">
        <w:rPr>
          <w:rFonts w:ascii="Arial" w:hAnsi="Arial" w:cs="Arial"/>
        </w:rPr>
        <w:t>.</w:t>
      </w:r>
    </w:p>
    <w:p w14:paraId="1D01AF7E" w14:textId="25F637FA" w:rsidR="000B7CBB" w:rsidRPr="0090001B" w:rsidRDefault="000B7CBB" w:rsidP="0090001B">
      <w:pPr>
        <w:spacing w:line="276" w:lineRule="auto"/>
        <w:jc w:val="both"/>
        <w:rPr>
          <w:rFonts w:ascii="Arial" w:hAnsi="Arial" w:cs="Arial"/>
        </w:rPr>
      </w:pPr>
    </w:p>
    <w:p w14:paraId="4E95E67B" w14:textId="0F4B0A97" w:rsidR="0043061A" w:rsidRPr="0090001B" w:rsidRDefault="000B7CBB" w:rsidP="0090001B">
      <w:pPr>
        <w:pStyle w:val="Sinespaciado"/>
        <w:spacing w:line="276" w:lineRule="auto"/>
        <w:jc w:val="both"/>
        <w:rPr>
          <w:rFonts w:ascii="Arial" w:eastAsiaTheme="minorHAnsi" w:hAnsi="Arial" w:cs="Arial"/>
          <w:sz w:val="24"/>
          <w:szCs w:val="24"/>
          <w:lang w:eastAsia="en-US"/>
        </w:rPr>
      </w:pPr>
      <w:r w:rsidRPr="0090001B">
        <w:rPr>
          <w:rFonts w:ascii="Arial" w:eastAsia="Arial Unicode MS" w:hAnsi="Arial" w:cs="Arial"/>
          <w:sz w:val="24"/>
          <w:szCs w:val="24"/>
        </w:rPr>
        <w:t xml:space="preserve"> </w:t>
      </w:r>
      <w:r w:rsidRPr="0090001B">
        <w:rPr>
          <w:rFonts w:ascii="Arial" w:eastAsia="Arial Unicode MS" w:hAnsi="Arial" w:cs="Arial"/>
          <w:sz w:val="24"/>
          <w:szCs w:val="24"/>
        </w:rPr>
        <w:tab/>
      </w:r>
      <w:r w:rsidR="0043061A" w:rsidRPr="0090001B">
        <w:rPr>
          <w:rFonts w:ascii="Arial" w:eastAsiaTheme="minorHAnsi" w:hAnsi="Arial" w:cs="Arial"/>
          <w:sz w:val="24"/>
          <w:szCs w:val="24"/>
          <w:lang w:eastAsia="en-US"/>
        </w:rPr>
        <w:t xml:space="preserve">Posteriormente, el </w:t>
      </w:r>
      <w:r w:rsidR="00EE4A92" w:rsidRPr="0090001B">
        <w:rPr>
          <w:rFonts w:ascii="Arial" w:eastAsiaTheme="minorHAnsi" w:hAnsi="Arial" w:cs="Arial"/>
          <w:sz w:val="24"/>
          <w:szCs w:val="24"/>
          <w:lang w:eastAsia="en-US"/>
        </w:rPr>
        <w:t>14</w:t>
      </w:r>
      <w:r w:rsidR="00BC3DEE" w:rsidRPr="0090001B">
        <w:rPr>
          <w:rFonts w:ascii="Arial" w:eastAsiaTheme="minorHAnsi" w:hAnsi="Arial" w:cs="Arial"/>
          <w:sz w:val="24"/>
          <w:szCs w:val="24"/>
          <w:lang w:eastAsia="en-US"/>
        </w:rPr>
        <w:t xml:space="preserve"> de </w:t>
      </w:r>
      <w:r w:rsidR="00EE4A92" w:rsidRPr="0090001B">
        <w:rPr>
          <w:rFonts w:ascii="Arial" w:eastAsiaTheme="minorHAnsi" w:hAnsi="Arial" w:cs="Arial"/>
          <w:sz w:val="24"/>
          <w:szCs w:val="24"/>
          <w:lang w:eastAsia="en-US"/>
        </w:rPr>
        <w:t>junio</w:t>
      </w:r>
      <w:r w:rsidR="0044738E" w:rsidRPr="0090001B">
        <w:rPr>
          <w:rFonts w:ascii="Arial" w:eastAsiaTheme="minorHAnsi" w:hAnsi="Arial" w:cs="Arial"/>
          <w:sz w:val="24"/>
          <w:szCs w:val="24"/>
          <w:lang w:eastAsia="en-US"/>
        </w:rPr>
        <w:t xml:space="preserve"> del año 202</w:t>
      </w:r>
      <w:r w:rsidR="008F4E16" w:rsidRPr="0090001B">
        <w:rPr>
          <w:rFonts w:ascii="Arial" w:eastAsiaTheme="minorHAnsi" w:hAnsi="Arial" w:cs="Arial"/>
          <w:sz w:val="24"/>
          <w:szCs w:val="24"/>
          <w:lang w:eastAsia="en-US"/>
        </w:rPr>
        <w:t>2</w:t>
      </w:r>
      <w:r w:rsidR="0043061A" w:rsidRPr="0090001B">
        <w:rPr>
          <w:rFonts w:ascii="Arial" w:eastAsiaTheme="minorHAnsi" w:hAnsi="Arial" w:cs="Arial"/>
          <w:sz w:val="24"/>
          <w:szCs w:val="24"/>
          <w:lang w:eastAsia="en-US"/>
        </w:rPr>
        <w:t xml:space="preserve">, la comisión dictaminadora radicó la </w:t>
      </w:r>
      <w:r w:rsidR="00EF52A7">
        <w:rPr>
          <w:rFonts w:ascii="Arial" w:eastAsiaTheme="minorHAnsi" w:hAnsi="Arial" w:cs="Arial"/>
          <w:sz w:val="24"/>
          <w:szCs w:val="24"/>
          <w:lang w:eastAsia="en-US"/>
        </w:rPr>
        <w:t>iniciativa</w:t>
      </w:r>
      <w:r w:rsidR="0043061A" w:rsidRPr="0090001B">
        <w:rPr>
          <w:rFonts w:ascii="Arial" w:eastAsiaTheme="minorHAnsi" w:hAnsi="Arial" w:cs="Arial"/>
          <w:sz w:val="24"/>
          <w:szCs w:val="24"/>
          <w:lang w:eastAsia="en-US"/>
        </w:rPr>
        <w:t xml:space="preserve"> </w:t>
      </w:r>
      <w:r w:rsidR="00A43002" w:rsidRPr="0090001B">
        <w:rPr>
          <w:rFonts w:ascii="Arial" w:eastAsiaTheme="minorHAnsi" w:hAnsi="Arial" w:cs="Arial"/>
          <w:sz w:val="24"/>
          <w:szCs w:val="24"/>
          <w:lang w:eastAsia="en-US"/>
        </w:rPr>
        <w:t xml:space="preserve">y </w:t>
      </w:r>
      <w:r w:rsidR="0043061A" w:rsidRPr="0090001B">
        <w:rPr>
          <w:rFonts w:ascii="Arial" w:eastAsiaTheme="minorHAnsi" w:hAnsi="Arial" w:cs="Arial"/>
          <w:sz w:val="24"/>
          <w:szCs w:val="24"/>
          <w:lang w:eastAsia="en-US"/>
        </w:rPr>
        <w:t>acordó la metodología para su estudio y dictamen</w:t>
      </w:r>
      <w:r w:rsidR="00490C26" w:rsidRPr="0090001B">
        <w:rPr>
          <w:rFonts w:ascii="Arial" w:eastAsiaTheme="minorHAnsi" w:hAnsi="Arial" w:cs="Arial"/>
          <w:sz w:val="24"/>
          <w:szCs w:val="24"/>
          <w:lang w:eastAsia="en-US"/>
        </w:rPr>
        <w:t>.</w:t>
      </w:r>
    </w:p>
    <w:p w14:paraId="1022FFF3" w14:textId="29C1D0A4" w:rsidR="008411B1" w:rsidRPr="0090001B" w:rsidRDefault="008411B1" w:rsidP="0090001B">
      <w:pPr>
        <w:pStyle w:val="Sinespaciado"/>
        <w:spacing w:line="276" w:lineRule="auto"/>
        <w:jc w:val="both"/>
        <w:rPr>
          <w:rFonts w:ascii="Arial" w:eastAsiaTheme="minorHAnsi" w:hAnsi="Arial" w:cs="Arial"/>
          <w:sz w:val="24"/>
          <w:szCs w:val="24"/>
          <w:lang w:eastAsia="en-US"/>
        </w:rPr>
      </w:pPr>
    </w:p>
    <w:p w14:paraId="0B6DE25F" w14:textId="7E85D5D6" w:rsidR="008411B1" w:rsidRPr="0090001B" w:rsidRDefault="0009164A" w:rsidP="0090001B">
      <w:pPr>
        <w:pStyle w:val="Sinespaciado"/>
        <w:spacing w:line="276" w:lineRule="auto"/>
        <w:ind w:firstLine="709"/>
        <w:jc w:val="both"/>
        <w:rPr>
          <w:rFonts w:ascii="Arial" w:eastAsiaTheme="minorHAnsi" w:hAnsi="Arial" w:cs="Arial"/>
          <w:sz w:val="24"/>
          <w:szCs w:val="24"/>
          <w:lang w:eastAsia="en-US"/>
        </w:rPr>
      </w:pPr>
      <w:r w:rsidRPr="0090001B">
        <w:rPr>
          <w:rFonts w:ascii="Arial" w:hAnsi="Arial" w:cs="Arial"/>
          <w:sz w:val="24"/>
          <w:szCs w:val="24"/>
        </w:rPr>
        <w:t>Ahora bien, l</w:t>
      </w:r>
      <w:r w:rsidR="008411B1" w:rsidRPr="0090001B">
        <w:rPr>
          <w:rFonts w:ascii="Arial" w:hAnsi="Arial" w:cs="Arial"/>
          <w:sz w:val="24"/>
          <w:szCs w:val="24"/>
        </w:rPr>
        <w:t xml:space="preserve">a presidencia de esta Comisión </w:t>
      </w:r>
      <w:r w:rsidR="00EE4A92" w:rsidRPr="0090001B">
        <w:rPr>
          <w:rFonts w:ascii="Arial" w:hAnsi="Arial" w:cs="Arial"/>
          <w:sz w:val="24"/>
          <w:szCs w:val="24"/>
        </w:rPr>
        <w:t>de Educación, Ciencia y Tecnología y Cultura</w:t>
      </w:r>
      <w:r w:rsidRPr="0090001B">
        <w:rPr>
          <w:rFonts w:ascii="Arial" w:hAnsi="Arial" w:cs="Arial"/>
          <w:sz w:val="24"/>
          <w:szCs w:val="24"/>
        </w:rPr>
        <w:t xml:space="preserve">, </w:t>
      </w:r>
      <w:r w:rsidR="008411B1" w:rsidRPr="0090001B">
        <w:rPr>
          <w:rFonts w:ascii="Arial" w:hAnsi="Arial" w:cs="Arial"/>
          <w:sz w:val="24"/>
          <w:szCs w:val="24"/>
        </w:rPr>
        <w:t xml:space="preserve">con fundamento en los artículos 94 fracción VII y 272 fracción VIII inciso e) de la Ley Orgánica del Poder Legislativo del Estado de Guanajuato </w:t>
      </w:r>
      <w:r w:rsidR="008411B1" w:rsidRPr="0090001B">
        <w:rPr>
          <w:rFonts w:ascii="Arial" w:hAnsi="Arial" w:cs="Arial"/>
          <w:sz w:val="24"/>
          <w:szCs w:val="24"/>
        </w:rPr>
        <w:lastRenderedPageBreak/>
        <w:t>instruyó a la Secretaría Técnica para que elaborara el proyecto de dictamen, mismo que fue materia de revisión por quienes integran esta comisión</w:t>
      </w:r>
      <w:r w:rsidRPr="0090001B">
        <w:rPr>
          <w:rFonts w:ascii="Arial" w:hAnsi="Arial" w:cs="Arial"/>
          <w:sz w:val="24"/>
          <w:szCs w:val="24"/>
        </w:rPr>
        <w:t>.</w:t>
      </w:r>
    </w:p>
    <w:p w14:paraId="509FE09B" w14:textId="77777777" w:rsidR="009422CC" w:rsidRPr="0090001B" w:rsidRDefault="009422CC" w:rsidP="0090001B">
      <w:pPr>
        <w:pStyle w:val="Sinespaciado"/>
        <w:spacing w:line="276" w:lineRule="auto"/>
        <w:ind w:firstLine="709"/>
        <w:jc w:val="both"/>
        <w:rPr>
          <w:rFonts w:ascii="Arial" w:eastAsiaTheme="minorHAnsi" w:hAnsi="Arial" w:cs="Arial"/>
          <w:b/>
          <w:bCs/>
          <w:sz w:val="24"/>
          <w:szCs w:val="24"/>
          <w:lang w:eastAsia="en-US"/>
        </w:rPr>
      </w:pPr>
    </w:p>
    <w:p w14:paraId="1376E6C4" w14:textId="54E72FB8" w:rsidR="0043061A" w:rsidRPr="0090001B" w:rsidRDefault="0043061A" w:rsidP="0090001B">
      <w:pPr>
        <w:pStyle w:val="Sinespaciado"/>
        <w:numPr>
          <w:ilvl w:val="1"/>
          <w:numId w:val="16"/>
        </w:numPr>
        <w:spacing w:line="276" w:lineRule="auto"/>
        <w:jc w:val="both"/>
        <w:rPr>
          <w:rFonts w:ascii="Arial" w:eastAsiaTheme="minorHAnsi" w:hAnsi="Arial" w:cs="Arial"/>
          <w:b/>
          <w:bCs/>
          <w:sz w:val="24"/>
          <w:szCs w:val="24"/>
          <w:lang w:eastAsia="en-US"/>
        </w:rPr>
      </w:pPr>
      <w:r w:rsidRPr="0090001B">
        <w:rPr>
          <w:rFonts w:ascii="Arial" w:eastAsiaTheme="minorHAnsi" w:hAnsi="Arial" w:cs="Arial"/>
          <w:b/>
          <w:bCs/>
          <w:sz w:val="24"/>
          <w:szCs w:val="24"/>
          <w:lang w:eastAsia="en-US"/>
        </w:rPr>
        <w:t xml:space="preserve">Metodología de trabajo </w:t>
      </w:r>
    </w:p>
    <w:p w14:paraId="537FAAA5" w14:textId="77777777" w:rsidR="0043061A" w:rsidRPr="0090001B" w:rsidRDefault="0043061A" w:rsidP="0090001B">
      <w:pPr>
        <w:pStyle w:val="Sinespaciado"/>
        <w:spacing w:line="276" w:lineRule="auto"/>
        <w:jc w:val="both"/>
        <w:rPr>
          <w:rFonts w:ascii="Arial" w:eastAsiaTheme="minorHAnsi" w:hAnsi="Arial" w:cs="Arial"/>
          <w:sz w:val="24"/>
          <w:szCs w:val="24"/>
          <w:lang w:eastAsia="en-US"/>
        </w:rPr>
      </w:pPr>
    </w:p>
    <w:p w14:paraId="63C253AE" w14:textId="40BE61F5" w:rsidR="0043061A" w:rsidRPr="0090001B" w:rsidRDefault="0043061A" w:rsidP="0090001B">
      <w:pPr>
        <w:pStyle w:val="Sinespaciado"/>
        <w:spacing w:line="276" w:lineRule="auto"/>
        <w:ind w:firstLine="709"/>
        <w:jc w:val="both"/>
        <w:rPr>
          <w:rFonts w:ascii="Arial" w:eastAsiaTheme="minorHAnsi" w:hAnsi="Arial" w:cs="Arial"/>
          <w:sz w:val="24"/>
          <w:szCs w:val="24"/>
          <w:lang w:eastAsia="en-US"/>
        </w:rPr>
      </w:pPr>
      <w:r w:rsidRPr="0090001B">
        <w:rPr>
          <w:rFonts w:ascii="Arial" w:eastAsiaTheme="minorHAnsi" w:hAnsi="Arial" w:cs="Arial"/>
          <w:sz w:val="24"/>
          <w:szCs w:val="24"/>
          <w:lang w:eastAsia="en-US"/>
        </w:rPr>
        <w:t xml:space="preserve">La metodología de trabajo aprobada se </w:t>
      </w:r>
      <w:r w:rsidR="00DD6B17" w:rsidRPr="0090001B">
        <w:rPr>
          <w:rFonts w:ascii="Arial" w:eastAsiaTheme="minorHAnsi" w:hAnsi="Arial" w:cs="Arial"/>
          <w:sz w:val="24"/>
          <w:szCs w:val="24"/>
          <w:lang w:eastAsia="en-US"/>
        </w:rPr>
        <w:t>estableció lo siguiente</w:t>
      </w:r>
      <w:r w:rsidRPr="0090001B">
        <w:rPr>
          <w:rFonts w:ascii="Arial" w:eastAsiaTheme="minorHAnsi" w:hAnsi="Arial" w:cs="Arial"/>
          <w:sz w:val="24"/>
          <w:szCs w:val="24"/>
          <w:lang w:eastAsia="en-US"/>
        </w:rPr>
        <w:t>:</w:t>
      </w:r>
    </w:p>
    <w:p w14:paraId="31112EF3" w14:textId="77777777" w:rsidR="0043061A" w:rsidRPr="0073205C" w:rsidRDefault="0043061A" w:rsidP="0090001B">
      <w:pPr>
        <w:pStyle w:val="Sinespaciado"/>
        <w:spacing w:line="276" w:lineRule="auto"/>
        <w:ind w:left="1985"/>
        <w:jc w:val="both"/>
        <w:rPr>
          <w:rFonts w:ascii="Arial" w:eastAsiaTheme="minorHAnsi" w:hAnsi="Arial" w:cs="Arial"/>
          <w:lang w:eastAsia="en-US"/>
        </w:rPr>
      </w:pPr>
    </w:p>
    <w:p w14:paraId="30786A67" w14:textId="2E0223AE" w:rsidR="00E67544" w:rsidRPr="0073205C" w:rsidRDefault="00C95AFC" w:rsidP="0090001B">
      <w:pPr>
        <w:pStyle w:val="Prrafodelista"/>
        <w:numPr>
          <w:ilvl w:val="0"/>
          <w:numId w:val="29"/>
        </w:numPr>
        <w:shd w:val="clear" w:color="auto" w:fill="FFFFFF"/>
        <w:spacing w:after="0" w:line="240" w:lineRule="auto"/>
        <w:rPr>
          <w:rFonts w:ascii="Arial" w:eastAsia="Times New Roman" w:hAnsi="Arial" w:cs="Arial"/>
          <w:i/>
          <w:iCs/>
          <w:lang w:eastAsia="es-MX"/>
        </w:rPr>
      </w:pPr>
      <w:r w:rsidRPr="0073205C">
        <w:rPr>
          <w:rFonts w:ascii="Arial" w:eastAsia="Times New Roman" w:hAnsi="Arial" w:cs="Arial"/>
          <w:i/>
          <w:iCs/>
          <w:lang w:eastAsia="es-MX"/>
        </w:rPr>
        <w:t xml:space="preserve">Remitir la iniciativa para efectos de su consulta, </w:t>
      </w:r>
      <w:r w:rsidR="00E67544" w:rsidRPr="0073205C">
        <w:rPr>
          <w:rFonts w:ascii="Arial" w:hAnsi="Arial" w:cs="Arial"/>
          <w:i/>
          <w:iCs/>
        </w:rPr>
        <w:t>co</w:t>
      </w:r>
      <w:r w:rsidR="00E67544" w:rsidRPr="0073205C">
        <w:rPr>
          <w:rFonts w:ascii="Arial" w:eastAsia="Times New Roman" w:hAnsi="Arial" w:cs="Arial"/>
          <w:i/>
          <w:iCs/>
          <w:lang w:eastAsia="es-MX"/>
        </w:rPr>
        <w:t xml:space="preserve">n fecha límite de respuesta el 15 de julio a: </w:t>
      </w:r>
    </w:p>
    <w:p w14:paraId="5EA62107" w14:textId="38467AE4" w:rsidR="00C95AFC" w:rsidRPr="0073205C" w:rsidRDefault="00C95AFC" w:rsidP="0090001B">
      <w:pPr>
        <w:pStyle w:val="Default"/>
        <w:ind w:left="1134"/>
        <w:rPr>
          <w:rFonts w:ascii="Arial" w:eastAsia="Times New Roman" w:hAnsi="Arial" w:cs="Arial"/>
          <w:i/>
          <w:iCs/>
          <w:sz w:val="22"/>
          <w:szCs w:val="22"/>
          <w:lang w:eastAsia="es-MX"/>
        </w:rPr>
      </w:pPr>
      <w:r w:rsidRPr="0073205C">
        <w:rPr>
          <w:rFonts w:ascii="Arial" w:eastAsia="Times New Roman" w:hAnsi="Arial" w:cs="Arial"/>
          <w:i/>
          <w:iCs/>
          <w:sz w:val="22"/>
          <w:szCs w:val="22"/>
          <w:lang w:eastAsia="es-MX"/>
        </w:rPr>
        <w:t xml:space="preserve">• </w:t>
      </w:r>
      <w:r w:rsidR="00E67544" w:rsidRPr="0073205C">
        <w:rPr>
          <w:rFonts w:ascii="Arial" w:eastAsia="Times New Roman" w:hAnsi="Arial" w:cs="Arial"/>
          <w:i/>
          <w:iCs/>
          <w:color w:val="auto"/>
          <w:sz w:val="22"/>
          <w:szCs w:val="22"/>
          <w:lang w:eastAsia="es-MX"/>
        </w:rPr>
        <w:t xml:space="preserve">La Secretaría de Educación, </w:t>
      </w:r>
      <w:r w:rsidRPr="0073205C">
        <w:rPr>
          <w:rFonts w:ascii="Arial" w:eastAsia="Times New Roman" w:hAnsi="Arial" w:cs="Arial"/>
          <w:i/>
          <w:iCs/>
          <w:sz w:val="22"/>
          <w:szCs w:val="22"/>
          <w:lang w:eastAsia="es-MX"/>
        </w:rPr>
        <w:br/>
        <w:t>• La Coordinación General Jurídica.</w:t>
      </w:r>
    </w:p>
    <w:p w14:paraId="0CBEE4E9" w14:textId="77777777" w:rsidR="00E67544" w:rsidRPr="0073205C" w:rsidRDefault="00E67544" w:rsidP="0090001B">
      <w:pPr>
        <w:pStyle w:val="Default"/>
        <w:ind w:left="1134"/>
        <w:rPr>
          <w:rFonts w:ascii="Arial" w:hAnsi="Arial" w:cs="Arial"/>
          <w:i/>
          <w:iCs/>
          <w:sz w:val="22"/>
          <w:szCs w:val="22"/>
        </w:rPr>
      </w:pPr>
    </w:p>
    <w:p w14:paraId="5AD0767C" w14:textId="4C17623D" w:rsidR="0073205C" w:rsidRPr="0073205C" w:rsidRDefault="00C95AFC" w:rsidP="0073205C">
      <w:pPr>
        <w:pStyle w:val="Prrafodelista"/>
        <w:numPr>
          <w:ilvl w:val="0"/>
          <w:numId w:val="29"/>
        </w:numPr>
        <w:shd w:val="clear" w:color="auto" w:fill="FFFFFF"/>
        <w:jc w:val="both"/>
        <w:rPr>
          <w:rFonts w:ascii="Arial" w:hAnsi="Arial" w:cs="Arial"/>
          <w:i/>
          <w:iCs/>
        </w:rPr>
      </w:pPr>
      <w:r w:rsidRPr="0073205C">
        <w:rPr>
          <w:rFonts w:ascii="Arial" w:eastAsia="Times New Roman" w:hAnsi="Arial" w:cs="Arial"/>
          <w:i/>
          <w:iCs/>
          <w:lang w:eastAsia="es-MX"/>
        </w:rPr>
        <w:t xml:space="preserve">Establecer un micrositio en la página web del Congreso del Estado para consulta ciudadana de la iniciativa, </w:t>
      </w:r>
      <w:r w:rsidR="00E67544" w:rsidRPr="0073205C">
        <w:rPr>
          <w:rFonts w:ascii="Arial" w:eastAsia="Times New Roman" w:hAnsi="Arial" w:cs="Arial"/>
          <w:i/>
          <w:iCs/>
          <w:lang w:eastAsia="es-MX"/>
        </w:rPr>
        <w:t>hasta el día 15 de julio</w:t>
      </w:r>
      <w:r w:rsidR="00E67544" w:rsidRPr="0073205C">
        <w:rPr>
          <w:rFonts w:ascii="Arial" w:hAnsi="Arial" w:cs="Arial"/>
          <w:i/>
          <w:iCs/>
        </w:rPr>
        <w:t>.</w:t>
      </w:r>
    </w:p>
    <w:p w14:paraId="3820A44A" w14:textId="77777777" w:rsidR="0073205C" w:rsidRPr="0073205C" w:rsidRDefault="0073205C" w:rsidP="0073205C">
      <w:pPr>
        <w:pStyle w:val="Prrafodelista"/>
        <w:shd w:val="clear" w:color="auto" w:fill="FFFFFF"/>
        <w:ind w:left="1069"/>
        <w:jc w:val="both"/>
        <w:rPr>
          <w:rFonts w:ascii="Arial" w:hAnsi="Arial" w:cs="Arial"/>
          <w:i/>
          <w:iCs/>
        </w:rPr>
      </w:pPr>
    </w:p>
    <w:p w14:paraId="180456A7" w14:textId="047BBBF2" w:rsidR="00C95AFC" w:rsidRPr="0073205C" w:rsidRDefault="00C95AFC" w:rsidP="0073205C">
      <w:pPr>
        <w:pStyle w:val="Prrafodelista"/>
        <w:numPr>
          <w:ilvl w:val="0"/>
          <w:numId w:val="29"/>
        </w:numPr>
        <w:shd w:val="clear" w:color="auto" w:fill="FFFFFF"/>
        <w:jc w:val="both"/>
        <w:rPr>
          <w:rFonts w:ascii="Arial" w:hAnsi="Arial" w:cs="Arial"/>
          <w:i/>
          <w:iCs/>
        </w:rPr>
      </w:pPr>
      <w:r w:rsidRPr="0073205C">
        <w:rPr>
          <w:rFonts w:ascii="Arial" w:eastAsia="Times New Roman" w:hAnsi="Arial" w:cs="Arial"/>
          <w:i/>
          <w:iCs/>
          <w:lang w:eastAsia="es-MX"/>
        </w:rPr>
        <w:t>Elaborar comparativo con las respuestas derivadas de la consulta de la iniciativa, por parte de la secretaría técnica.</w:t>
      </w:r>
    </w:p>
    <w:p w14:paraId="15BF4148" w14:textId="77777777" w:rsidR="0090001B" w:rsidRPr="0073205C" w:rsidRDefault="0090001B" w:rsidP="0090001B">
      <w:pPr>
        <w:pStyle w:val="Prrafodelista"/>
        <w:shd w:val="clear" w:color="auto" w:fill="FFFFFF"/>
        <w:ind w:left="1069"/>
        <w:jc w:val="both"/>
        <w:rPr>
          <w:rFonts w:ascii="Arial" w:eastAsia="Times New Roman" w:hAnsi="Arial" w:cs="Arial"/>
          <w:i/>
          <w:iCs/>
          <w:lang w:eastAsia="es-MX"/>
        </w:rPr>
      </w:pPr>
    </w:p>
    <w:p w14:paraId="0CBE7714" w14:textId="0B2867CE" w:rsidR="0073205C" w:rsidRDefault="00C95AFC" w:rsidP="0073205C">
      <w:pPr>
        <w:pStyle w:val="Prrafodelista"/>
        <w:numPr>
          <w:ilvl w:val="0"/>
          <w:numId w:val="29"/>
        </w:numPr>
        <w:shd w:val="clear" w:color="auto" w:fill="FFFFFF"/>
        <w:spacing w:after="0"/>
        <w:jc w:val="both"/>
        <w:rPr>
          <w:rFonts w:ascii="Arial" w:eastAsia="Times New Roman" w:hAnsi="Arial" w:cs="Arial"/>
          <w:i/>
          <w:iCs/>
          <w:lang w:eastAsia="es-MX"/>
        </w:rPr>
      </w:pPr>
      <w:r w:rsidRPr="0090001B">
        <w:rPr>
          <w:rFonts w:ascii="Arial" w:eastAsia="Times New Roman" w:hAnsi="Arial" w:cs="Arial"/>
          <w:i/>
          <w:iCs/>
          <w:lang w:eastAsia="es-MX"/>
        </w:rPr>
        <w:t xml:space="preserve">Mesa de trabajo en las que participarán </w:t>
      </w:r>
      <w:proofErr w:type="gramStart"/>
      <w:r w:rsidRPr="0090001B">
        <w:rPr>
          <w:rFonts w:ascii="Arial" w:eastAsia="Times New Roman" w:hAnsi="Arial" w:cs="Arial"/>
          <w:i/>
          <w:iCs/>
          <w:lang w:eastAsia="es-MX"/>
        </w:rPr>
        <w:t>la</w:t>
      </w:r>
      <w:r w:rsidR="00C025AD" w:rsidRPr="0090001B">
        <w:rPr>
          <w:rFonts w:ascii="Arial" w:eastAsia="Times New Roman" w:hAnsi="Arial" w:cs="Arial"/>
          <w:i/>
          <w:iCs/>
          <w:lang w:eastAsia="es-MX"/>
        </w:rPr>
        <w:t>s</w:t>
      </w:r>
      <w:r w:rsidRPr="0090001B">
        <w:rPr>
          <w:rFonts w:ascii="Arial" w:eastAsia="Times New Roman" w:hAnsi="Arial" w:cs="Arial"/>
          <w:i/>
          <w:iCs/>
          <w:lang w:eastAsia="es-MX"/>
        </w:rPr>
        <w:t xml:space="preserve"> diputada</w:t>
      </w:r>
      <w:r w:rsidR="00C025AD" w:rsidRPr="0090001B">
        <w:rPr>
          <w:rFonts w:ascii="Arial" w:eastAsia="Times New Roman" w:hAnsi="Arial" w:cs="Arial"/>
          <w:i/>
          <w:iCs/>
          <w:lang w:eastAsia="es-MX"/>
        </w:rPr>
        <w:t>s</w:t>
      </w:r>
      <w:r w:rsidRPr="0090001B">
        <w:rPr>
          <w:rFonts w:ascii="Arial" w:eastAsia="Times New Roman" w:hAnsi="Arial" w:cs="Arial"/>
          <w:i/>
          <w:iCs/>
          <w:lang w:eastAsia="es-MX"/>
        </w:rPr>
        <w:t xml:space="preserve"> y los diputados</w:t>
      </w:r>
      <w:proofErr w:type="gramEnd"/>
      <w:r w:rsidRPr="0090001B">
        <w:rPr>
          <w:rFonts w:ascii="Arial" w:eastAsia="Times New Roman" w:hAnsi="Arial" w:cs="Arial"/>
          <w:i/>
          <w:iCs/>
          <w:lang w:eastAsia="es-MX"/>
        </w:rPr>
        <w:t xml:space="preserve"> integrantes de la comisión, representantes de la Secretaría de Desarrollo Social y Humano y de la Coordinación General Jurídica; así como los asesores de los grupos representados en la comisión y la secretaría técnica.</w:t>
      </w:r>
    </w:p>
    <w:p w14:paraId="28230D7F" w14:textId="77777777" w:rsidR="0073205C" w:rsidRPr="0073205C" w:rsidRDefault="0073205C" w:rsidP="0073205C">
      <w:pPr>
        <w:shd w:val="clear" w:color="auto" w:fill="FFFFFF"/>
        <w:jc w:val="both"/>
        <w:rPr>
          <w:rFonts w:ascii="Arial" w:eastAsia="Times New Roman" w:hAnsi="Arial" w:cs="Arial"/>
          <w:i/>
          <w:iCs/>
          <w:lang w:eastAsia="es-MX"/>
        </w:rPr>
      </w:pPr>
    </w:p>
    <w:p w14:paraId="4E047BD1" w14:textId="54D26663" w:rsidR="0073205C" w:rsidRDefault="00E67544" w:rsidP="0073205C">
      <w:pPr>
        <w:pStyle w:val="Prrafodelista"/>
        <w:numPr>
          <w:ilvl w:val="0"/>
          <w:numId w:val="29"/>
        </w:numPr>
        <w:shd w:val="clear" w:color="auto" w:fill="FFFFFF"/>
        <w:spacing w:after="0"/>
        <w:jc w:val="both"/>
        <w:rPr>
          <w:rFonts w:ascii="Arial" w:eastAsia="Times New Roman" w:hAnsi="Arial" w:cs="Arial"/>
          <w:i/>
          <w:iCs/>
          <w:lang w:eastAsia="es-MX"/>
        </w:rPr>
      </w:pPr>
      <w:r w:rsidRPr="0090001B">
        <w:rPr>
          <w:rFonts w:ascii="Arial" w:eastAsia="Times New Roman" w:hAnsi="Arial" w:cs="Arial"/>
          <w:i/>
          <w:iCs/>
          <w:lang w:eastAsia="es-MX"/>
        </w:rPr>
        <w:t>Solicitar a la Unidad Estudio de las Finanzas Públicas elabore un estudio de impacto presupuestal de la iniciativa a nivel estatal, con fecha límite de respuesta el 15 de julio.</w:t>
      </w:r>
      <w:bookmarkEnd w:id="0"/>
    </w:p>
    <w:p w14:paraId="5C028A94" w14:textId="77777777" w:rsidR="0090001B" w:rsidRPr="0073205C" w:rsidRDefault="0090001B" w:rsidP="0073205C">
      <w:pPr>
        <w:shd w:val="clear" w:color="auto" w:fill="FFFFFF"/>
        <w:jc w:val="both"/>
        <w:rPr>
          <w:rFonts w:ascii="Arial" w:eastAsia="Times New Roman" w:hAnsi="Arial" w:cs="Arial"/>
          <w:i/>
          <w:iCs/>
          <w:lang w:eastAsia="es-MX"/>
        </w:rPr>
      </w:pPr>
      <w:bookmarkStart w:id="3" w:name="_Hlk114833324"/>
    </w:p>
    <w:p w14:paraId="4B129DCC" w14:textId="42491F10" w:rsidR="00C025AD" w:rsidRPr="0090001B" w:rsidRDefault="00C95AFC" w:rsidP="0090001B">
      <w:pPr>
        <w:pStyle w:val="Prrafodelista"/>
        <w:numPr>
          <w:ilvl w:val="0"/>
          <w:numId w:val="29"/>
        </w:numPr>
        <w:shd w:val="clear" w:color="auto" w:fill="FFFFFF"/>
        <w:spacing w:line="240" w:lineRule="auto"/>
        <w:jc w:val="both"/>
        <w:rPr>
          <w:rFonts w:ascii="Arial" w:eastAsia="Times New Roman" w:hAnsi="Arial" w:cs="Arial"/>
          <w:i/>
          <w:iCs/>
          <w:lang w:eastAsia="es-MX"/>
        </w:rPr>
      </w:pPr>
      <w:r w:rsidRPr="0090001B">
        <w:rPr>
          <w:rFonts w:ascii="Arial" w:eastAsia="Times New Roman" w:hAnsi="Arial" w:cs="Arial"/>
          <w:i/>
          <w:iCs/>
          <w:lang w:eastAsia="es-MX"/>
        </w:rPr>
        <w:t>Reunión de la Comisión de Desarrollo Económico y Social para la discusión y, en su caso, aprobación del dictamen.</w:t>
      </w:r>
      <w:bookmarkStart w:id="4" w:name="_Hlk8030224"/>
    </w:p>
    <w:bookmarkEnd w:id="3"/>
    <w:p w14:paraId="094F0FC8" w14:textId="77777777" w:rsidR="00B9225F" w:rsidRPr="0090001B" w:rsidRDefault="00B9225F" w:rsidP="0090001B">
      <w:pPr>
        <w:pStyle w:val="Prrafodelista"/>
        <w:shd w:val="clear" w:color="auto" w:fill="FFFFFF"/>
        <w:spacing w:line="240" w:lineRule="auto"/>
        <w:ind w:left="1069"/>
        <w:jc w:val="both"/>
        <w:rPr>
          <w:rFonts w:ascii="Arial" w:eastAsia="Times New Roman" w:hAnsi="Arial" w:cs="Arial"/>
          <w:i/>
          <w:iCs/>
          <w:lang w:eastAsia="es-MX"/>
        </w:rPr>
      </w:pPr>
    </w:p>
    <w:p w14:paraId="6020BB4E" w14:textId="0BE8BCF7" w:rsidR="00F03FCB" w:rsidRPr="0090001B" w:rsidRDefault="0073205C" w:rsidP="0090001B">
      <w:pPr>
        <w:spacing w:line="276" w:lineRule="auto"/>
        <w:ind w:firstLine="426"/>
        <w:jc w:val="both"/>
        <w:rPr>
          <w:rFonts w:ascii="Arial" w:hAnsi="Arial" w:cs="Arial"/>
        </w:rPr>
      </w:pPr>
      <w:bookmarkStart w:id="5" w:name="_Hlk114833447"/>
      <w:r>
        <w:rPr>
          <w:rFonts w:ascii="Arial" w:hAnsi="Arial" w:cs="Arial"/>
        </w:rPr>
        <w:t xml:space="preserve">En fecha 02 de agosto del año en curso, se llevó a cabo la mesa de trabajo en las que participaron integrantes de la comisión, representantes de Secretaría de Educación y la Coordinación General Jurídica, así como los asesores de los grupos representados en la comisión y la secretaría técnica, donde se recibieron las opiniones y comentarios de los participantes, así como de las dependencias del Ejecutivo del Estado consultadas, las cuales fueron consolidadas por la Coordinación General Jurídica de la Secretaría de Gobierno del Estado, así como </w:t>
      </w:r>
      <w:r>
        <w:rPr>
          <w:rFonts w:ascii="Arial" w:hAnsi="Arial" w:cs="Arial"/>
        </w:rPr>
        <w:lastRenderedPageBreak/>
        <w:t xml:space="preserve">el estudio </w:t>
      </w:r>
      <w:r w:rsidR="00266C19" w:rsidRPr="0090001B">
        <w:rPr>
          <w:rFonts w:ascii="Arial" w:hAnsi="Arial" w:cs="Arial"/>
        </w:rPr>
        <w:t xml:space="preserve">solicitado a </w:t>
      </w:r>
      <w:r w:rsidR="00884FE7" w:rsidRPr="0090001B">
        <w:rPr>
          <w:rFonts w:ascii="Arial" w:hAnsi="Arial" w:cs="Arial"/>
        </w:rPr>
        <w:t xml:space="preserve">la </w:t>
      </w:r>
      <w:r w:rsidR="00E527F9" w:rsidRPr="0090001B">
        <w:rPr>
          <w:rFonts w:ascii="Arial" w:hAnsi="Arial" w:cs="Arial"/>
        </w:rPr>
        <w:t>Unidad</w:t>
      </w:r>
      <w:r w:rsidR="00884FE7" w:rsidRPr="0090001B">
        <w:rPr>
          <w:rFonts w:ascii="Arial" w:hAnsi="Arial" w:cs="Arial"/>
        </w:rPr>
        <w:t xml:space="preserve"> de Estudios de las</w:t>
      </w:r>
      <w:r w:rsidR="00E527F9" w:rsidRPr="0090001B">
        <w:rPr>
          <w:rFonts w:ascii="Arial" w:hAnsi="Arial" w:cs="Arial"/>
        </w:rPr>
        <w:t xml:space="preserve"> Finanzas </w:t>
      </w:r>
      <w:r w:rsidR="00884FE7" w:rsidRPr="0090001B">
        <w:rPr>
          <w:rFonts w:ascii="Arial" w:hAnsi="Arial" w:cs="Arial"/>
        </w:rPr>
        <w:t>Públicas del Estado</w:t>
      </w:r>
      <w:r w:rsidR="00E04C6E" w:rsidRPr="0090001B">
        <w:rPr>
          <w:rFonts w:ascii="Arial" w:hAnsi="Arial" w:cs="Arial"/>
        </w:rPr>
        <w:t>, del Congreso del Estado.</w:t>
      </w:r>
    </w:p>
    <w:bookmarkEnd w:id="5"/>
    <w:p w14:paraId="40F8BE57" w14:textId="77777777" w:rsidR="003658B4" w:rsidRPr="0090001B" w:rsidRDefault="003658B4" w:rsidP="0090001B">
      <w:pPr>
        <w:spacing w:line="276" w:lineRule="auto"/>
        <w:ind w:firstLine="426"/>
        <w:jc w:val="both"/>
        <w:rPr>
          <w:rFonts w:ascii="Arial" w:hAnsi="Arial" w:cs="Arial"/>
        </w:rPr>
      </w:pPr>
    </w:p>
    <w:p w14:paraId="7024879F" w14:textId="77777777" w:rsidR="00E04C6E" w:rsidRPr="0090001B" w:rsidRDefault="00004EFC" w:rsidP="0090001B">
      <w:pPr>
        <w:pStyle w:val="Sinespaciado"/>
        <w:numPr>
          <w:ilvl w:val="0"/>
          <w:numId w:val="16"/>
        </w:numPr>
        <w:spacing w:line="276" w:lineRule="auto"/>
        <w:ind w:left="709"/>
        <w:jc w:val="both"/>
        <w:rPr>
          <w:rFonts w:ascii="Arial" w:hAnsi="Arial" w:cs="Arial"/>
          <w:b/>
          <w:sz w:val="24"/>
          <w:szCs w:val="24"/>
        </w:rPr>
      </w:pPr>
      <w:bookmarkStart w:id="6" w:name="_Hlk114833614"/>
      <w:r w:rsidRPr="0090001B">
        <w:rPr>
          <w:rFonts w:ascii="Arial" w:hAnsi="Arial" w:cs="Arial"/>
          <w:b/>
          <w:sz w:val="24"/>
          <w:szCs w:val="24"/>
        </w:rPr>
        <w:t>Conten</w:t>
      </w:r>
      <w:r w:rsidR="00974ADF" w:rsidRPr="0090001B">
        <w:rPr>
          <w:rFonts w:ascii="Arial" w:hAnsi="Arial" w:cs="Arial"/>
          <w:b/>
          <w:sz w:val="24"/>
          <w:szCs w:val="24"/>
        </w:rPr>
        <w:t xml:space="preserve">ido de la Iniciativa </w:t>
      </w:r>
    </w:p>
    <w:bookmarkEnd w:id="6"/>
    <w:p w14:paraId="772D549A" w14:textId="77777777" w:rsidR="00A10D95" w:rsidRPr="0090001B" w:rsidRDefault="00A10D95" w:rsidP="0090001B">
      <w:pPr>
        <w:autoSpaceDE w:val="0"/>
        <w:autoSpaceDN w:val="0"/>
        <w:adjustRightInd w:val="0"/>
        <w:spacing w:line="276" w:lineRule="auto"/>
        <w:rPr>
          <w:rFonts w:ascii="Arial" w:hAnsi="Arial" w:cs="Arial"/>
          <w:color w:val="000000"/>
        </w:rPr>
      </w:pPr>
    </w:p>
    <w:p w14:paraId="3B2F783D" w14:textId="62EF5080" w:rsidR="00303BFD" w:rsidRPr="00303BFD" w:rsidRDefault="00303BFD" w:rsidP="00303BFD">
      <w:pPr>
        <w:spacing w:line="276" w:lineRule="auto"/>
        <w:ind w:left="-3" w:firstLine="567"/>
        <w:jc w:val="both"/>
        <w:rPr>
          <w:rFonts w:ascii="Arial" w:hAnsi="Arial" w:cs="Arial"/>
        </w:rPr>
      </w:pPr>
      <w:r>
        <w:rPr>
          <w:rFonts w:ascii="Arial" w:hAnsi="Arial" w:cs="Arial"/>
        </w:rPr>
        <w:t xml:space="preserve">Quienes integramos esta comisión dictaminadora, identificamos el objetivo principal de la iniciativa que es </w:t>
      </w:r>
      <w:r w:rsidRPr="0090001B">
        <w:rPr>
          <w:rFonts w:ascii="Arial" w:hAnsi="Arial" w:cs="Arial"/>
        </w:rPr>
        <w:t>adicionar la fracción VIII recorriéndose en su orden las subsecuentes, y reformar la fracción IX del artículo 128 de la Ley de Educación para el Estado de Guanajuato</w:t>
      </w:r>
      <w:r>
        <w:rPr>
          <w:rFonts w:ascii="Arial" w:hAnsi="Arial" w:cs="Arial"/>
        </w:rPr>
        <w:t xml:space="preserve">, con la finalidad de </w:t>
      </w:r>
      <w:r w:rsidRPr="00303BFD">
        <w:rPr>
          <w:rFonts w:ascii="Arial" w:hAnsi="Arial" w:cs="Arial"/>
        </w:rPr>
        <w:t xml:space="preserve">otorgar un apoyo económico universal y no selectiva, con el objetivo de brindar las herramientas necesarias para que más niñas, niños y adolescentes del nivel básico acudan a la escuela, eleve el nivel académico y el porcentaje de escolarizados. </w:t>
      </w:r>
    </w:p>
    <w:p w14:paraId="501537EC" w14:textId="77777777" w:rsidR="00303BFD" w:rsidRDefault="00303BFD" w:rsidP="00303BFD">
      <w:pPr>
        <w:spacing w:line="276" w:lineRule="auto"/>
        <w:ind w:left="-3" w:firstLine="567"/>
        <w:jc w:val="both"/>
        <w:rPr>
          <w:rFonts w:ascii="Arial" w:hAnsi="Arial" w:cs="Arial"/>
        </w:rPr>
      </w:pPr>
    </w:p>
    <w:p w14:paraId="3FD641CA" w14:textId="77777777" w:rsidR="00303BFD" w:rsidRDefault="00303BFD" w:rsidP="00303BFD">
      <w:pPr>
        <w:spacing w:line="276" w:lineRule="auto"/>
        <w:ind w:left="-3" w:firstLine="567"/>
        <w:jc w:val="both"/>
        <w:rPr>
          <w:rFonts w:ascii="Arial" w:hAnsi="Arial" w:cs="Arial"/>
        </w:rPr>
      </w:pPr>
      <w:r>
        <w:rPr>
          <w:rFonts w:ascii="Arial" w:hAnsi="Arial" w:cs="Arial"/>
        </w:rPr>
        <w:t xml:space="preserve">El proponente manifestó en la parte expositiva de la iniciativa lo siguiente: </w:t>
      </w:r>
    </w:p>
    <w:p w14:paraId="2D925CBE" w14:textId="77777777" w:rsidR="00303BFD" w:rsidRDefault="00303BFD" w:rsidP="00303BFD">
      <w:pPr>
        <w:spacing w:line="276" w:lineRule="auto"/>
        <w:ind w:left="-3" w:firstLine="567"/>
        <w:jc w:val="both"/>
        <w:rPr>
          <w:rFonts w:ascii="Arial" w:hAnsi="Arial" w:cs="Arial"/>
        </w:rPr>
      </w:pPr>
    </w:p>
    <w:p w14:paraId="33CD1876" w14:textId="1AC8CD0C" w:rsidR="00E940A7" w:rsidRDefault="00E940A7" w:rsidP="00810CBA">
      <w:pPr>
        <w:ind w:left="567" w:right="474" w:firstLine="284"/>
        <w:jc w:val="both"/>
        <w:rPr>
          <w:rFonts w:ascii="Arial" w:hAnsi="Arial" w:cs="Arial"/>
          <w:i/>
          <w:iCs/>
          <w:sz w:val="20"/>
          <w:szCs w:val="20"/>
        </w:rPr>
      </w:pPr>
      <w:r w:rsidRPr="00810CBA">
        <w:rPr>
          <w:rFonts w:ascii="Arial" w:hAnsi="Arial" w:cs="Arial"/>
          <w:i/>
          <w:iCs/>
          <w:sz w:val="20"/>
          <w:szCs w:val="20"/>
        </w:rPr>
        <w:t xml:space="preserve">La educación es un derecho humano que permite el desarrollo pleno de las personas, les otorga autonomía y asegura la igualdad de oportunidades en el goce de otros derechos fundamentales y en el acceso equitativo a otros bienes sociales; se encuentra reconocido en el artículo 3° de la Constitución Política de los Estados Unidos Mexicanos, en donde se estipula que la educación deberá ser universal, inclusiva, pública, gratuita y laica.  </w:t>
      </w:r>
    </w:p>
    <w:p w14:paraId="246F0101" w14:textId="77777777" w:rsidR="00810CBA" w:rsidRPr="00810CBA" w:rsidRDefault="00810CBA" w:rsidP="00810CBA">
      <w:pPr>
        <w:ind w:left="567" w:right="474" w:firstLine="284"/>
        <w:jc w:val="both"/>
        <w:rPr>
          <w:rFonts w:ascii="Arial" w:hAnsi="Arial" w:cs="Arial"/>
          <w:i/>
          <w:iCs/>
          <w:sz w:val="20"/>
          <w:szCs w:val="20"/>
        </w:rPr>
      </w:pPr>
    </w:p>
    <w:p w14:paraId="5E302E6C" w14:textId="51864D51" w:rsidR="00E940A7" w:rsidRDefault="00E940A7" w:rsidP="00810CBA">
      <w:pPr>
        <w:ind w:left="567" w:right="474" w:firstLine="284"/>
        <w:jc w:val="both"/>
        <w:rPr>
          <w:rFonts w:ascii="Arial" w:hAnsi="Arial" w:cs="Arial"/>
          <w:i/>
          <w:iCs/>
          <w:sz w:val="20"/>
          <w:szCs w:val="20"/>
        </w:rPr>
      </w:pPr>
      <w:r w:rsidRPr="00810CBA">
        <w:rPr>
          <w:rFonts w:ascii="Arial" w:hAnsi="Arial" w:cs="Arial"/>
          <w:i/>
          <w:iCs/>
          <w:sz w:val="20"/>
          <w:szCs w:val="20"/>
        </w:rPr>
        <w:t xml:space="preserve">Asimismo, la educación es una herramienta para poder mejorar las condiciones de vida de las personas y, por esto, forma parte de uno de los 17 Objetivos de Desarrollo Sostenible de la Agenda 2030 de la Organización de las Naciones Unidas. </w:t>
      </w:r>
    </w:p>
    <w:p w14:paraId="285100FB" w14:textId="77777777" w:rsidR="00810CBA" w:rsidRPr="00810CBA" w:rsidRDefault="00810CBA" w:rsidP="00810CBA">
      <w:pPr>
        <w:ind w:left="567" w:right="474" w:firstLine="284"/>
        <w:jc w:val="both"/>
        <w:rPr>
          <w:rFonts w:ascii="Arial" w:hAnsi="Arial" w:cs="Arial"/>
          <w:i/>
          <w:iCs/>
          <w:sz w:val="20"/>
          <w:szCs w:val="20"/>
        </w:rPr>
      </w:pPr>
    </w:p>
    <w:p w14:paraId="7971D0FA" w14:textId="469F6DE2" w:rsidR="00E940A7" w:rsidRDefault="00E940A7" w:rsidP="00810CBA">
      <w:pPr>
        <w:ind w:left="567" w:right="474" w:firstLine="284"/>
        <w:jc w:val="both"/>
        <w:rPr>
          <w:rFonts w:ascii="Arial" w:hAnsi="Arial" w:cs="Arial"/>
          <w:i/>
          <w:iCs/>
          <w:sz w:val="20"/>
          <w:szCs w:val="20"/>
        </w:rPr>
      </w:pPr>
      <w:r w:rsidRPr="00810CBA">
        <w:rPr>
          <w:rFonts w:ascii="Arial" w:hAnsi="Arial" w:cs="Arial"/>
          <w:i/>
          <w:iCs/>
          <w:sz w:val="20"/>
          <w:szCs w:val="20"/>
        </w:rPr>
        <w:t xml:space="preserve">Este reconocimiento público del valor de la educación, desde el ámbito federal, se ha traducido en importantes esfuerzos para garantizar el derecho humano a la educación. Ejemplos de esto son la reforma constitucional de 2019 que reconoció el derecho a la educación inclusiva hasta el nivel superior, y el enfoque de derechos humanos y respeto irrestricto a la dignidad humana como base de la propia educación. </w:t>
      </w:r>
    </w:p>
    <w:p w14:paraId="6D4742A0" w14:textId="77777777" w:rsidR="00810CBA" w:rsidRPr="00810CBA" w:rsidRDefault="00810CBA" w:rsidP="00810CBA">
      <w:pPr>
        <w:ind w:left="567" w:right="474" w:firstLine="284"/>
        <w:jc w:val="both"/>
        <w:rPr>
          <w:rFonts w:ascii="Arial" w:hAnsi="Arial" w:cs="Arial"/>
          <w:i/>
          <w:iCs/>
          <w:sz w:val="20"/>
          <w:szCs w:val="20"/>
        </w:rPr>
      </w:pPr>
    </w:p>
    <w:p w14:paraId="0C1E75BD" w14:textId="1BDB060F" w:rsidR="00E940A7" w:rsidRPr="00810CBA" w:rsidRDefault="00E940A7" w:rsidP="00810CBA">
      <w:pPr>
        <w:spacing w:after="127"/>
        <w:ind w:left="567" w:right="474" w:firstLine="284"/>
        <w:jc w:val="both"/>
        <w:rPr>
          <w:rFonts w:ascii="Arial" w:hAnsi="Arial" w:cs="Arial"/>
          <w:i/>
          <w:iCs/>
          <w:sz w:val="20"/>
          <w:szCs w:val="20"/>
        </w:rPr>
      </w:pPr>
      <w:r w:rsidRPr="00810CBA">
        <w:rPr>
          <w:rFonts w:ascii="Arial" w:hAnsi="Arial" w:cs="Arial"/>
          <w:i/>
          <w:iCs/>
          <w:sz w:val="20"/>
          <w:szCs w:val="20"/>
        </w:rPr>
        <w:t xml:space="preserve">Asimismo, pueden recordarse esfuerzos como </w:t>
      </w:r>
      <w:r w:rsidRPr="00810CBA">
        <w:rPr>
          <w:rFonts w:ascii="Arial" w:eastAsia="Calibri" w:hAnsi="Arial" w:cs="Arial"/>
          <w:i/>
          <w:iCs/>
          <w:sz w:val="20"/>
          <w:szCs w:val="20"/>
        </w:rPr>
        <w:t xml:space="preserve">las Universidades para el Bienestar Benito Juárez </w:t>
      </w:r>
      <w:r w:rsidRPr="00810CBA">
        <w:rPr>
          <w:rFonts w:ascii="Arial" w:hAnsi="Arial" w:cs="Arial"/>
          <w:i/>
          <w:iCs/>
          <w:sz w:val="20"/>
          <w:szCs w:val="20"/>
        </w:rPr>
        <w:t xml:space="preserve">que, tan sólo en el estado de Guanajuato, cuenta con presencia en San Diego de la Unión, Cuerámaro y San José Iturbide, en donde se están formando anualmente más de 700 profesionistas de la medicina, ingeniería y veterinaria; de igual forma, se han implementado programas como la </w:t>
      </w:r>
      <w:r w:rsidRPr="00810CBA">
        <w:rPr>
          <w:rFonts w:ascii="Arial" w:eastAsia="Calibri" w:hAnsi="Arial" w:cs="Arial"/>
          <w:i/>
          <w:iCs/>
          <w:sz w:val="20"/>
          <w:szCs w:val="20"/>
        </w:rPr>
        <w:t>escuela es nuestra</w:t>
      </w:r>
      <w:r w:rsidRPr="00810CBA">
        <w:rPr>
          <w:rFonts w:ascii="Arial" w:hAnsi="Arial" w:cs="Arial"/>
          <w:i/>
          <w:iCs/>
          <w:sz w:val="20"/>
          <w:szCs w:val="20"/>
        </w:rPr>
        <w:t xml:space="preserve">, o las becas de </w:t>
      </w:r>
      <w:r w:rsidRPr="00810CBA">
        <w:rPr>
          <w:rFonts w:ascii="Arial" w:eastAsia="Calibri" w:hAnsi="Arial" w:cs="Arial"/>
          <w:i/>
          <w:iCs/>
          <w:sz w:val="20"/>
          <w:szCs w:val="20"/>
        </w:rPr>
        <w:t xml:space="preserve">jóvenes escribiendo el futuro, </w:t>
      </w:r>
      <w:r w:rsidRPr="00810CBA">
        <w:rPr>
          <w:rFonts w:ascii="Arial" w:hAnsi="Arial" w:cs="Arial"/>
          <w:i/>
          <w:iCs/>
          <w:sz w:val="20"/>
          <w:szCs w:val="20"/>
        </w:rPr>
        <w:t xml:space="preserve">así como diferentes becas para madres solteras y para educación básica y media superior.  </w:t>
      </w:r>
    </w:p>
    <w:p w14:paraId="07978F4F" w14:textId="3C842173" w:rsidR="00E940A7" w:rsidRDefault="00E940A7" w:rsidP="00810CBA">
      <w:pPr>
        <w:ind w:left="567" w:right="474" w:firstLine="284"/>
        <w:jc w:val="both"/>
        <w:rPr>
          <w:rFonts w:ascii="Arial" w:hAnsi="Arial" w:cs="Arial"/>
          <w:i/>
          <w:iCs/>
          <w:sz w:val="20"/>
          <w:szCs w:val="20"/>
        </w:rPr>
      </w:pPr>
      <w:r w:rsidRPr="00810CBA">
        <w:rPr>
          <w:rFonts w:ascii="Arial" w:hAnsi="Arial" w:cs="Arial"/>
          <w:i/>
          <w:iCs/>
          <w:sz w:val="20"/>
          <w:szCs w:val="20"/>
        </w:rPr>
        <w:t xml:space="preserve">Lamentablemente, estos esfuerzos por sí solos son insuficientes para garantizar el derecho humano a la educación. Actualmente, siguen existiendo muchas áreas de </w:t>
      </w:r>
      <w:r w:rsidRPr="00810CBA">
        <w:rPr>
          <w:rFonts w:ascii="Arial" w:hAnsi="Arial" w:cs="Arial"/>
          <w:i/>
          <w:iCs/>
          <w:sz w:val="20"/>
          <w:szCs w:val="20"/>
        </w:rPr>
        <w:lastRenderedPageBreak/>
        <w:t xml:space="preserve">oportunidad para implementar las garantías que lo hagan efectivo. Debemos señalar que la ineficaz garantía de este derecho vulnera de forma desproporcionada a quienes menos tienen. </w:t>
      </w:r>
    </w:p>
    <w:p w14:paraId="340414DE" w14:textId="77777777" w:rsidR="00810CBA" w:rsidRPr="00810CBA" w:rsidRDefault="00810CBA" w:rsidP="00810CBA">
      <w:pPr>
        <w:ind w:left="567" w:right="474" w:firstLine="284"/>
        <w:jc w:val="both"/>
        <w:rPr>
          <w:rFonts w:ascii="Arial" w:hAnsi="Arial" w:cs="Arial"/>
          <w:i/>
          <w:iCs/>
          <w:sz w:val="20"/>
          <w:szCs w:val="20"/>
        </w:rPr>
      </w:pPr>
    </w:p>
    <w:p w14:paraId="5C616D4A" w14:textId="1BA14531" w:rsidR="00E940A7" w:rsidRDefault="00E940A7" w:rsidP="00810CBA">
      <w:pPr>
        <w:ind w:left="567" w:right="474" w:firstLine="284"/>
        <w:jc w:val="both"/>
        <w:rPr>
          <w:rFonts w:ascii="Arial" w:hAnsi="Arial" w:cs="Arial"/>
          <w:i/>
          <w:iCs/>
          <w:sz w:val="20"/>
          <w:szCs w:val="20"/>
        </w:rPr>
      </w:pPr>
      <w:r w:rsidRPr="00810CBA">
        <w:rPr>
          <w:rFonts w:ascii="Arial" w:hAnsi="Arial" w:cs="Arial"/>
          <w:i/>
          <w:iCs/>
          <w:sz w:val="20"/>
          <w:szCs w:val="20"/>
        </w:rPr>
        <w:t xml:space="preserve">Por esto, algunos gobiernos subnacionales se han sumado a estos esfuerzos para complementar las intervenciones públicas de la federación. El ejemplo más claro es el gobierno de la Ciudad de México, que ha implementado becas universales en todos sus planteles de escuelas públicas de nivel básico.   </w:t>
      </w:r>
    </w:p>
    <w:p w14:paraId="14E839A7" w14:textId="77777777" w:rsidR="00810CBA" w:rsidRPr="00810CBA" w:rsidRDefault="00810CBA" w:rsidP="00810CBA">
      <w:pPr>
        <w:ind w:left="567" w:right="474" w:firstLine="284"/>
        <w:jc w:val="both"/>
        <w:rPr>
          <w:rFonts w:ascii="Arial" w:hAnsi="Arial" w:cs="Arial"/>
          <w:i/>
          <w:iCs/>
          <w:sz w:val="20"/>
          <w:szCs w:val="20"/>
        </w:rPr>
      </w:pPr>
    </w:p>
    <w:p w14:paraId="4B0D5D63" w14:textId="4CAC61F1" w:rsidR="00E940A7" w:rsidRDefault="00E940A7" w:rsidP="00810CBA">
      <w:pPr>
        <w:spacing w:after="126"/>
        <w:ind w:left="567" w:right="474" w:firstLine="284"/>
        <w:jc w:val="both"/>
        <w:rPr>
          <w:rFonts w:ascii="Arial" w:hAnsi="Arial" w:cs="Arial"/>
          <w:i/>
          <w:iCs/>
          <w:sz w:val="20"/>
          <w:szCs w:val="20"/>
        </w:rPr>
      </w:pPr>
      <w:r w:rsidRPr="00810CBA">
        <w:rPr>
          <w:rFonts w:ascii="Arial" w:hAnsi="Arial" w:cs="Arial"/>
          <w:i/>
          <w:iCs/>
          <w:sz w:val="20"/>
          <w:szCs w:val="20"/>
        </w:rPr>
        <w:t xml:space="preserve">De acuerdo con el Consejo de Evaluación del Desarrollo Social de la Ciudad de México (Evalúa CDMX), el cambio de gobierno federal dado en 2018 supuso una reestructuración de la política social en el campo educativo también a nivel subnacional, con lo cual se modificaron programas que establecían criterios meritocráticos para acceder a becas y otros beneficios, sustituyéndolos por programas universales como la beca de educación básica. Los resultados de este cambio son sumamente positivos, de tal forma que el propio </w:t>
      </w:r>
      <w:r w:rsidRPr="00810CBA">
        <w:rPr>
          <w:rFonts w:ascii="Arial" w:eastAsia="Calibri" w:hAnsi="Arial" w:cs="Arial"/>
          <w:i/>
          <w:iCs/>
          <w:sz w:val="20"/>
          <w:szCs w:val="20"/>
        </w:rPr>
        <w:t>Evalúa CDMX</w:t>
      </w:r>
      <w:r w:rsidRPr="00810CBA">
        <w:rPr>
          <w:rFonts w:ascii="Arial" w:hAnsi="Arial" w:cs="Arial"/>
          <w:i/>
          <w:iCs/>
          <w:sz w:val="20"/>
          <w:szCs w:val="20"/>
        </w:rPr>
        <w:t xml:space="preserve"> señala lo siguiente:</w:t>
      </w:r>
    </w:p>
    <w:p w14:paraId="442D1079" w14:textId="77777777" w:rsidR="00810CBA" w:rsidRPr="00810CBA" w:rsidRDefault="00810CBA" w:rsidP="00810CBA">
      <w:pPr>
        <w:spacing w:after="126" w:line="259" w:lineRule="auto"/>
        <w:ind w:left="567" w:right="474" w:firstLine="284"/>
        <w:jc w:val="both"/>
        <w:rPr>
          <w:rFonts w:ascii="Arial" w:hAnsi="Arial" w:cs="Arial"/>
          <w:i/>
          <w:iCs/>
          <w:sz w:val="20"/>
          <w:szCs w:val="20"/>
        </w:rPr>
      </w:pPr>
    </w:p>
    <w:p w14:paraId="73A371A8" w14:textId="0DA84403" w:rsidR="00E940A7" w:rsidRDefault="00E940A7" w:rsidP="00810CBA">
      <w:pPr>
        <w:spacing w:after="44"/>
        <w:ind w:left="1134" w:right="1183"/>
        <w:jc w:val="both"/>
        <w:rPr>
          <w:rFonts w:ascii="Arial" w:hAnsi="Arial" w:cs="Arial"/>
          <w:sz w:val="20"/>
          <w:szCs w:val="20"/>
        </w:rPr>
      </w:pPr>
      <w:r w:rsidRPr="00810CBA">
        <w:rPr>
          <w:rFonts w:ascii="Arial" w:hAnsi="Arial" w:cs="Arial"/>
          <w:sz w:val="20"/>
          <w:szCs w:val="20"/>
        </w:rPr>
        <w:t xml:space="preserve">Una de las virtudes del programa es que resulta muy efectivo para llegar a la población con menores recursos </w:t>
      </w:r>
      <w:r w:rsidRPr="00810CBA">
        <w:rPr>
          <w:rFonts w:ascii="Arial" w:eastAsia="Calibri" w:hAnsi="Arial" w:cs="Arial"/>
          <w:sz w:val="20"/>
          <w:szCs w:val="20"/>
        </w:rPr>
        <w:t>[…]</w:t>
      </w:r>
      <w:r w:rsidRPr="00810CBA">
        <w:rPr>
          <w:rFonts w:ascii="Arial" w:hAnsi="Arial" w:cs="Arial"/>
          <w:sz w:val="20"/>
          <w:szCs w:val="20"/>
        </w:rPr>
        <w:t xml:space="preserve"> al beneficiar a los estudiantes matriculados en escuelas públicas, se logra un efecto que claramente favorece a los deciles más </w:t>
      </w:r>
      <w:r w:rsidRPr="00810CBA">
        <w:rPr>
          <w:rFonts w:ascii="Arial" w:eastAsia="Calibri" w:hAnsi="Arial" w:cs="Arial"/>
          <w:sz w:val="20"/>
          <w:szCs w:val="20"/>
        </w:rPr>
        <w:t>pobres y a los sectores más vulnerables de la sociedad. […]</w:t>
      </w:r>
      <w:r w:rsidRPr="00810CBA">
        <w:rPr>
          <w:rFonts w:ascii="Arial" w:hAnsi="Arial" w:cs="Arial"/>
          <w:sz w:val="20"/>
          <w:szCs w:val="20"/>
        </w:rPr>
        <w:t xml:space="preserve"> La posibilidad de que el programa sea tan efectivo se relaciona con el hecho de que los hogares en los deciles más pobres suelen tener un número promedio mayor de menores en edad de estudiar y que asisten a escuelas públicas. </w:t>
      </w:r>
    </w:p>
    <w:p w14:paraId="0B45DA6B" w14:textId="77777777" w:rsidR="00D84CB5" w:rsidRPr="00810CBA" w:rsidRDefault="00D84CB5" w:rsidP="00810CBA">
      <w:pPr>
        <w:spacing w:after="44"/>
        <w:ind w:left="1134" w:right="1183"/>
        <w:jc w:val="both"/>
        <w:rPr>
          <w:rFonts w:ascii="Arial" w:hAnsi="Arial" w:cs="Arial"/>
          <w:sz w:val="20"/>
          <w:szCs w:val="20"/>
        </w:rPr>
      </w:pPr>
    </w:p>
    <w:p w14:paraId="7F083029" w14:textId="77777777" w:rsidR="00D84CB5" w:rsidRDefault="00810CBA" w:rsidP="00D84CB5">
      <w:pPr>
        <w:ind w:left="567" w:right="474" w:firstLine="284"/>
        <w:jc w:val="both"/>
        <w:rPr>
          <w:rFonts w:ascii="Arial" w:eastAsiaTheme="minorEastAsia" w:hAnsi="Arial" w:cs="Arial"/>
          <w:i/>
          <w:iCs/>
          <w:sz w:val="20"/>
          <w:szCs w:val="20"/>
        </w:rPr>
      </w:pPr>
      <w:r w:rsidRPr="00D84CB5">
        <w:rPr>
          <w:rFonts w:ascii="Arial" w:hAnsi="Arial" w:cs="Arial"/>
          <w:i/>
          <w:iCs/>
          <w:sz w:val="20"/>
          <w:szCs w:val="20"/>
        </w:rPr>
        <w:t xml:space="preserve">Por otra parte, en lo que corresponde al estado de Guanajuato, la problemática educativa es grave. En 2020, el 93% de </w:t>
      </w:r>
      <w:proofErr w:type="gramStart"/>
      <w:r w:rsidRPr="00D84CB5">
        <w:rPr>
          <w:rFonts w:ascii="Arial" w:hAnsi="Arial" w:cs="Arial"/>
          <w:i/>
          <w:iCs/>
          <w:sz w:val="20"/>
          <w:szCs w:val="20"/>
        </w:rPr>
        <w:t>las niñas y niños</w:t>
      </w:r>
      <w:proofErr w:type="gramEnd"/>
      <w:r w:rsidRPr="00D84CB5">
        <w:rPr>
          <w:rFonts w:ascii="Arial" w:hAnsi="Arial" w:cs="Arial"/>
          <w:i/>
          <w:iCs/>
          <w:sz w:val="20"/>
          <w:szCs w:val="20"/>
        </w:rPr>
        <w:t xml:space="preserve"> de 6 a 14 años de edad en nuestra entidad asistieron a la escuela, sin embargo, esta cifra está un punto porcentual por debajo de la media nacional. En el mismo sentido, el propio Consejo Nacional de Evaluación de la Política de Desarrollo Social (CONEVAL) encontró que, en 2020, el rezago educativo era de 23.2%, en un momento en que la media nacional se encontraba 4.2 puntos porcentuales por debajo de esta cifra</w:t>
      </w:r>
      <w:r w:rsidRPr="00D84CB5">
        <w:rPr>
          <w:rFonts w:ascii="Arial" w:eastAsiaTheme="minorEastAsia" w:hAnsi="Arial" w:cs="Arial"/>
          <w:i/>
          <w:iCs/>
          <w:sz w:val="20"/>
          <w:szCs w:val="20"/>
        </w:rPr>
        <w:t xml:space="preserve"> </w:t>
      </w:r>
    </w:p>
    <w:p w14:paraId="60D6B809" w14:textId="77777777" w:rsidR="00D84CB5" w:rsidRDefault="00D84CB5" w:rsidP="00D84CB5">
      <w:pPr>
        <w:ind w:left="567" w:right="474" w:firstLine="284"/>
        <w:jc w:val="both"/>
        <w:rPr>
          <w:rFonts w:ascii="Arial" w:eastAsiaTheme="minorEastAsia" w:hAnsi="Arial" w:cs="Arial"/>
          <w:i/>
          <w:iCs/>
          <w:sz w:val="20"/>
          <w:szCs w:val="20"/>
        </w:rPr>
      </w:pPr>
    </w:p>
    <w:p w14:paraId="245DA5E5" w14:textId="2060DCEE" w:rsidR="00810CBA"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 xml:space="preserve">Esto postpone de forma grave el derecho a la educación para varios sectores de la población que ya se encuentran en posición de desventaja, profundizando así la brecha de desigualdad.  </w:t>
      </w:r>
    </w:p>
    <w:p w14:paraId="3F086117" w14:textId="77777777" w:rsidR="00D330D7" w:rsidRPr="00D84CB5" w:rsidRDefault="00D330D7" w:rsidP="00D84CB5">
      <w:pPr>
        <w:ind w:left="567" w:right="474" w:firstLine="284"/>
        <w:jc w:val="both"/>
        <w:rPr>
          <w:rFonts w:ascii="Arial" w:eastAsiaTheme="minorEastAsia" w:hAnsi="Arial" w:cs="Arial"/>
          <w:i/>
          <w:iCs/>
          <w:sz w:val="20"/>
          <w:szCs w:val="20"/>
        </w:rPr>
      </w:pPr>
    </w:p>
    <w:p w14:paraId="61079268" w14:textId="6F035AC9" w:rsidR="00810CBA" w:rsidRDefault="00810CBA" w:rsidP="00D84CB5">
      <w:pPr>
        <w:spacing w:after="10"/>
        <w:ind w:left="567" w:right="474" w:firstLine="284"/>
        <w:jc w:val="both"/>
        <w:rPr>
          <w:rFonts w:ascii="Arial" w:hAnsi="Arial" w:cs="Arial"/>
          <w:i/>
          <w:iCs/>
          <w:sz w:val="20"/>
          <w:szCs w:val="20"/>
        </w:rPr>
      </w:pPr>
      <w:r w:rsidRPr="00D84CB5">
        <w:rPr>
          <w:rFonts w:ascii="Arial" w:hAnsi="Arial" w:cs="Arial"/>
          <w:i/>
          <w:iCs/>
          <w:sz w:val="20"/>
          <w:szCs w:val="20"/>
        </w:rPr>
        <w:t xml:space="preserve">De igual modo, en la entidad 5 de cada 100 personas de 15 años y más, no saben leer ni escribir, por lo cual carecen de herramientas indispensables para enfrentarse a la vida diaria, limitando con ello la posibilidad de prepararse y tener la posibilidad de salir de su posición de desventaja. </w:t>
      </w:r>
    </w:p>
    <w:p w14:paraId="6EBEB772" w14:textId="77777777" w:rsidR="00D84CB5" w:rsidRPr="00D84CB5" w:rsidRDefault="00D84CB5" w:rsidP="00D84CB5">
      <w:pPr>
        <w:spacing w:after="10"/>
        <w:ind w:left="567" w:right="474" w:firstLine="284"/>
        <w:jc w:val="both"/>
        <w:rPr>
          <w:rFonts w:ascii="Arial" w:hAnsi="Arial" w:cs="Arial"/>
          <w:i/>
          <w:iCs/>
          <w:sz w:val="20"/>
          <w:szCs w:val="20"/>
        </w:rPr>
      </w:pPr>
    </w:p>
    <w:p w14:paraId="7A888E39" w14:textId="410336A2" w:rsidR="00810CBA" w:rsidRPr="00D84CB5" w:rsidRDefault="00810CBA" w:rsidP="00D84CB5">
      <w:pPr>
        <w:spacing w:after="195"/>
        <w:ind w:left="567" w:right="474" w:firstLine="284"/>
        <w:jc w:val="both"/>
        <w:rPr>
          <w:rFonts w:ascii="Arial" w:hAnsi="Arial" w:cs="Arial"/>
          <w:i/>
          <w:iCs/>
          <w:sz w:val="20"/>
          <w:szCs w:val="20"/>
        </w:rPr>
      </w:pPr>
      <w:r w:rsidRPr="00D84CB5">
        <w:rPr>
          <w:rFonts w:ascii="Arial" w:hAnsi="Arial" w:cs="Arial"/>
          <w:i/>
          <w:iCs/>
          <w:sz w:val="20"/>
          <w:szCs w:val="20"/>
        </w:rPr>
        <w:t xml:space="preserve">Lo anterior se ha agravado con la pandemia, cuyos efectos residuales siguen y seguirán afectando la garantía del derecho humano a la educación. Así, con el regreso </w:t>
      </w:r>
      <w:r w:rsidRPr="00D84CB5">
        <w:rPr>
          <w:rFonts w:ascii="Arial" w:hAnsi="Arial" w:cs="Arial"/>
          <w:i/>
          <w:iCs/>
          <w:sz w:val="20"/>
          <w:szCs w:val="20"/>
        </w:rPr>
        <w:lastRenderedPageBreak/>
        <w:t xml:space="preserve">a clases presenciales del 30 de agosto pasado, la propia Secretaría de Educación de Guanajuato (SEG) señaló registrar una deserción escolar de más de 80 mil alumnos, de los cuales aproximadamente 7 mil 600 son de educación básica.   </w:t>
      </w:r>
    </w:p>
    <w:p w14:paraId="63C516DE" w14:textId="259075F2" w:rsidR="00810CBA"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 xml:space="preserve">Esto, a su vez, explica la caída de 7% en matrícula preescolar y 6.9% en la matrícula de educación media superior en Guanajuato, identificada por México Evalúa. De igual forma, la misma organización de la sociedad civil encontró problemas de aprendizaje en tanto que 6 de cada 10 alumnos se ubicaban en el nivel de logro educativo más bajo en matemáticas, así como 3 de cada 10 en la asignatura de comunicación. </w:t>
      </w:r>
    </w:p>
    <w:p w14:paraId="32097D30" w14:textId="77777777" w:rsidR="00D84CB5" w:rsidRPr="00D84CB5" w:rsidRDefault="00D84CB5" w:rsidP="00D84CB5">
      <w:pPr>
        <w:ind w:left="567" w:right="474" w:firstLine="284"/>
        <w:jc w:val="both"/>
        <w:rPr>
          <w:rFonts w:ascii="Arial" w:hAnsi="Arial" w:cs="Arial"/>
          <w:i/>
          <w:iCs/>
          <w:sz w:val="20"/>
          <w:szCs w:val="20"/>
        </w:rPr>
      </w:pPr>
    </w:p>
    <w:p w14:paraId="18B35EE6" w14:textId="59B29AE4" w:rsidR="00D84CB5"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 xml:space="preserve">Lamentablemente, en nuestra entidad las estrategias de políticas y programas educativos consideran de forma residual los apoyos económicos, mediante becas focalizadas y/o condicionadas al desempeño académico. El problema de dichas estrategias es que, al orientarlas hacia el reforzamiento en los méritos y competencias profesionales, favorece el imaginario individualista y competitivo; además, la focalización y condicionamiento de los apoyos suponen un diseño que incrementa los costos de operación de los programas, sin establecer como objetivos la universalidad de la educación, ni garantizar el acceso a derechos.  </w:t>
      </w:r>
    </w:p>
    <w:p w14:paraId="33ED13BE" w14:textId="77777777" w:rsidR="00D84CB5" w:rsidRDefault="00D84CB5" w:rsidP="00D84CB5">
      <w:pPr>
        <w:ind w:left="567" w:right="474" w:firstLine="284"/>
        <w:jc w:val="both"/>
        <w:rPr>
          <w:rFonts w:ascii="Arial" w:hAnsi="Arial" w:cs="Arial"/>
          <w:i/>
          <w:iCs/>
          <w:sz w:val="20"/>
          <w:szCs w:val="20"/>
        </w:rPr>
      </w:pPr>
    </w:p>
    <w:p w14:paraId="61E97066" w14:textId="291B1D9E" w:rsidR="00810CBA"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 xml:space="preserve">En este sentido, la presente iniciativa considera otorgar un apoyo económico universal con el objetivo de brindar las herramientas necesarias para que más niñas, niños y adolescentes (NNA) del nivel básico acudan a la escuela, eleve el nivel académico y el porcentaje de escolarizados.   </w:t>
      </w:r>
    </w:p>
    <w:p w14:paraId="104BF5B7" w14:textId="77777777" w:rsidR="00D84CB5" w:rsidRPr="00D84CB5" w:rsidRDefault="00D84CB5" w:rsidP="00D84CB5">
      <w:pPr>
        <w:ind w:left="567" w:right="474" w:firstLine="284"/>
        <w:jc w:val="both"/>
        <w:rPr>
          <w:rFonts w:ascii="Arial" w:hAnsi="Arial" w:cs="Arial"/>
          <w:i/>
          <w:iCs/>
          <w:sz w:val="20"/>
          <w:szCs w:val="20"/>
        </w:rPr>
      </w:pPr>
    </w:p>
    <w:p w14:paraId="5389EA32" w14:textId="4D1E339D" w:rsidR="00810CBA"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 xml:space="preserve">Este apoyo económico de tipo beca, será universal y no selectiva, pues pretende ser un apoyo directo en el ingreso de las familias guanajuatenses y sus hogares, que beneficiaria en la mejora de su economía impulsando a su vez el aprovechamiento escolar. </w:t>
      </w:r>
    </w:p>
    <w:p w14:paraId="1AAEE87A" w14:textId="77777777" w:rsidR="00D84CB5" w:rsidRPr="00D84CB5" w:rsidRDefault="00D84CB5" w:rsidP="00D84CB5">
      <w:pPr>
        <w:ind w:left="567" w:right="474" w:firstLine="284"/>
        <w:jc w:val="both"/>
        <w:rPr>
          <w:rFonts w:ascii="Arial" w:hAnsi="Arial" w:cs="Arial"/>
          <w:i/>
          <w:iCs/>
          <w:sz w:val="20"/>
          <w:szCs w:val="20"/>
        </w:rPr>
      </w:pPr>
    </w:p>
    <w:p w14:paraId="3CAC4AE0" w14:textId="77777777" w:rsidR="00D84CB5"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 xml:space="preserve">La oportunidad de asistir a la escuela no debe ser motivo de privilegio, ni debe ser exclusiva de un sector socioeconómico. El Estado tiene la obligación de generar condiciones de igualdad para toda la comunidad educativa, para garantizar no solo el acceso a la educación sino también su permanencia, de acuerdo con lo que establece la fracción II del artículo 16 de la Ley de Educación para el Estado de Guanajuato. </w:t>
      </w:r>
    </w:p>
    <w:p w14:paraId="6CEA64A4" w14:textId="43194D03" w:rsidR="00810CBA" w:rsidRPr="00D84CB5"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 xml:space="preserve"> </w:t>
      </w:r>
    </w:p>
    <w:p w14:paraId="7723D7AB" w14:textId="38C14499" w:rsidR="00810CBA"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 xml:space="preserve">Por lo anterior, con esta iniciativa se busca contribuir a la garantía del derecho a la educación mediante la creación de Becas Universales para las y los estudiantes de educación básica inscritos en los planteles educativos del sector público.  </w:t>
      </w:r>
    </w:p>
    <w:p w14:paraId="69717786" w14:textId="77777777" w:rsidR="00D84CB5" w:rsidRPr="00D84CB5" w:rsidRDefault="00D84CB5" w:rsidP="00D84CB5">
      <w:pPr>
        <w:ind w:left="567" w:right="474" w:firstLine="284"/>
        <w:jc w:val="both"/>
        <w:rPr>
          <w:rFonts w:ascii="Arial" w:hAnsi="Arial" w:cs="Arial"/>
          <w:i/>
          <w:iCs/>
          <w:sz w:val="20"/>
          <w:szCs w:val="20"/>
        </w:rPr>
      </w:pPr>
    </w:p>
    <w:p w14:paraId="3515B122" w14:textId="62E36A48" w:rsidR="00810CBA" w:rsidRPr="00D84CB5" w:rsidRDefault="00810CBA" w:rsidP="00D84CB5">
      <w:pPr>
        <w:spacing w:line="256" w:lineRule="auto"/>
        <w:ind w:left="567" w:right="474" w:firstLine="284"/>
        <w:jc w:val="both"/>
        <w:rPr>
          <w:rFonts w:ascii="Arial" w:hAnsi="Arial" w:cs="Arial"/>
          <w:i/>
          <w:iCs/>
          <w:sz w:val="20"/>
          <w:szCs w:val="20"/>
        </w:rPr>
      </w:pPr>
      <w:r w:rsidRPr="00D84CB5">
        <w:rPr>
          <w:rFonts w:ascii="Arial" w:hAnsi="Arial" w:cs="Arial"/>
          <w:i/>
          <w:iCs/>
          <w:sz w:val="20"/>
          <w:szCs w:val="20"/>
        </w:rPr>
        <w:t>De acuerdo con datos del Sistema Integral de Información Educativa de la SEG, para el ciclo 2020-2021, en los planteles educativos públicos de educación básica se contaba con una matrícula de 1.13 millones de estudiantes</w:t>
      </w:r>
      <w:r w:rsidR="00D330D7">
        <w:rPr>
          <w:rFonts w:ascii="Arial" w:hAnsi="Arial" w:cs="Arial"/>
          <w:i/>
          <w:iCs/>
          <w:sz w:val="20"/>
          <w:szCs w:val="20"/>
        </w:rPr>
        <w:t>.</w:t>
      </w:r>
      <w:r w:rsidRPr="00D84CB5">
        <w:rPr>
          <w:rFonts w:ascii="Arial" w:hAnsi="Arial" w:cs="Arial"/>
          <w:i/>
          <w:iCs/>
          <w:sz w:val="20"/>
          <w:szCs w:val="20"/>
        </w:rPr>
        <w:t xml:space="preserve">  </w:t>
      </w:r>
    </w:p>
    <w:p w14:paraId="1B0B2DB9" w14:textId="42E6A13B" w:rsidR="00810CBA" w:rsidRPr="00D84CB5" w:rsidRDefault="00810CBA" w:rsidP="00D84CB5">
      <w:pPr>
        <w:ind w:left="567" w:right="474" w:firstLine="284"/>
        <w:jc w:val="both"/>
        <w:rPr>
          <w:rFonts w:ascii="Arial" w:eastAsiaTheme="minorEastAsia" w:hAnsi="Arial" w:cs="Arial"/>
          <w:i/>
          <w:iCs/>
          <w:sz w:val="20"/>
          <w:szCs w:val="20"/>
        </w:rPr>
      </w:pPr>
    </w:p>
    <w:p w14:paraId="24C41FF7" w14:textId="0031B172" w:rsidR="00810CBA" w:rsidRPr="00D84CB5"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 xml:space="preserve">De esta manera, otorgar una beca de $400.00 y $450.00 mensuales similar a la que está otorgando la CDMX, durante los 10 meses del ciclo escolar, significaría un gasto de entre $4,000 y $4,600 anuales por estudiante. Así, de acuerdo con la matrícula del último </w:t>
      </w:r>
      <w:r w:rsidRPr="00D84CB5">
        <w:rPr>
          <w:rFonts w:ascii="Arial" w:hAnsi="Arial" w:cs="Arial"/>
          <w:i/>
          <w:iCs/>
          <w:sz w:val="20"/>
          <w:szCs w:val="20"/>
        </w:rPr>
        <w:lastRenderedPageBreak/>
        <w:t>ciclo escolar registrado, el costo total de este derecho ascendería a poco más de 4 mil ochocientos millones de pesos.</w:t>
      </w:r>
    </w:p>
    <w:p w14:paraId="0D710017" w14:textId="431D2323" w:rsidR="00810CBA" w:rsidRPr="00D84CB5" w:rsidRDefault="00810CBA" w:rsidP="00D84CB5">
      <w:pPr>
        <w:ind w:left="567" w:right="474" w:firstLine="284"/>
        <w:jc w:val="both"/>
        <w:rPr>
          <w:rFonts w:ascii="Arial" w:hAnsi="Arial" w:cs="Arial"/>
          <w:i/>
          <w:iCs/>
          <w:sz w:val="20"/>
          <w:szCs w:val="20"/>
        </w:rPr>
      </w:pPr>
    </w:p>
    <w:p w14:paraId="711B2A41" w14:textId="2F786701" w:rsidR="00810CBA"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 xml:space="preserve">Si bien es cierto que el impacto presupuestal no es menor, lo cierto es que puede ser financiado mediante distintas fuentes. En primer lugar, para el cierre de 2021 el subejercicio del gobierno general estatal ascendió a más de 6 mil millones de pesos, situación que se replica año con año y que, sin duda, nos habla de la posibilidad de reorientar los presupuestos hacia la efectiva erogación de </w:t>
      </w:r>
      <w:proofErr w:type="gramStart"/>
      <w:r w:rsidRPr="00D84CB5">
        <w:rPr>
          <w:rFonts w:ascii="Arial" w:hAnsi="Arial" w:cs="Arial"/>
          <w:i/>
          <w:iCs/>
          <w:sz w:val="20"/>
          <w:szCs w:val="20"/>
        </w:rPr>
        <w:t>los mismos</w:t>
      </w:r>
      <w:proofErr w:type="gramEnd"/>
      <w:r w:rsidRPr="00D84CB5">
        <w:rPr>
          <w:rFonts w:ascii="Arial" w:hAnsi="Arial" w:cs="Arial"/>
          <w:i/>
          <w:iCs/>
          <w:sz w:val="20"/>
          <w:szCs w:val="20"/>
        </w:rPr>
        <w:t xml:space="preserve"> para garantizar el derecho humano a la educación.  </w:t>
      </w:r>
    </w:p>
    <w:p w14:paraId="2C54BA2B" w14:textId="77777777" w:rsidR="00D84CB5" w:rsidRPr="00D84CB5" w:rsidRDefault="00D84CB5" w:rsidP="00D84CB5">
      <w:pPr>
        <w:ind w:left="567" w:right="474" w:firstLine="284"/>
        <w:jc w:val="both"/>
        <w:rPr>
          <w:rFonts w:ascii="Arial" w:hAnsi="Arial" w:cs="Arial"/>
          <w:i/>
          <w:iCs/>
          <w:sz w:val="20"/>
          <w:szCs w:val="20"/>
        </w:rPr>
      </w:pPr>
    </w:p>
    <w:p w14:paraId="3A30E97D" w14:textId="39145F37" w:rsidR="00810CBA"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 xml:space="preserve">En segundo término, existe la posibilidad de etiquetar total o parcialmente el Impuesto Sobre Nóminas que, para este ejercicio 2022, proyecta recaudar más de 5 mil millones de pesos, de tal forma que, en vez de financiar Fideicomisos opacos como el FIDESSEG o consejos consultivos discrecionales para ejercer ese presupuesto, se utilice de forma directa para contribuir a garantizar el derecho humano a la educación.  </w:t>
      </w:r>
    </w:p>
    <w:p w14:paraId="5D959041" w14:textId="77777777" w:rsidR="00D84CB5" w:rsidRPr="00D84CB5" w:rsidRDefault="00D84CB5" w:rsidP="00D84CB5">
      <w:pPr>
        <w:ind w:left="567" w:right="474" w:firstLine="284"/>
        <w:jc w:val="both"/>
        <w:rPr>
          <w:rFonts w:ascii="Arial" w:hAnsi="Arial" w:cs="Arial"/>
          <w:i/>
          <w:iCs/>
          <w:sz w:val="20"/>
          <w:szCs w:val="20"/>
        </w:rPr>
      </w:pPr>
    </w:p>
    <w:p w14:paraId="284A7E77" w14:textId="4DCBEE32" w:rsidR="00810CBA"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 xml:space="preserve">Como tercera opción, existe la posibilidad de establecer planes de austeridad republicana que, afectando sólo los privilegios de los altos funcionarios, permitan abonar a financiar esta beca.  </w:t>
      </w:r>
    </w:p>
    <w:p w14:paraId="237DD32D" w14:textId="77777777" w:rsidR="00D84CB5" w:rsidRPr="00D84CB5" w:rsidRDefault="00D84CB5" w:rsidP="00D84CB5">
      <w:pPr>
        <w:ind w:left="567" w:right="474" w:firstLine="284"/>
        <w:jc w:val="both"/>
        <w:rPr>
          <w:rFonts w:ascii="Arial" w:hAnsi="Arial" w:cs="Arial"/>
          <w:i/>
          <w:iCs/>
          <w:sz w:val="20"/>
          <w:szCs w:val="20"/>
        </w:rPr>
      </w:pPr>
    </w:p>
    <w:p w14:paraId="4CE26269" w14:textId="2D1B251D" w:rsidR="00810CBA"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 xml:space="preserve">Estas opciones no son las únicas viables, y son mutuamente complementarias, por lo cual consideramos que en Guanajuato se cuenta con presupuesto suficiente para garantizar el presupuesto requerido para otorgar una beca universal.  </w:t>
      </w:r>
    </w:p>
    <w:p w14:paraId="056B931E" w14:textId="77777777" w:rsidR="00D84CB5" w:rsidRPr="00D84CB5" w:rsidRDefault="00D84CB5" w:rsidP="00D84CB5">
      <w:pPr>
        <w:ind w:left="567" w:right="474" w:firstLine="284"/>
        <w:jc w:val="both"/>
        <w:rPr>
          <w:rFonts w:ascii="Arial" w:hAnsi="Arial" w:cs="Arial"/>
          <w:i/>
          <w:iCs/>
          <w:sz w:val="20"/>
          <w:szCs w:val="20"/>
        </w:rPr>
      </w:pPr>
    </w:p>
    <w:p w14:paraId="422102CE" w14:textId="77777777" w:rsidR="007D285C"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Adicionalmente, la presente iniciativa contempla dos mecanismos útiles para garantizar la viabilidad de este derecho que se propone reconocer constitucionalmente</w:t>
      </w:r>
    </w:p>
    <w:p w14:paraId="23E6456A" w14:textId="08731609" w:rsidR="00810CBA" w:rsidRPr="00D84CB5"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 xml:space="preserve">:  </w:t>
      </w:r>
    </w:p>
    <w:p w14:paraId="5401C33B" w14:textId="0AF7A79D" w:rsidR="00810CBA"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 xml:space="preserve">Primero, se contempla una cobertura progresiva de dicha beca, por lo cual se propone comenzar la implementación en los planteles educativos públicos que se encuentren en Zonas de Atención Prioritarias definidas por los criterios de CONEVAL.  </w:t>
      </w:r>
    </w:p>
    <w:p w14:paraId="59E5F0F9" w14:textId="77777777" w:rsidR="00D84CB5" w:rsidRPr="00D84CB5" w:rsidRDefault="00D84CB5" w:rsidP="00D84CB5">
      <w:pPr>
        <w:ind w:left="567" w:right="474" w:firstLine="284"/>
        <w:jc w:val="both"/>
        <w:rPr>
          <w:rFonts w:ascii="Arial" w:hAnsi="Arial" w:cs="Arial"/>
          <w:i/>
          <w:iCs/>
          <w:sz w:val="20"/>
          <w:szCs w:val="20"/>
        </w:rPr>
      </w:pPr>
    </w:p>
    <w:p w14:paraId="62AB9276" w14:textId="77777777" w:rsidR="00810CBA" w:rsidRPr="00D84CB5"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 xml:space="preserve">Segundo, se propone que las autoridades encargadas de las becas busquen hacer sinergias y acciones de complementariedad con los programas federales y municipales afines al cumplimiento del derecho a la beca universal.  </w:t>
      </w:r>
    </w:p>
    <w:p w14:paraId="501E4471" w14:textId="77777777" w:rsidR="00810CBA" w:rsidRPr="00D84CB5" w:rsidRDefault="00810CBA" w:rsidP="00D84CB5">
      <w:pPr>
        <w:ind w:left="567" w:right="474" w:firstLine="284"/>
        <w:jc w:val="both"/>
        <w:rPr>
          <w:rFonts w:ascii="Arial" w:hAnsi="Arial" w:cs="Arial"/>
          <w:i/>
          <w:iCs/>
          <w:sz w:val="20"/>
          <w:szCs w:val="20"/>
        </w:rPr>
      </w:pPr>
    </w:p>
    <w:p w14:paraId="08F1CF2A" w14:textId="0D9BAC72" w:rsidR="00810CBA" w:rsidRDefault="00810CBA" w:rsidP="00D84CB5">
      <w:pPr>
        <w:ind w:left="567" w:right="474" w:firstLine="284"/>
        <w:jc w:val="both"/>
        <w:rPr>
          <w:rFonts w:ascii="Arial" w:hAnsi="Arial" w:cs="Arial"/>
          <w:i/>
          <w:iCs/>
          <w:sz w:val="20"/>
          <w:szCs w:val="20"/>
        </w:rPr>
      </w:pPr>
      <w:r w:rsidRPr="00D84CB5">
        <w:rPr>
          <w:rFonts w:ascii="Arial" w:hAnsi="Arial" w:cs="Arial"/>
          <w:i/>
          <w:iCs/>
          <w:sz w:val="20"/>
          <w:szCs w:val="20"/>
        </w:rPr>
        <w:t xml:space="preserve">Con todo lo anterior, será posible materializar el derecho a una beca universal que diferentes ámbitos y niveles de gobierno ya están esforzándose por garantizar.   </w:t>
      </w:r>
    </w:p>
    <w:p w14:paraId="283338AE" w14:textId="50122594" w:rsidR="00AA0AFF" w:rsidRDefault="00AA0AFF" w:rsidP="00D84CB5">
      <w:pPr>
        <w:ind w:left="567" w:right="474" w:firstLine="284"/>
        <w:jc w:val="both"/>
        <w:rPr>
          <w:rFonts w:ascii="Arial" w:hAnsi="Arial" w:cs="Arial"/>
          <w:i/>
          <w:iCs/>
          <w:sz w:val="20"/>
          <w:szCs w:val="20"/>
        </w:rPr>
      </w:pPr>
    </w:p>
    <w:p w14:paraId="63388BB6" w14:textId="048726C6" w:rsidR="00AA0AFF" w:rsidRPr="00D84CB5" w:rsidRDefault="00AA0AFF" w:rsidP="00D84CB5">
      <w:pPr>
        <w:ind w:left="567" w:right="474" w:firstLine="284"/>
        <w:jc w:val="both"/>
        <w:rPr>
          <w:rFonts w:ascii="Arial" w:hAnsi="Arial" w:cs="Arial"/>
          <w:i/>
          <w:iCs/>
          <w:sz w:val="20"/>
          <w:szCs w:val="20"/>
        </w:rPr>
      </w:pPr>
      <w:r>
        <w:rPr>
          <w:rFonts w:ascii="Arial" w:hAnsi="Arial" w:cs="Arial"/>
          <w:i/>
          <w:iCs/>
          <w:sz w:val="20"/>
          <w:szCs w:val="20"/>
        </w:rPr>
        <w:t>…"</w:t>
      </w:r>
    </w:p>
    <w:p w14:paraId="2408465E" w14:textId="27324F70" w:rsidR="00810CBA" w:rsidRPr="00D84CB5" w:rsidRDefault="00810CBA" w:rsidP="00D84CB5">
      <w:pPr>
        <w:ind w:left="567" w:right="474" w:firstLine="284"/>
        <w:jc w:val="both"/>
        <w:rPr>
          <w:rFonts w:ascii="Arial" w:eastAsiaTheme="minorEastAsia" w:hAnsi="Arial" w:cs="Arial"/>
          <w:i/>
          <w:iCs/>
          <w:sz w:val="20"/>
          <w:szCs w:val="20"/>
        </w:rPr>
      </w:pPr>
      <w:r w:rsidRPr="00D84CB5">
        <w:rPr>
          <w:rFonts w:ascii="Arial" w:hAnsi="Arial" w:cs="Arial"/>
          <w:i/>
          <w:iCs/>
          <w:sz w:val="20"/>
          <w:szCs w:val="20"/>
        </w:rPr>
        <w:t xml:space="preserve"> </w:t>
      </w:r>
    </w:p>
    <w:p w14:paraId="6505F15F" w14:textId="77777777" w:rsidR="00AA0AFF" w:rsidRDefault="00AA0AFF" w:rsidP="007D285C">
      <w:pPr>
        <w:spacing w:line="276" w:lineRule="auto"/>
        <w:ind w:left="-3" w:firstLine="567"/>
        <w:jc w:val="both"/>
        <w:rPr>
          <w:rFonts w:ascii="Arial" w:hAnsi="Arial" w:cs="Arial"/>
        </w:rPr>
      </w:pPr>
    </w:p>
    <w:p w14:paraId="44695D84" w14:textId="77777777" w:rsidR="007D285C" w:rsidRDefault="007D285C" w:rsidP="007D285C">
      <w:pPr>
        <w:pStyle w:val="Prrafodelista"/>
        <w:numPr>
          <w:ilvl w:val="0"/>
          <w:numId w:val="30"/>
        </w:numPr>
        <w:spacing w:line="276" w:lineRule="auto"/>
        <w:ind w:left="993" w:hanging="284"/>
        <w:jc w:val="both"/>
        <w:rPr>
          <w:rFonts w:ascii="Arial" w:hAnsi="Arial" w:cs="Arial"/>
          <w:b/>
          <w:bCs/>
        </w:rPr>
      </w:pPr>
      <w:r>
        <w:rPr>
          <w:rFonts w:ascii="Arial" w:hAnsi="Arial" w:cs="Arial"/>
          <w:b/>
          <w:bCs/>
        </w:rPr>
        <w:t>Análisis de la propuesta</w:t>
      </w:r>
    </w:p>
    <w:p w14:paraId="512A2605" w14:textId="55E0221F" w:rsidR="00A10D95" w:rsidRPr="0090001B" w:rsidRDefault="00A10D95" w:rsidP="007D285C">
      <w:pPr>
        <w:autoSpaceDE w:val="0"/>
        <w:autoSpaceDN w:val="0"/>
        <w:adjustRightInd w:val="0"/>
        <w:spacing w:line="276" w:lineRule="auto"/>
        <w:ind w:firstLine="567"/>
        <w:jc w:val="both"/>
        <w:rPr>
          <w:rFonts w:ascii="Arial" w:hAnsi="Arial" w:cs="Arial"/>
          <w:color w:val="000000"/>
        </w:rPr>
      </w:pPr>
      <w:r w:rsidRPr="0090001B">
        <w:rPr>
          <w:rFonts w:ascii="Arial" w:hAnsi="Arial" w:cs="Arial"/>
          <w:color w:val="000000"/>
        </w:rPr>
        <w:t xml:space="preserve">Los derechos humanos a lo largo de la historia de la humanidad se perfilan como exigencias legítimas del ser humano tendientes a garantizar su desarrollo </w:t>
      </w:r>
      <w:r w:rsidRPr="0090001B">
        <w:rPr>
          <w:rFonts w:ascii="Arial" w:hAnsi="Arial" w:cs="Arial"/>
          <w:color w:val="000000"/>
        </w:rPr>
        <w:lastRenderedPageBreak/>
        <w:t xml:space="preserve">integral, los cuales han encontrado cabida con mayor facilidad en los ordenamientos jurídicos en la medida en que el propio Estado se transforma, haciendo pertinente su existencia y razón de ser con la satisfacción de las necesidades y aspiraciones humanas. </w:t>
      </w:r>
    </w:p>
    <w:p w14:paraId="1DF944CE" w14:textId="77777777" w:rsidR="00A10D95" w:rsidRPr="0090001B" w:rsidRDefault="00A10D95" w:rsidP="0090001B">
      <w:pPr>
        <w:pStyle w:val="Default"/>
        <w:spacing w:line="276" w:lineRule="auto"/>
        <w:jc w:val="both"/>
        <w:rPr>
          <w:rFonts w:ascii="Arial" w:hAnsi="Arial" w:cs="Arial"/>
        </w:rPr>
      </w:pPr>
    </w:p>
    <w:p w14:paraId="24E03D40" w14:textId="605F7B3D" w:rsidR="00A10D95" w:rsidRPr="0090001B" w:rsidRDefault="00A10D95" w:rsidP="007D285C">
      <w:pPr>
        <w:pStyle w:val="Default"/>
        <w:spacing w:line="276" w:lineRule="auto"/>
        <w:ind w:firstLine="567"/>
        <w:jc w:val="both"/>
        <w:rPr>
          <w:rFonts w:ascii="Arial" w:hAnsi="Arial" w:cs="Arial"/>
        </w:rPr>
      </w:pPr>
      <w:r w:rsidRPr="0090001B">
        <w:rPr>
          <w:rFonts w:ascii="Arial" w:hAnsi="Arial" w:cs="Arial"/>
        </w:rPr>
        <w:t>El derecho humano a la educación ha sido incluido dentro de los</w:t>
      </w:r>
      <w:r w:rsidR="00834013">
        <w:rPr>
          <w:rFonts w:ascii="Arial" w:hAnsi="Arial" w:cs="Arial"/>
        </w:rPr>
        <w:t xml:space="preserve"> llamados derechos humanos</w:t>
      </w:r>
      <w:r w:rsidRPr="0090001B">
        <w:rPr>
          <w:rFonts w:ascii="Arial" w:hAnsi="Arial" w:cs="Arial"/>
        </w:rPr>
        <w:t xml:space="preserve"> de segunda generación, que se denominan «derechos económicos, sociales y culturales», y respecto de los cuales el Estado tiene la ineludible obligación de garantizar su efectivo ejercicio.</w:t>
      </w:r>
    </w:p>
    <w:p w14:paraId="460B9018" w14:textId="77777777" w:rsidR="00A10D95" w:rsidRPr="0090001B" w:rsidRDefault="00A10D95" w:rsidP="0090001B">
      <w:pPr>
        <w:pStyle w:val="Default"/>
        <w:spacing w:line="276" w:lineRule="auto"/>
        <w:jc w:val="both"/>
        <w:rPr>
          <w:rFonts w:ascii="Arial" w:hAnsi="Arial" w:cs="Arial"/>
        </w:rPr>
      </w:pPr>
    </w:p>
    <w:p w14:paraId="4357FAE5" w14:textId="3A5A2F90" w:rsidR="000A3274" w:rsidRDefault="000A3274" w:rsidP="00834013">
      <w:pPr>
        <w:pStyle w:val="Default"/>
        <w:spacing w:line="276" w:lineRule="auto"/>
        <w:ind w:firstLine="567"/>
        <w:jc w:val="both"/>
        <w:rPr>
          <w:rFonts w:ascii="Arial" w:hAnsi="Arial" w:cs="Arial"/>
        </w:rPr>
      </w:pPr>
      <w:r w:rsidRPr="0090001B">
        <w:rPr>
          <w:rFonts w:ascii="Arial" w:hAnsi="Arial" w:cs="Arial"/>
        </w:rPr>
        <w:t xml:space="preserve">En nuestro País, el derecho humano a la educación se encuentra reconocido en el artículo 3o. de la </w:t>
      </w:r>
      <w:r w:rsidRPr="0090001B">
        <w:rPr>
          <w:rFonts w:ascii="Arial" w:hAnsi="Arial" w:cs="Arial"/>
          <w:i/>
          <w:iCs/>
        </w:rPr>
        <w:t xml:space="preserve">Constitución Política de los Estados Unidos Mexicanos. </w:t>
      </w:r>
      <w:r w:rsidRPr="0090001B">
        <w:rPr>
          <w:rFonts w:ascii="Arial" w:hAnsi="Arial" w:cs="Arial"/>
        </w:rPr>
        <w:t xml:space="preserve">El derecho a recibir educación ha estado presente desde los antecedentes de la Constitución de 1917, aunque su configuración actual como derecho es resultado de una interesante evolución. </w:t>
      </w:r>
    </w:p>
    <w:p w14:paraId="30DF8041" w14:textId="77777777" w:rsidR="00834013" w:rsidRPr="0090001B" w:rsidRDefault="00834013" w:rsidP="00834013">
      <w:pPr>
        <w:pStyle w:val="Default"/>
        <w:spacing w:line="276" w:lineRule="auto"/>
        <w:ind w:firstLine="567"/>
        <w:jc w:val="both"/>
        <w:rPr>
          <w:rFonts w:ascii="Arial" w:hAnsi="Arial" w:cs="Arial"/>
        </w:rPr>
      </w:pPr>
    </w:p>
    <w:p w14:paraId="2140F6D0" w14:textId="77777777" w:rsidR="000A3274" w:rsidRPr="0090001B" w:rsidRDefault="000A3274" w:rsidP="007D285C">
      <w:pPr>
        <w:pStyle w:val="Default"/>
        <w:spacing w:line="276" w:lineRule="auto"/>
        <w:ind w:firstLine="567"/>
        <w:jc w:val="both"/>
        <w:rPr>
          <w:rFonts w:ascii="Arial" w:hAnsi="Arial" w:cs="Arial"/>
        </w:rPr>
      </w:pPr>
      <w:r w:rsidRPr="0090001B">
        <w:rPr>
          <w:rFonts w:ascii="Arial" w:hAnsi="Arial" w:cs="Arial"/>
        </w:rPr>
        <w:t xml:space="preserve">La educación como derecho también ha sido objeto de interpretación por parte del Poder Judicial Federal, que lo ha considerado como un derecho social y una prerrogativa de todo ser humano, reconocido en la Constitución y los tratados internacionales. </w:t>
      </w:r>
    </w:p>
    <w:p w14:paraId="54495850" w14:textId="77777777" w:rsidR="000A3274" w:rsidRPr="0090001B" w:rsidRDefault="000A3274" w:rsidP="007D285C">
      <w:pPr>
        <w:spacing w:line="276" w:lineRule="auto"/>
        <w:ind w:firstLine="567"/>
        <w:jc w:val="both"/>
        <w:rPr>
          <w:rFonts w:ascii="Arial" w:hAnsi="Arial" w:cs="Arial"/>
        </w:rPr>
      </w:pPr>
    </w:p>
    <w:p w14:paraId="27A1BC55" w14:textId="77777777" w:rsidR="00834013" w:rsidRDefault="00834013" w:rsidP="00834013">
      <w:pPr>
        <w:pStyle w:val="Default"/>
        <w:spacing w:line="276" w:lineRule="auto"/>
        <w:ind w:firstLine="567"/>
        <w:jc w:val="both"/>
        <w:rPr>
          <w:rFonts w:ascii="Arial" w:hAnsi="Arial" w:cs="Arial"/>
        </w:rPr>
      </w:pPr>
      <w:r w:rsidRPr="0090001B">
        <w:rPr>
          <w:rFonts w:ascii="Arial" w:hAnsi="Arial" w:cs="Arial"/>
        </w:rPr>
        <w:t>La obligación a cargo del Estado es la que más se ha desarrollado en la interpretación constitucional, que impone una serie de deberes. La Primera Sala de la SCJN ha considerado que al derecho corresponde una diversidad de obligaciones a cargo de multiplicidad de sujetos para garantizar la disponibilidad, aceptabilidad y adaptabilidad que derivan de las obligaciones generales de promoción, protección, respeto y garantía de los derechos humanos contemplados en el artículo 1 del texto constitucional. En el mismo sentido, el Estado tiene la obligación de verificar la correcta aplicación de recursos para cumplir con el derecho a la educación.</w:t>
      </w:r>
    </w:p>
    <w:p w14:paraId="02C2D96E" w14:textId="77777777" w:rsidR="00834013" w:rsidRDefault="00834013" w:rsidP="00834013">
      <w:pPr>
        <w:pStyle w:val="Default"/>
        <w:spacing w:line="276" w:lineRule="auto"/>
        <w:ind w:firstLine="567"/>
        <w:jc w:val="both"/>
        <w:rPr>
          <w:rFonts w:ascii="Arial" w:hAnsi="Arial" w:cs="Arial"/>
        </w:rPr>
      </w:pPr>
    </w:p>
    <w:p w14:paraId="4F2452E9" w14:textId="3F8D9959" w:rsidR="00834013" w:rsidRDefault="00834013" w:rsidP="00834013">
      <w:pPr>
        <w:pStyle w:val="Default"/>
        <w:spacing w:line="276" w:lineRule="auto"/>
        <w:ind w:firstLine="567"/>
        <w:jc w:val="both"/>
        <w:rPr>
          <w:rFonts w:ascii="Arial" w:hAnsi="Arial" w:cs="Arial"/>
        </w:rPr>
      </w:pPr>
      <w:r w:rsidRPr="0090001B">
        <w:rPr>
          <w:rFonts w:ascii="Arial" w:hAnsi="Arial" w:cs="Arial"/>
        </w:rPr>
        <w:t>Igualmente se ha considerado que la efectividad del derecho implica diversas obligaciones de carácter positivo y negativo a cargo tanto del Estado como de los particulares</w:t>
      </w:r>
      <w:r>
        <w:rPr>
          <w:rFonts w:ascii="Arial" w:hAnsi="Arial" w:cs="Arial"/>
        </w:rPr>
        <w:t>.</w:t>
      </w:r>
    </w:p>
    <w:p w14:paraId="3640C9F8" w14:textId="77777777" w:rsidR="00834013" w:rsidRPr="0090001B" w:rsidRDefault="00834013" w:rsidP="00834013">
      <w:pPr>
        <w:pStyle w:val="Default"/>
        <w:spacing w:line="276" w:lineRule="auto"/>
        <w:ind w:firstLine="567"/>
        <w:jc w:val="both"/>
        <w:rPr>
          <w:rFonts w:ascii="Arial" w:hAnsi="Arial" w:cs="Arial"/>
        </w:rPr>
      </w:pPr>
    </w:p>
    <w:p w14:paraId="1CCDCB3C" w14:textId="6022490C" w:rsidR="000A3274" w:rsidRDefault="000A3274" w:rsidP="007D285C">
      <w:pPr>
        <w:spacing w:line="276" w:lineRule="auto"/>
        <w:ind w:firstLine="567"/>
        <w:jc w:val="both"/>
        <w:rPr>
          <w:rFonts w:ascii="Arial" w:hAnsi="Arial" w:cs="Arial"/>
        </w:rPr>
      </w:pPr>
      <w:r w:rsidRPr="0090001B">
        <w:rPr>
          <w:rFonts w:ascii="Arial" w:hAnsi="Arial" w:cs="Arial"/>
        </w:rPr>
        <w:lastRenderedPageBreak/>
        <w:t xml:space="preserve">La educación es obligatoria para los educandos, es decir, aquellos que deben concurrir a recibirla. Se trata de un derecho obligatorio, lo que supone que sus titulares no pueden renunciar a su ejercicio. Este tipo de derechos es común en el caso de </w:t>
      </w:r>
      <w:proofErr w:type="gramStart"/>
      <w:r w:rsidRPr="0090001B">
        <w:rPr>
          <w:rFonts w:ascii="Arial" w:hAnsi="Arial" w:cs="Arial"/>
        </w:rPr>
        <w:t>las niñas y niños</w:t>
      </w:r>
      <w:proofErr w:type="gramEnd"/>
      <w:r w:rsidRPr="0090001B">
        <w:rPr>
          <w:rFonts w:ascii="Arial" w:hAnsi="Arial" w:cs="Arial"/>
        </w:rPr>
        <w:t>, pues por su condición de desarrollo no se les reconoce la capacidad jurídica para decidir sobre el cumplimiento de una buena parte de sus derechos humanos.</w:t>
      </w:r>
    </w:p>
    <w:p w14:paraId="1E5937F0" w14:textId="77777777" w:rsidR="007D285C" w:rsidRPr="0090001B" w:rsidRDefault="007D285C" w:rsidP="007D285C">
      <w:pPr>
        <w:spacing w:line="276" w:lineRule="auto"/>
        <w:ind w:firstLine="567"/>
        <w:jc w:val="both"/>
        <w:rPr>
          <w:rFonts w:ascii="Arial" w:hAnsi="Arial" w:cs="Arial"/>
        </w:rPr>
      </w:pPr>
    </w:p>
    <w:p w14:paraId="1DFA6BEE" w14:textId="3C08E9F2" w:rsidR="000A3274" w:rsidRDefault="000A3274" w:rsidP="007D285C">
      <w:pPr>
        <w:spacing w:line="276" w:lineRule="auto"/>
        <w:ind w:firstLine="567"/>
        <w:jc w:val="both"/>
        <w:rPr>
          <w:rFonts w:ascii="Arial" w:hAnsi="Arial" w:cs="Arial"/>
        </w:rPr>
      </w:pPr>
      <w:r w:rsidRPr="0090001B">
        <w:rPr>
          <w:rFonts w:ascii="Arial" w:hAnsi="Arial" w:cs="Arial"/>
        </w:rPr>
        <w:t xml:space="preserve">Por otra parte, es obligación también de las personas adultas que tienen a su cargo el cuidado de </w:t>
      </w:r>
      <w:proofErr w:type="gramStart"/>
      <w:r w:rsidRPr="0090001B">
        <w:rPr>
          <w:rFonts w:ascii="Arial" w:hAnsi="Arial" w:cs="Arial"/>
        </w:rPr>
        <w:t>niñas y niños</w:t>
      </w:r>
      <w:proofErr w:type="gramEnd"/>
      <w:r w:rsidRPr="0090001B">
        <w:rPr>
          <w:rFonts w:ascii="Arial" w:hAnsi="Arial" w:cs="Arial"/>
        </w:rPr>
        <w:t xml:space="preserve">. Según el artículo 6 de la </w:t>
      </w:r>
      <w:r w:rsidRPr="0090001B">
        <w:rPr>
          <w:rFonts w:ascii="Arial" w:hAnsi="Arial" w:cs="Arial"/>
          <w:i/>
          <w:iCs/>
        </w:rPr>
        <w:t>Ley General de Educación</w:t>
      </w:r>
      <w:r w:rsidRPr="0090001B">
        <w:rPr>
          <w:rFonts w:ascii="Arial" w:hAnsi="Arial" w:cs="Arial"/>
        </w:rPr>
        <w:t>, una de las obligaciones de las y los mexicanos es hacer que sus hijas, hijos o pupilos menores de dieciocho años asistan a las escuelas, para recibir educación obligatoria, en los términos que establezca la ley.</w:t>
      </w:r>
    </w:p>
    <w:p w14:paraId="3D03B292" w14:textId="5069D8A1" w:rsidR="00834013" w:rsidRDefault="00834013" w:rsidP="007D285C">
      <w:pPr>
        <w:spacing w:line="276" w:lineRule="auto"/>
        <w:ind w:firstLine="567"/>
        <w:jc w:val="both"/>
        <w:rPr>
          <w:rFonts w:ascii="Arial" w:hAnsi="Arial" w:cs="Arial"/>
        </w:rPr>
      </w:pPr>
    </w:p>
    <w:p w14:paraId="11E63434" w14:textId="77777777" w:rsidR="00AA0AFF" w:rsidRDefault="00D330D7" w:rsidP="00AA0AFF">
      <w:pPr>
        <w:spacing w:line="276" w:lineRule="auto"/>
        <w:ind w:right="49" w:firstLine="567"/>
        <w:jc w:val="both"/>
        <w:rPr>
          <w:rFonts w:ascii="Arial" w:hAnsi="Arial" w:cs="Arial"/>
        </w:rPr>
      </w:pPr>
      <w:r w:rsidRPr="00AA0AFF">
        <w:rPr>
          <w:rFonts w:ascii="Arial" w:hAnsi="Arial" w:cs="Arial"/>
        </w:rPr>
        <w:t xml:space="preserve">Ahora bien, la iniciante </w:t>
      </w:r>
      <w:r w:rsidR="00AA0AFF" w:rsidRPr="00AA0AFF">
        <w:rPr>
          <w:rFonts w:ascii="Arial" w:hAnsi="Arial" w:cs="Arial"/>
        </w:rPr>
        <w:t>refiere que se deben otorgar becas a cualquier estudiante en educación básica, pretendiendo ser un apoyo directo en el ingreso de las familias guanajuatenses y sus hogares, que beneficiaria en la mejora de su economía impulsando a su vez el aprovechamiento escolar</w:t>
      </w:r>
      <w:r w:rsidR="00AA0AFF">
        <w:rPr>
          <w:rFonts w:ascii="Arial" w:hAnsi="Arial" w:cs="Arial"/>
        </w:rPr>
        <w:t xml:space="preserve">, ejemplificando con el Sistema de Becas </w:t>
      </w:r>
      <w:r w:rsidR="00AA0AFF" w:rsidRPr="00834013">
        <w:rPr>
          <w:rFonts w:ascii="Arial" w:hAnsi="Arial" w:cs="Arial"/>
        </w:rPr>
        <w:t>para el Bienestar Benito Juárez</w:t>
      </w:r>
      <w:r w:rsidR="00AA0AFF">
        <w:rPr>
          <w:rFonts w:ascii="Arial" w:hAnsi="Arial" w:cs="Arial"/>
        </w:rPr>
        <w:t xml:space="preserve"> que otorga el Gobierno Federal.</w:t>
      </w:r>
    </w:p>
    <w:p w14:paraId="4E3D7576" w14:textId="77777777" w:rsidR="00AA0AFF" w:rsidRDefault="00AA0AFF" w:rsidP="00AA0AFF">
      <w:pPr>
        <w:spacing w:line="276" w:lineRule="auto"/>
        <w:ind w:right="49" w:firstLine="567"/>
        <w:jc w:val="both"/>
        <w:rPr>
          <w:rFonts w:ascii="Arial" w:hAnsi="Arial" w:cs="Arial"/>
        </w:rPr>
      </w:pPr>
    </w:p>
    <w:p w14:paraId="50C83A7E" w14:textId="77777777" w:rsidR="00AA0AFF" w:rsidRDefault="00AA0AFF" w:rsidP="00AA0AFF">
      <w:pPr>
        <w:spacing w:line="276" w:lineRule="auto"/>
        <w:ind w:right="49" w:firstLine="567"/>
        <w:jc w:val="both"/>
        <w:rPr>
          <w:rFonts w:ascii="Arial" w:hAnsi="Arial" w:cs="Arial"/>
        </w:rPr>
      </w:pPr>
      <w:r>
        <w:rPr>
          <w:rFonts w:ascii="Arial" w:hAnsi="Arial" w:cs="Arial"/>
        </w:rPr>
        <w:t xml:space="preserve">Al respecto, </w:t>
      </w:r>
      <w:r w:rsidR="00D330D7" w:rsidRPr="00D330D7">
        <w:rPr>
          <w:rFonts w:ascii="Arial" w:hAnsi="Arial" w:cs="Arial"/>
        </w:rPr>
        <w:t xml:space="preserve">la Ley General de Educación, en sus artículos 9, fracción I y 72, fracción VIII, contemplan la previsión de políticas públicas encaminadas a otorgar becas y demás apoyos que prioricen a educandos que enfrenten condiciones socioeconómicas que les impidan ejercer su derecho a la educación. </w:t>
      </w:r>
    </w:p>
    <w:p w14:paraId="3496CDA0" w14:textId="77777777" w:rsidR="00AA0AFF" w:rsidRDefault="00AA0AFF" w:rsidP="00AA0AFF">
      <w:pPr>
        <w:spacing w:line="276" w:lineRule="auto"/>
        <w:ind w:right="49" w:firstLine="567"/>
        <w:jc w:val="both"/>
        <w:rPr>
          <w:rFonts w:ascii="Arial" w:hAnsi="Arial" w:cs="Arial"/>
        </w:rPr>
      </w:pPr>
    </w:p>
    <w:p w14:paraId="7957FF8F" w14:textId="75066DB8" w:rsidR="00D330D7" w:rsidRDefault="00AA0AFF" w:rsidP="00AA0AFF">
      <w:pPr>
        <w:spacing w:line="276" w:lineRule="auto"/>
        <w:ind w:right="49" w:firstLine="567"/>
        <w:jc w:val="both"/>
        <w:rPr>
          <w:rFonts w:ascii="Arial" w:hAnsi="Arial" w:cs="Arial"/>
        </w:rPr>
      </w:pPr>
      <w:r>
        <w:rPr>
          <w:rFonts w:ascii="Arial" w:hAnsi="Arial" w:cs="Arial"/>
        </w:rPr>
        <w:t xml:space="preserve">Dicho artículo </w:t>
      </w:r>
      <w:r w:rsidR="00D330D7" w:rsidRPr="00D330D7">
        <w:rPr>
          <w:rFonts w:ascii="Arial" w:hAnsi="Arial" w:cs="Arial"/>
        </w:rPr>
        <w:t>es acorde con el contenido del antepenúltimo</w:t>
      </w:r>
      <w:r>
        <w:rPr>
          <w:rFonts w:ascii="Arial" w:hAnsi="Arial" w:cs="Arial"/>
        </w:rPr>
        <w:t xml:space="preserve"> p</w:t>
      </w:r>
      <w:r w:rsidR="00D330D7" w:rsidRPr="00D330D7">
        <w:rPr>
          <w:rFonts w:ascii="Arial" w:hAnsi="Arial" w:cs="Arial"/>
        </w:rPr>
        <w:t>árrafo del artículo 4o. de la Constitución Política de los Estados Unidos Mexicanos, que dispone</w:t>
      </w:r>
      <w:r>
        <w:rPr>
          <w:rFonts w:ascii="Arial" w:hAnsi="Arial" w:cs="Arial"/>
        </w:rPr>
        <w:t>, que el E</w:t>
      </w:r>
      <w:r w:rsidR="00D330D7" w:rsidRPr="00D330D7">
        <w:rPr>
          <w:rFonts w:ascii="Arial" w:hAnsi="Arial" w:cs="Arial"/>
        </w:rPr>
        <w:t>stado establecerá un sistema de becas para que las y los estudiantes de los niveles escolares del sistema de educación pública, con prioridad a las y los pertenecientes a las familias que se encuentren en condición de pobreza, para garantizar con equidad el derecho a la educación.</w:t>
      </w:r>
    </w:p>
    <w:p w14:paraId="12AC27EE" w14:textId="77777777" w:rsidR="00AA0AFF" w:rsidRPr="00D330D7" w:rsidRDefault="00AA0AFF" w:rsidP="00AA0AFF">
      <w:pPr>
        <w:spacing w:line="276" w:lineRule="auto"/>
        <w:ind w:right="49" w:firstLine="567"/>
        <w:jc w:val="both"/>
        <w:rPr>
          <w:rFonts w:ascii="Arial" w:hAnsi="Arial" w:cs="Arial"/>
        </w:rPr>
      </w:pPr>
    </w:p>
    <w:p w14:paraId="3141E6AF" w14:textId="08F6D645" w:rsidR="00D330D7" w:rsidRDefault="00AA0AFF" w:rsidP="00B2124B">
      <w:pPr>
        <w:spacing w:line="276" w:lineRule="auto"/>
        <w:jc w:val="both"/>
        <w:rPr>
          <w:rFonts w:ascii="Arial" w:hAnsi="Arial" w:cs="Arial"/>
        </w:rPr>
      </w:pPr>
      <w:r>
        <w:rPr>
          <w:rFonts w:ascii="Arial" w:hAnsi="Arial" w:cs="Arial"/>
        </w:rPr>
        <w:t xml:space="preserve">Lo anterior </w:t>
      </w:r>
      <w:r w:rsidR="00D330D7" w:rsidRPr="00D330D7">
        <w:rPr>
          <w:rFonts w:ascii="Arial" w:hAnsi="Arial" w:cs="Arial"/>
        </w:rPr>
        <w:t xml:space="preserve">se reitera en el artículo 34, fracción IX y XX, de la Ley de Educación para el Estado de Guanajuato, en que se establece también que deben otorgarse becas y demás apoyos económicos, de acuerdo con la suficiencia presupuestal, para útiles </w:t>
      </w:r>
      <w:r w:rsidR="00D330D7" w:rsidRPr="00D330D7">
        <w:rPr>
          <w:rFonts w:ascii="Arial" w:hAnsi="Arial" w:cs="Arial"/>
        </w:rPr>
        <w:lastRenderedPageBreak/>
        <w:t>escolares, vestimenta relacionada con la educación y materiales indirectamente relacionados, priorizando a educandos que enfrenten condiciones socioeconómicas adversas</w:t>
      </w:r>
      <w:r w:rsidR="00B2124B">
        <w:rPr>
          <w:rFonts w:ascii="Arial" w:hAnsi="Arial" w:cs="Arial"/>
        </w:rPr>
        <w:t xml:space="preserve">, por lo que </w:t>
      </w:r>
      <w:r w:rsidR="00D330D7" w:rsidRPr="00D330D7">
        <w:rPr>
          <w:rFonts w:ascii="Arial" w:hAnsi="Arial" w:cs="Arial"/>
        </w:rPr>
        <w:t>se infiere que el otorgamiento de becas debe realizarse priorizando a educandos en condición vulnerable.</w:t>
      </w:r>
    </w:p>
    <w:p w14:paraId="7D6E615E" w14:textId="0E9A5BF9" w:rsidR="00D330D7" w:rsidRDefault="00D330D7" w:rsidP="00D330D7">
      <w:pPr>
        <w:spacing w:line="276" w:lineRule="auto"/>
        <w:ind w:firstLine="567"/>
        <w:jc w:val="both"/>
        <w:rPr>
          <w:rFonts w:ascii="Arial" w:hAnsi="Arial" w:cs="Arial"/>
        </w:rPr>
      </w:pPr>
    </w:p>
    <w:p w14:paraId="5FCB1DE3" w14:textId="18B3B96B" w:rsidR="00D330D7" w:rsidRDefault="00D330D7" w:rsidP="00D330D7">
      <w:pPr>
        <w:spacing w:line="276" w:lineRule="auto"/>
        <w:ind w:firstLine="567"/>
        <w:jc w:val="both"/>
        <w:rPr>
          <w:rFonts w:ascii="Arial" w:hAnsi="Arial" w:cs="Arial"/>
        </w:rPr>
      </w:pPr>
      <w:r w:rsidRPr="00D330D7">
        <w:rPr>
          <w:rFonts w:ascii="Arial" w:hAnsi="Arial" w:cs="Arial"/>
        </w:rPr>
        <w:t xml:space="preserve">Asimismo, el artículo 41, fracción II, </w:t>
      </w:r>
      <w:r w:rsidR="00B2124B">
        <w:rPr>
          <w:rFonts w:ascii="Arial" w:hAnsi="Arial" w:cs="Arial"/>
        </w:rPr>
        <w:t>de la ley antes referida</w:t>
      </w:r>
      <w:r w:rsidRPr="00D330D7">
        <w:rPr>
          <w:rFonts w:ascii="Arial" w:hAnsi="Arial" w:cs="Arial"/>
        </w:rPr>
        <w:t>, establece que corresponde al Poder Ejecutivo establecer las políticas para alcanzar los objetivos en materia educativa; las cuales</w:t>
      </w:r>
      <w:r w:rsidR="00B2124B">
        <w:rPr>
          <w:rFonts w:ascii="Arial" w:hAnsi="Arial" w:cs="Arial"/>
        </w:rPr>
        <w:t xml:space="preserve">, </w:t>
      </w:r>
      <w:r w:rsidRPr="00D330D7">
        <w:rPr>
          <w:rFonts w:ascii="Arial" w:hAnsi="Arial" w:cs="Arial"/>
        </w:rPr>
        <w:t>se diseñan a partir de las necesidades sociales, pero también con base en los recursos de los que se dispone para su atención.</w:t>
      </w:r>
    </w:p>
    <w:p w14:paraId="41DD06C7" w14:textId="77777777" w:rsidR="00B2124B" w:rsidRPr="00D330D7" w:rsidRDefault="00B2124B" w:rsidP="00D330D7">
      <w:pPr>
        <w:spacing w:line="276" w:lineRule="auto"/>
        <w:ind w:firstLine="567"/>
        <w:jc w:val="both"/>
        <w:rPr>
          <w:rFonts w:ascii="Arial" w:hAnsi="Arial" w:cs="Arial"/>
        </w:rPr>
      </w:pPr>
    </w:p>
    <w:p w14:paraId="0FC985FD" w14:textId="05B0EA22" w:rsidR="00EA55A3" w:rsidRDefault="00EA55A3" w:rsidP="00EA55A3">
      <w:pPr>
        <w:spacing w:line="276" w:lineRule="auto"/>
        <w:ind w:firstLine="567"/>
        <w:jc w:val="both"/>
        <w:rPr>
          <w:rFonts w:ascii="Arial" w:hAnsi="Arial" w:cs="Arial"/>
        </w:rPr>
      </w:pPr>
      <w:r>
        <w:rPr>
          <w:rFonts w:ascii="Arial" w:hAnsi="Arial" w:cs="Arial"/>
        </w:rPr>
        <w:t xml:space="preserve">En el Estado se cuenta </w:t>
      </w:r>
      <w:r w:rsidRPr="00D330D7">
        <w:rPr>
          <w:rFonts w:ascii="Arial" w:hAnsi="Arial" w:cs="Arial"/>
        </w:rPr>
        <w:t xml:space="preserve">actualmente </w:t>
      </w:r>
      <w:r>
        <w:rPr>
          <w:rFonts w:ascii="Arial" w:hAnsi="Arial" w:cs="Arial"/>
        </w:rPr>
        <w:t xml:space="preserve">con el </w:t>
      </w:r>
      <w:r w:rsidRPr="00D330D7">
        <w:rPr>
          <w:rFonts w:ascii="Arial" w:hAnsi="Arial" w:cs="Arial"/>
        </w:rPr>
        <w:t>programa de becas que son otorgadas a</w:t>
      </w:r>
      <w:r>
        <w:rPr>
          <w:rFonts w:ascii="Arial" w:hAnsi="Arial" w:cs="Arial"/>
        </w:rPr>
        <w:t xml:space="preserve"> </w:t>
      </w:r>
      <w:r w:rsidRPr="00D330D7">
        <w:rPr>
          <w:rFonts w:ascii="Arial" w:hAnsi="Arial" w:cs="Arial"/>
        </w:rPr>
        <w:t>través del Instituto para el Desarrollo y Atención a las Juventudes del Estado de</w:t>
      </w:r>
      <w:r>
        <w:rPr>
          <w:rFonts w:ascii="Arial" w:hAnsi="Arial" w:cs="Arial"/>
        </w:rPr>
        <w:t xml:space="preserve"> </w:t>
      </w:r>
      <w:r w:rsidRPr="00D330D7">
        <w:rPr>
          <w:rFonts w:ascii="Arial" w:hAnsi="Arial" w:cs="Arial"/>
        </w:rPr>
        <w:t>Guanajuato, que se hace mediante reglas de operación y requisitos</w:t>
      </w:r>
      <w:r>
        <w:rPr>
          <w:rFonts w:ascii="Arial" w:hAnsi="Arial" w:cs="Arial"/>
        </w:rPr>
        <w:t xml:space="preserve"> prácticos y eficientes.</w:t>
      </w:r>
      <w:r w:rsidRPr="00EA55A3">
        <w:rPr>
          <w:rFonts w:ascii="Arial" w:hAnsi="Arial" w:cs="Arial"/>
        </w:rPr>
        <w:t xml:space="preserve"> </w:t>
      </w:r>
    </w:p>
    <w:p w14:paraId="3EA00042" w14:textId="4125EBD7" w:rsidR="00EA55A3" w:rsidRDefault="00EA55A3" w:rsidP="00EA55A3">
      <w:pPr>
        <w:spacing w:line="276" w:lineRule="auto"/>
        <w:ind w:firstLine="567"/>
        <w:jc w:val="both"/>
        <w:rPr>
          <w:rFonts w:ascii="Arial" w:hAnsi="Arial" w:cs="Arial"/>
        </w:rPr>
      </w:pPr>
    </w:p>
    <w:p w14:paraId="6F12D9E3" w14:textId="7B137214" w:rsidR="00EA55A3" w:rsidRDefault="00EA55A3" w:rsidP="00EA55A3">
      <w:pPr>
        <w:spacing w:line="276" w:lineRule="auto"/>
        <w:ind w:firstLine="567"/>
        <w:jc w:val="both"/>
        <w:rPr>
          <w:rFonts w:ascii="Arial" w:hAnsi="Arial" w:cs="Arial"/>
        </w:rPr>
      </w:pPr>
      <w:r>
        <w:rPr>
          <w:rFonts w:ascii="Arial" w:hAnsi="Arial" w:cs="Arial"/>
        </w:rPr>
        <w:t xml:space="preserve">En ese sentido, el </w:t>
      </w:r>
      <w:r w:rsidR="00D330D7" w:rsidRPr="00D330D7">
        <w:rPr>
          <w:rFonts w:ascii="Arial" w:hAnsi="Arial" w:cs="Arial"/>
        </w:rPr>
        <w:t xml:space="preserve">reconocimiento público </w:t>
      </w:r>
      <w:r>
        <w:rPr>
          <w:rFonts w:ascii="Arial" w:hAnsi="Arial" w:cs="Arial"/>
        </w:rPr>
        <w:t xml:space="preserve">al que hace referencia la iniciante del gobierno federal, no es de categoría universal como pretende se haga en el Estado pues dicho sistema </w:t>
      </w:r>
      <w:r w:rsidRPr="00834013">
        <w:rPr>
          <w:rFonts w:ascii="Arial" w:hAnsi="Arial" w:cs="Arial"/>
        </w:rPr>
        <w:t>adopta criterios de focalización hacia grupos en situación de vulnerabilidad y se limita a un apoyo por familia.</w:t>
      </w:r>
    </w:p>
    <w:p w14:paraId="413DDADE" w14:textId="77777777" w:rsidR="00EA55A3" w:rsidRDefault="00EA55A3" w:rsidP="00EA55A3">
      <w:pPr>
        <w:spacing w:line="276" w:lineRule="auto"/>
        <w:ind w:firstLine="567"/>
        <w:jc w:val="both"/>
        <w:rPr>
          <w:rFonts w:ascii="Arial" w:hAnsi="Arial" w:cs="Arial"/>
        </w:rPr>
      </w:pPr>
    </w:p>
    <w:p w14:paraId="7643E61D" w14:textId="1CF1801C" w:rsidR="00EA55A3" w:rsidRDefault="00E352A6" w:rsidP="00EA55A3">
      <w:pPr>
        <w:spacing w:line="276" w:lineRule="auto"/>
        <w:ind w:firstLine="567"/>
        <w:jc w:val="both"/>
        <w:rPr>
          <w:rFonts w:ascii="Arial" w:hAnsi="Arial" w:cs="Arial"/>
        </w:rPr>
      </w:pPr>
      <w:r>
        <w:rPr>
          <w:rFonts w:ascii="Arial" w:hAnsi="Arial" w:cs="Arial"/>
        </w:rPr>
        <w:t>E</w:t>
      </w:r>
      <w:r w:rsidR="00EA55A3" w:rsidRPr="00834013">
        <w:rPr>
          <w:rFonts w:ascii="Arial" w:hAnsi="Arial" w:cs="Arial"/>
        </w:rPr>
        <w:t>l objetivo del programa federal es fomentar el bienestar social de las familias que:</w:t>
      </w:r>
      <w:r>
        <w:rPr>
          <w:rFonts w:ascii="Arial" w:hAnsi="Arial" w:cs="Arial"/>
        </w:rPr>
        <w:t xml:space="preserve">1. </w:t>
      </w:r>
      <w:r w:rsidR="00EA55A3" w:rsidRPr="00834013">
        <w:rPr>
          <w:rFonts w:ascii="Arial" w:hAnsi="Arial" w:cs="Arial"/>
        </w:rPr>
        <w:t xml:space="preserve">Tienen hijas o hijos estudiantes de </w:t>
      </w:r>
      <w:r w:rsidRPr="00834013">
        <w:rPr>
          <w:rFonts w:ascii="Arial" w:hAnsi="Arial" w:cs="Arial"/>
        </w:rPr>
        <w:t>educación</w:t>
      </w:r>
      <w:r w:rsidR="00EA55A3" w:rsidRPr="00834013">
        <w:rPr>
          <w:rFonts w:ascii="Arial" w:hAnsi="Arial" w:cs="Arial"/>
        </w:rPr>
        <w:t xml:space="preserve"> inicial, preescolar, primaria o secundaria menores de 18 a</w:t>
      </w:r>
      <w:r>
        <w:rPr>
          <w:rFonts w:ascii="Arial" w:hAnsi="Arial" w:cs="Arial"/>
        </w:rPr>
        <w:t xml:space="preserve">ños; 2. </w:t>
      </w:r>
      <w:r w:rsidR="00EA55A3" w:rsidRPr="00834013">
        <w:rPr>
          <w:rFonts w:ascii="Arial" w:hAnsi="Arial" w:cs="Arial"/>
        </w:rPr>
        <w:t>Est</w:t>
      </w:r>
      <w:r>
        <w:rPr>
          <w:rFonts w:ascii="Arial" w:hAnsi="Arial" w:cs="Arial"/>
        </w:rPr>
        <w:t>á</w:t>
      </w:r>
      <w:r w:rsidR="00EA55A3" w:rsidRPr="00834013">
        <w:rPr>
          <w:rFonts w:ascii="Arial" w:hAnsi="Arial" w:cs="Arial"/>
        </w:rPr>
        <w:t xml:space="preserve">n inscritas o inscritos en escuelas </w:t>
      </w:r>
      <w:r w:rsidRPr="00834013">
        <w:rPr>
          <w:rFonts w:ascii="Arial" w:hAnsi="Arial" w:cs="Arial"/>
        </w:rPr>
        <w:t>públicas</w:t>
      </w:r>
      <w:r w:rsidR="00EA55A3" w:rsidRPr="00834013">
        <w:rPr>
          <w:rFonts w:ascii="Arial" w:hAnsi="Arial" w:cs="Arial"/>
        </w:rPr>
        <w:t xml:space="preserve"> de modalidad escolarizada ubicadas en localidades prioritarias;</w:t>
      </w:r>
      <w:r>
        <w:rPr>
          <w:rFonts w:ascii="Arial" w:hAnsi="Arial" w:cs="Arial"/>
        </w:rPr>
        <w:t xml:space="preserve"> 3. </w:t>
      </w:r>
      <w:r w:rsidR="00EA55A3" w:rsidRPr="00834013">
        <w:rPr>
          <w:rFonts w:ascii="Arial" w:hAnsi="Arial" w:cs="Arial"/>
        </w:rPr>
        <w:t xml:space="preserve">Tienen un ingreso mensual per </w:t>
      </w:r>
      <w:r w:rsidRPr="00834013">
        <w:rPr>
          <w:rFonts w:ascii="Arial" w:hAnsi="Arial" w:cs="Arial"/>
        </w:rPr>
        <w:t>cápita</w:t>
      </w:r>
      <w:r w:rsidR="00EA55A3" w:rsidRPr="00834013">
        <w:rPr>
          <w:rFonts w:ascii="Arial" w:hAnsi="Arial" w:cs="Arial"/>
        </w:rPr>
        <w:t xml:space="preserve"> inferior a la </w:t>
      </w:r>
      <w:r w:rsidRPr="00834013">
        <w:rPr>
          <w:rFonts w:ascii="Arial" w:hAnsi="Arial" w:cs="Arial"/>
        </w:rPr>
        <w:t>línea</w:t>
      </w:r>
      <w:r w:rsidR="00EA55A3" w:rsidRPr="00834013">
        <w:rPr>
          <w:rFonts w:ascii="Arial" w:hAnsi="Arial" w:cs="Arial"/>
        </w:rPr>
        <w:t xml:space="preserve"> de pobreza por ingresos o residen en una localidad prioritaria; y</w:t>
      </w:r>
      <w:r>
        <w:rPr>
          <w:rFonts w:ascii="Arial" w:hAnsi="Arial" w:cs="Arial"/>
        </w:rPr>
        <w:t xml:space="preserve"> 4. </w:t>
      </w:r>
      <w:r w:rsidR="00EA55A3" w:rsidRPr="00834013">
        <w:rPr>
          <w:rFonts w:ascii="Arial" w:hAnsi="Arial" w:cs="Arial"/>
        </w:rPr>
        <w:t xml:space="preserve">No reciben de manera </w:t>
      </w:r>
      <w:r w:rsidRPr="00834013">
        <w:rPr>
          <w:rFonts w:ascii="Arial" w:hAnsi="Arial" w:cs="Arial"/>
        </w:rPr>
        <w:t>simultánea</w:t>
      </w:r>
      <w:r w:rsidR="00EA55A3" w:rsidRPr="00834013">
        <w:rPr>
          <w:rFonts w:ascii="Arial" w:hAnsi="Arial" w:cs="Arial"/>
        </w:rPr>
        <w:t xml:space="preserve"> otra beca educativa.</w:t>
      </w:r>
    </w:p>
    <w:p w14:paraId="383FFD2F" w14:textId="77777777" w:rsidR="00D330D7" w:rsidRDefault="00D330D7" w:rsidP="00D330D7">
      <w:pPr>
        <w:spacing w:line="276" w:lineRule="auto"/>
        <w:ind w:firstLine="567"/>
        <w:jc w:val="both"/>
        <w:rPr>
          <w:rFonts w:ascii="Arial" w:hAnsi="Arial" w:cs="Arial"/>
        </w:rPr>
      </w:pPr>
    </w:p>
    <w:p w14:paraId="1D7BA4AA" w14:textId="605E591E" w:rsidR="00E352A6" w:rsidRDefault="00E352A6" w:rsidP="00E352A6">
      <w:pPr>
        <w:spacing w:line="276" w:lineRule="auto"/>
        <w:ind w:firstLine="567"/>
        <w:jc w:val="both"/>
        <w:rPr>
          <w:rFonts w:ascii="Arial" w:hAnsi="Arial" w:cs="Arial"/>
        </w:rPr>
      </w:pPr>
      <w:r>
        <w:rPr>
          <w:rFonts w:ascii="Arial" w:hAnsi="Arial" w:cs="Arial"/>
        </w:rPr>
        <w:t xml:space="preserve">Aunado a lo anterior </w:t>
      </w:r>
      <w:r w:rsidRPr="0090001B">
        <w:rPr>
          <w:rFonts w:ascii="Arial" w:hAnsi="Arial" w:cs="Arial"/>
        </w:rPr>
        <w:t>se considera que l</w:t>
      </w:r>
      <w:r>
        <w:rPr>
          <w:rFonts w:ascii="Arial" w:hAnsi="Arial" w:cs="Arial"/>
        </w:rPr>
        <w:t>a</w:t>
      </w:r>
      <w:r w:rsidRPr="0090001B">
        <w:rPr>
          <w:rFonts w:ascii="Arial" w:hAnsi="Arial" w:cs="Arial"/>
        </w:rPr>
        <w:t xml:space="preserve"> iniciante no contempló el impacto presupuestal con los alcances </w:t>
      </w:r>
      <w:r>
        <w:rPr>
          <w:rFonts w:ascii="Arial" w:hAnsi="Arial" w:cs="Arial"/>
        </w:rPr>
        <w:t xml:space="preserve">que pretende pues de conformidad al estudio realizado por la Unidad de Estudios de las Finanzas Públicas se requiere </w:t>
      </w:r>
      <w:r w:rsidRPr="00D330D7">
        <w:rPr>
          <w:rFonts w:ascii="Arial" w:hAnsi="Arial" w:cs="Arial"/>
        </w:rPr>
        <w:t xml:space="preserve">un presupuesto </w:t>
      </w:r>
      <w:r>
        <w:rPr>
          <w:rFonts w:ascii="Arial" w:hAnsi="Arial" w:cs="Arial"/>
        </w:rPr>
        <w:t xml:space="preserve">estimado </w:t>
      </w:r>
      <w:r w:rsidRPr="00D330D7">
        <w:rPr>
          <w:rFonts w:ascii="Arial" w:hAnsi="Arial" w:cs="Arial"/>
        </w:rPr>
        <w:t>de 5,264.25 millones de pesos, que deberá distribuirse</w:t>
      </w:r>
      <w:r>
        <w:rPr>
          <w:rFonts w:ascii="Arial" w:hAnsi="Arial" w:cs="Arial"/>
        </w:rPr>
        <w:t xml:space="preserve"> </w:t>
      </w:r>
      <w:r w:rsidRPr="00D330D7">
        <w:rPr>
          <w:rFonts w:ascii="Arial" w:hAnsi="Arial" w:cs="Arial"/>
        </w:rPr>
        <w:t>acorde a la estrategia que el ejecutivo estatal diseñe para lograr la cobertura que establece la</w:t>
      </w:r>
      <w:r>
        <w:rPr>
          <w:rFonts w:ascii="Arial" w:hAnsi="Arial" w:cs="Arial"/>
        </w:rPr>
        <w:t xml:space="preserve"> </w:t>
      </w:r>
      <w:r w:rsidRPr="00D330D7">
        <w:rPr>
          <w:rFonts w:ascii="Arial" w:hAnsi="Arial" w:cs="Arial"/>
        </w:rPr>
        <w:t>presente iniciativa</w:t>
      </w:r>
      <w:r>
        <w:rPr>
          <w:rFonts w:ascii="Arial" w:hAnsi="Arial" w:cs="Arial"/>
        </w:rPr>
        <w:t>, considerando el matriculado publicado por la Secretaría de Educación</w:t>
      </w:r>
      <w:r w:rsidRPr="00834013">
        <w:rPr>
          <w:rFonts w:ascii="Arial" w:hAnsi="Arial" w:cs="Arial"/>
        </w:rPr>
        <w:t xml:space="preserve">, limitando la capacidad de administraciones públicas </w:t>
      </w:r>
      <w:r w:rsidRPr="00834013">
        <w:rPr>
          <w:rFonts w:ascii="Arial" w:hAnsi="Arial" w:cs="Arial"/>
        </w:rPr>
        <w:lastRenderedPageBreak/>
        <w:t>futuras de reorientar la política de gasto hacia nuevos retos que pudieran enfrentar, como la atención de contingencias y emergencias; aunado a que no favorece la optimización de los recursos públicos</w:t>
      </w:r>
      <w:r w:rsidR="00CA2E16">
        <w:rPr>
          <w:rFonts w:ascii="Arial" w:hAnsi="Arial" w:cs="Arial"/>
        </w:rPr>
        <w:t>.</w:t>
      </w:r>
    </w:p>
    <w:p w14:paraId="735859E2" w14:textId="2B68C1AF" w:rsidR="000A3274" w:rsidRDefault="000A3274" w:rsidP="007D285C">
      <w:pPr>
        <w:spacing w:line="276" w:lineRule="auto"/>
        <w:ind w:firstLine="567"/>
        <w:jc w:val="both"/>
        <w:rPr>
          <w:rFonts w:ascii="Arial" w:hAnsi="Arial" w:cs="Arial"/>
        </w:rPr>
      </w:pPr>
    </w:p>
    <w:p w14:paraId="165146E3" w14:textId="4088265D" w:rsidR="00834013" w:rsidRDefault="00CA2E16" w:rsidP="00CA2E16">
      <w:pPr>
        <w:spacing w:line="276" w:lineRule="auto"/>
        <w:ind w:firstLine="567"/>
        <w:jc w:val="both"/>
        <w:rPr>
          <w:rFonts w:ascii="Arial" w:hAnsi="Arial" w:cs="Arial"/>
        </w:rPr>
      </w:pPr>
      <w:r>
        <w:rPr>
          <w:rFonts w:ascii="Arial" w:hAnsi="Arial" w:cs="Arial"/>
        </w:rPr>
        <w:t>Aunado a todo lo anterior, e</w:t>
      </w:r>
      <w:r w:rsidR="00834013" w:rsidRPr="00834013">
        <w:rPr>
          <w:rFonts w:ascii="Arial" w:hAnsi="Arial" w:cs="Arial"/>
        </w:rPr>
        <w:t xml:space="preserve">n la iniciativa no se establecen mecanismos a través de los cuales pueda verificarse el destino de los recursos entregados por concepto de becas; tampoco se contienen análisis, estudios o investigaciones especializadas con base en las cuales pueda considerarse que el otorgamiento mensual sea suficiente </w:t>
      </w:r>
      <w:r>
        <w:rPr>
          <w:rFonts w:ascii="Arial" w:hAnsi="Arial" w:cs="Arial"/>
        </w:rPr>
        <w:t xml:space="preserve">para combatir las necesidades educativas y económicas de las familias guanajuatenses, es decir, </w:t>
      </w:r>
      <w:r w:rsidR="00834013" w:rsidRPr="00834013">
        <w:rPr>
          <w:rFonts w:ascii="Arial" w:hAnsi="Arial" w:cs="Arial"/>
        </w:rPr>
        <w:t>la deserción escolar no solamente podría deberse a la falta de ingresos, ya que también puede encontrar su causa eficiente en situaciones de violencia familiar o desintegración de su núcleo, el abandono de valores sociales, la distancia a recorrer para arribar a un centro educativo, la ausencia de condiciones apropiadas para educandos en situación de discapacidad o que no hablen español; entre muchas otras que, no en todos los casos, podrán ser atendidas mediante una beca.</w:t>
      </w:r>
    </w:p>
    <w:p w14:paraId="629EA8B5" w14:textId="77777777" w:rsidR="00CA2E16" w:rsidRDefault="00CA2E16" w:rsidP="00CA2E16">
      <w:pPr>
        <w:spacing w:line="276" w:lineRule="auto"/>
        <w:ind w:firstLine="567"/>
        <w:jc w:val="both"/>
        <w:rPr>
          <w:rFonts w:ascii="Arial" w:hAnsi="Arial" w:cs="Arial"/>
        </w:rPr>
      </w:pPr>
    </w:p>
    <w:p w14:paraId="7BBB17B2" w14:textId="515686FF" w:rsidR="00CA2E16" w:rsidRDefault="00CA2E16" w:rsidP="00CA2E16">
      <w:pPr>
        <w:spacing w:line="276" w:lineRule="auto"/>
        <w:ind w:firstLine="567"/>
        <w:jc w:val="both"/>
        <w:rPr>
          <w:rFonts w:ascii="Arial" w:hAnsi="Arial" w:cs="Arial"/>
        </w:rPr>
      </w:pPr>
      <w:r>
        <w:rPr>
          <w:rFonts w:ascii="Arial" w:hAnsi="Arial" w:cs="Arial"/>
        </w:rPr>
        <w:t xml:space="preserve">En el caso de la reorientación del recurso que refiere la iniciante, es importante resaltar que se deben sujetar </w:t>
      </w:r>
      <w:r w:rsidR="005A5CE1">
        <w:rPr>
          <w:rFonts w:ascii="Arial" w:hAnsi="Arial" w:cs="Arial"/>
        </w:rPr>
        <w:t>a la</w:t>
      </w:r>
      <w:r>
        <w:rPr>
          <w:rFonts w:ascii="Arial" w:hAnsi="Arial" w:cs="Arial"/>
        </w:rPr>
        <w:t xml:space="preserve"> Ley de Disciplina Financiera de las Entidades Federativas y los Municipios, y demás</w:t>
      </w:r>
      <w:r w:rsidR="005A5CE1">
        <w:rPr>
          <w:rFonts w:ascii="Arial" w:hAnsi="Arial" w:cs="Arial"/>
        </w:rPr>
        <w:t xml:space="preserve"> normativa aplicable</w:t>
      </w:r>
      <w:r>
        <w:rPr>
          <w:rFonts w:ascii="Arial" w:hAnsi="Arial" w:cs="Arial"/>
        </w:rPr>
        <w:t xml:space="preserve"> </w:t>
      </w:r>
      <w:r w:rsidR="005A5CE1">
        <w:rPr>
          <w:rFonts w:ascii="Arial" w:hAnsi="Arial" w:cs="Arial"/>
        </w:rPr>
        <w:t>que</w:t>
      </w:r>
      <w:r>
        <w:rPr>
          <w:rFonts w:ascii="Arial" w:hAnsi="Arial" w:cs="Arial"/>
        </w:rPr>
        <w:t xml:space="preserve"> implicar</w:t>
      </w:r>
      <w:r w:rsidR="005A5CE1">
        <w:rPr>
          <w:rFonts w:ascii="Arial" w:hAnsi="Arial" w:cs="Arial"/>
        </w:rPr>
        <w:t xml:space="preserve"> se </w:t>
      </w:r>
      <w:r>
        <w:rPr>
          <w:rFonts w:ascii="Arial" w:hAnsi="Arial" w:cs="Arial"/>
        </w:rPr>
        <w:t>dejen de financiar programas prioritarios vigentes</w:t>
      </w:r>
      <w:r w:rsidR="005A5CE1">
        <w:rPr>
          <w:rFonts w:ascii="Arial" w:hAnsi="Arial" w:cs="Arial"/>
        </w:rPr>
        <w:t xml:space="preserve"> e integrales en apoyo y fomento a las familias guanajuatenses.</w:t>
      </w:r>
    </w:p>
    <w:p w14:paraId="5388EFBD" w14:textId="77777777" w:rsidR="00CA2E16" w:rsidRDefault="00CA2E16" w:rsidP="00CA2E16">
      <w:pPr>
        <w:spacing w:line="276" w:lineRule="auto"/>
        <w:ind w:firstLine="567"/>
        <w:jc w:val="both"/>
        <w:rPr>
          <w:rFonts w:ascii="Arial" w:hAnsi="Arial" w:cs="Arial"/>
        </w:rPr>
      </w:pPr>
    </w:p>
    <w:p w14:paraId="166406B9" w14:textId="1CFCC00F" w:rsidR="00102FBD" w:rsidRPr="0090001B" w:rsidRDefault="00102FBD" w:rsidP="0090001B">
      <w:pPr>
        <w:spacing w:line="276" w:lineRule="auto"/>
        <w:jc w:val="both"/>
        <w:rPr>
          <w:rFonts w:ascii="Arial" w:hAnsi="Arial" w:cs="Arial"/>
        </w:rPr>
      </w:pPr>
      <w:r w:rsidRPr="0090001B">
        <w:rPr>
          <w:rFonts w:ascii="Arial" w:hAnsi="Arial" w:cs="Arial"/>
        </w:rPr>
        <w:tab/>
        <w:t>Por lo anteriormente expuesto y con fundamento en el artículo 171 la Ley Orgánica del Poder Legislativo del Estado de Guanajuato,</w:t>
      </w:r>
      <w:r w:rsidR="005E630B">
        <w:rPr>
          <w:rFonts w:ascii="Arial" w:hAnsi="Arial" w:cs="Arial"/>
        </w:rPr>
        <w:t xml:space="preserve"> </w:t>
      </w:r>
      <w:r w:rsidR="005E630B" w:rsidRPr="00DE2C1D">
        <w:rPr>
          <w:rFonts w:ascii="Arial" w:hAnsi="Arial" w:cs="Arial"/>
        </w:rPr>
        <w:t xml:space="preserve">las diputadas el diputado que integramos esta Comisión de Educación, Ciencia y Tecnología y Cultura, </w:t>
      </w:r>
      <w:r w:rsidR="005E630B">
        <w:rPr>
          <w:rFonts w:ascii="Arial" w:hAnsi="Arial" w:cs="Arial"/>
        </w:rPr>
        <w:t xml:space="preserve">consideramos que el actual “Programa Sectorial Educación de Calidad” se encuentra alineado con el Plan Nacional de Desarrollo 2019-2024, el Plan Estatal de Desarrollo 2040, así como la Agenda 2030 para el Desarrollo Sostenible, cumpliendo a la fecha, por parte de la Secretaría de Educación con las metas e indicadores que permiten </w:t>
      </w:r>
      <w:r w:rsidR="005D5ADE">
        <w:rPr>
          <w:rFonts w:ascii="Arial" w:hAnsi="Arial" w:cs="Arial"/>
        </w:rPr>
        <w:t xml:space="preserve">el apoyo de becas educativas en el Estado, por lo que </w:t>
      </w:r>
      <w:r w:rsidR="005E630B">
        <w:rPr>
          <w:rFonts w:ascii="Arial" w:hAnsi="Arial" w:cs="Arial"/>
        </w:rPr>
        <w:t xml:space="preserve"> </w:t>
      </w:r>
      <w:r w:rsidRPr="0090001B">
        <w:rPr>
          <w:rFonts w:ascii="Arial" w:hAnsi="Arial" w:cs="Arial"/>
        </w:rPr>
        <w:t>nos permitimos proponer a la Asamblea la aprobación del siguiente:</w:t>
      </w:r>
      <w:bookmarkEnd w:id="4"/>
    </w:p>
    <w:p w14:paraId="6195C509" w14:textId="120A8F3B" w:rsidR="00FD1C6B" w:rsidRPr="0090001B" w:rsidRDefault="00FD1C6B" w:rsidP="0090001B">
      <w:pPr>
        <w:spacing w:line="276" w:lineRule="auto"/>
        <w:jc w:val="center"/>
        <w:rPr>
          <w:rFonts w:ascii="Arial" w:hAnsi="Arial" w:cs="Arial"/>
          <w:b/>
        </w:rPr>
      </w:pPr>
    </w:p>
    <w:p w14:paraId="3E1B57A0" w14:textId="77777777" w:rsidR="00B84C8E" w:rsidRPr="0090001B" w:rsidRDefault="00B84C8E" w:rsidP="0090001B">
      <w:pPr>
        <w:spacing w:line="276" w:lineRule="auto"/>
        <w:jc w:val="center"/>
        <w:rPr>
          <w:rFonts w:ascii="Arial" w:hAnsi="Arial" w:cs="Arial"/>
          <w:b/>
        </w:rPr>
      </w:pPr>
    </w:p>
    <w:p w14:paraId="36A07A2C" w14:textId="39FD6C44" w:rsidR="00FD1C6B" w:rsidRPr="0090001B" w:rsidRDefault="00102FBD" w:rsidP="0090001B">
      <w:pPr>
        <w:spacing w:line="276" w:lineRule="auto"/>
        <w:jc w:val="center"/>
        <w:rPr>
          <w:rFonts w:ascii="Arial" w:hAnsi="Arial" w:cs="Arial"/>
          <w:b/>
        </w:rPr>
      </w:pPr>
      <w:r w:rsidRPr="0090001B">
        <w:rPr>
          <w:rFonts w:ascii="Arial" w:hAnsi="Arial" w:cs="Arial"/>
          <w:b/>
        </w:rPr>
        <w:lastRenderedPageBreak/>
        <w:t>ACUERDO</w:t>
      </w:r>
    </w:p>
    <w:p w14:paraId="4A2F500F" w14:textId="77777777" w:rsidR="00B84C8E" w:rsidRPr="0090001B" w:rsidRDefault="00B84C8E" w:rsidP="0090001B">
      <w:pPr>
        <w:spacing w:line="276" w:lineRule="auto"/>
        <w:jc w:val="center"/>
        <w:rPr>
          <w:rFonts w:ascii="Arial" w:hAnsi="Arial" w:cs="Arial"/>
          <w:b/>
        </w:rPr>
      </w:pPr>
    </w:p>
    <w:p w14:paraId="68B1669E" w14:textId="77777777" w:rsidR="00B84C8E" w:rsidRPr="0090001B" w:rsidRDefault="00B84C8E" w:rsidP="0090001B">
      <w:pPr>
        <w:spacing w:line="276" w:lineRule="auto"/>
        <w:jc w:val="center"/>
        <w:rPr>
          <w:rFonts w:ascii="Arial" w:hAnsi="Arial" w:cs="Arial"/>
          <w:b/>
        </w:rPr>
      </w:pPr>
    </w:p>
    <w:p w14:paraId="7B86B885" w14:textId="4417A5D1" w:rsidR="0079098D" w:rsidRPr="0090001B" w:rsidRDefault="00102FBD" w:rsidP="0090001B">
      <w:pPr>
        <w:spacing w:line="276" w:lineRule="auto"/>
        <w:ind w:firstLine="708"/>
        <w:jc w:val="both"/>
        <w:rPr>
          <w:rFonts w:ascii="Arial" w:hAnsi="Arial" w:cs="Arial"/>
        </w:rPr>
      </w:pPr>
      <w:r w:rsidRPr="0090001B">
        <w:rPr>
          <w:rFonts w:ascii="Arial" w:hAnsi="Arial" w:cs="Arial"/>
          <w:b/>
          <w:bCs/>
        </w:rPr>
        <w:t>Único.</w:t>
      </w:r>
      <w:r w:rsidRPr="0090001B">
        <w:rPr>
          <w:rFonts w:ascii="Arial" w:hAnsi="Arial" w:cs="Arial"/>
        </w:rPr>
        <w:t xml:space="preserve"> </w:t>
      </w:r>
      <w:r w:rsidR="003E0039" w:rsidRPr="0090001B">
        <w:rPr>
          <w:rFonts w:ascii="Arial" w:hAnsi="Arial" w:cs="Arial"/>
        </w:rPr>
        <w:t>La Sexagésima Quinta Legislatura,</w:t>
      </w:r>
      <w:r w:rsidRPr="0090001B">
        <w:rPr>
          <w:rFonts w:ascii="Arial" w:hAnsi="Arial" w:cs="Arial"/>
        </w:rPr>
        <w:t xml:space="preserve"> ordena el archivo definitivo </w:t>
      </w:r>
      <w:r w:rsidR="00211C44" w:rsidRPr="0090001B">
        <w:rPr>
          <w:rFonts w:ascii="Arial" w:hAnsi="Arial" w:cs="Arial"/>
        </w:rPr>
        <w:t xml:space="preserve">de </w:t>
      </w:r>
      <w:r w:rsidR="003F35FF" w:rsidRPr="0090001B">
        <w:rPr>
          <w:rFonts w:ascii="Arial" w:hAnsi="Arial" w:cs="Arial"/>
        </w:rPr>
        <w:t xml:space="preserve">la iniciativa formulada </w:t>
      </w:r>
      <w:r w:rsidR="004F64E7" w:rsidRPr="0090001B">
        <w:rPr>
          <w:rFonts w:ascii="Arial" w:hAnsi="Arial" w:cs="Arial"/>
        </w:rPr>
        <w:t xml:space="preserve">por </w:t>
      </w:r>
      <w:r w:rsidR="005A5CE1" w:rsidRPr="0090001B">
        <w:rPr>
          <w:rFonts w:ascii="Arial" w:hAnsi="Arial" w:cs="Arial"/>
        </w:rPr>
        <w:t>la diputada Martha Edith Moreno Valencia integrante del Grupo Parlamentario del Partido MORENA a efecto de adicionar un sexto párrafo al artículo 3 de la Constitución Política para el Estado de Guanajuato, recorriéndose en su orden los subsecuentes; así como adicionar la fracción VIII recorriéndose en su orden las subsecuentes, y reformar la fracción IX del artículo 128 de la Ley de Educación para el Estado de Guanajuato, en cuanto a la ley referida</w:t>
      </w:r>
      <w:r w:rsidR="003E0039" w:rsidRPr="0090001B">
        <w:rPr>
          <w:rFonts w:ascii="Arial" w:hAnsi="Arial" w:cs="Arial"/>
        </w:rPr>
        <w:t>.</w:t>
      </w:r>
    </w:p>
    <w:p w14:paraId="4BBEAD91" w14:textId="77777777" w:rsidR="004F64E7" w:rsidRPr="0090001B" w:rsidRDefault="004F64E7" w:rsidP="0090001B">
      <w:pPr>
        <w:spacing w:line="276" w:lineRule="auto"/>
        <w:jc w:val="both"/>
        <w:rPr>
          <w:rFonts w:ascii="Arial" w:hAnsi="Arial" w:cs="Arial"/>
        </w:rPr>
      </w:pPr>
    </w:p>
    <w:p w14:paraId="28C3D5BA" w14:textId="77777777" w:rsidR="00471CE3" w:rsidRPr="00581795" w:rsidRDefault="00471CE3" w:rsidP="00471CE3">
      <w:pPr>
        <w:pStyle w:val="Sinespaciado"/>
        <w:spacing w:line="276" w:lineRule="auto"/>
        <w:ind w:firstLine="708"/>
        <w:jc w:val="center"/>
        <w:rPr>
          <w:rFonts w:ascii="Arial" w:eastAsia="Arial Unicode MS" w:hAnsi="Arial" w:cs="Arial"/>
          <w:b/>
          <w:sz w:val="24"/>
          <w:szCs w:val="24"/>
        </w:rPr>
      </w:pPr>
      <w:r w:rsidRPr="00581795">
        <w:rPr>
          <w:rFonts w:ascii="Arial" w:eastAsia="Arial Unicode MS" w:hAnsi="Arial" w:cs="Arial"/>
          <w:b/>
          <w:sz w:val="24"/>
          <w:szCs w:val="24"/>
        </w:rPr>
        <w:t xml:space="preserve">Guanajuato, </w:t>
      </w:r>
      <w:proofErr w:type="spellStart"/>
      <w:r w:rsidRPr="00581795">
        <w:rPr>
          <w:rFonts w:ascii="Arial" w:eastAsia="Arial Unicode MS" w:hAnsi="Arial" w:cs="Arial"/>
          <w:b/>
          <w:sz w:val="24"/>
          <w:szCs w:val="24"/>
        </w:rPr>
        <w:t>Gto</w:t>
      </w:r>
      <w:proofErr w:type="spellEnd"/>
      <w:r w:rsidRPr="00581795">
        <w:rPr>
          <w:rFonts w:ascii="Arial" w:eastAsia="Arial Unicode MS" w:hAnsi="Arial" w:cs="Arial"/>
          <w:b/>
          <w:sz w:val="24"/>
          <w:szCs w:val="24"/>
        </w:rPr>
        <w:t xml:space="preserve">., </w:t>
      </w:r>
      <w:r>
        <w:rPr>
          <w:rFonts w:ascii="Arial" w:eastAsia="Arial Unicode MS" w:hAnsi="Arial" w:cs="Arial"/>
          <w:b/>
          <w:sz w:val="24"/>
          <w:szCs w:val="24"/>
        </w:rPr>
        <w:t>27 de septiembre de 2022</w:t>
      </w:r>
    </w:p>
    <w:p w14:paraId="7BEB0640" w14:textId="77777777" w:rsidR="00471CE3" w:rsidRPr="00581795" w:rsidRDefault="00471CE3" w:rsidP="00471CE3">
      <w:pPr>
        <w:pStyle w:val="Sinespaciado"/>
        <w:spacing w:line="276" w:lineRule="auto"/>
        <w:ind w:firstLine="708"/>
        <w:jc w:val="center"/>
        <w:rPr>
          <w:rFonts w:ascii="Arial" w:eastAsia="Arial Unicode MS" w:hAnsi="Arial" w:cs="Arial"/>
          <w:b/>
          <w:sz w:val="24"/>
          <w:szCs w:val="24"/>
        </w:rPr>
      </w:pPr>
      <w:r w:rsidRPr="00581795">
        <w:rPr>
          <w:rFonts w:ascii="Arial" w:eastAsia="Arial Unicode MS" w:hAnsi="Arial" w:cs="Arial"/>
          <w:b/>
          <w:sz w:val="24"/>
          <w:szCs w:val="24"/>
        </w:rPr>
        <w:t xml:space="preserve">La Comisión de </w:t>
      </w:r>
      <w:r w:rsidRPr="00A278DF">
        <w:rPr>
          <w:rFonts w:ascii="Arial" w:eastAsia="Arial Unicode MS" w:hAnsi="Arial" w:cs="Arial"/>
          <w:b/>
          <w:sz w:val="24"/>
          <w:szCs w:val="24"/>
        </w:rPr>
        <w:t>Educación, Ciencia y Tecnología y Cultura</w:t>
      </w:r>
    </w:p>
    <w:p w14:paraId="025BC29C" w14:textId="77777777" w:rsidR="00471CE3" w:rsidRPr="00581795" w:rsidRDefault="00471CE3" w:rsidP="00471CE3">
      <w:pPr>
        <w:pStyle w:val="Sinespaciado"/>
        <w:spacing w:line="276" w:lineRule="auto"/>
        <w:ind w:firstLine="708"/>
        <w:jc w:val="both"/>
        <w:rPr>
          <w:rFonts w:ascii="Arial" w:eastAsia="Arial Unicode MS" w:hAnsi="Arial" w:cs="Arial"/>
          <w:sz w:val="24"/>
          <w:szCs w:val="24"/>
        </w:rPr>
      </w:pPr>
    </w:p>
    <w:p w14:paraId="154589CE" w14:textId="77777777" w:rsidR="00471CE3" w:rsidRDefault="00471CE3" w:rsidP="00471CE3">
      <w:pPr>
        <w:pStyle w:val="Sinespaciado"/>
        <w:spacing w:line="276" w:lineRule="auto"/>
        <w:ind w:firstLine="708"/>
        <w:jc w:val="both"/>
        <w:rPr>
          <w:rFonts w:ascii="Arial" w:eastAsia="Arial Unicode MS" w:hAnsi="Arial" w:cs="Arial"/>
          <w:sz w:val="24"/>
          <w:szCs w:val="24"/>
        </w:rPr>
      </w:pPr>
    </w:p>
    <w:p w14:paraId="27C460FB" w14:textId="77777777" w:rsidR="00471CE3" w:rsidRPr="005E288E" w:rsidRDefault="00471CE3" w:rsidP="00471CE3">
      <w:pPr>
        <w:pStyle w:val="Sinespaciado"/>
        <w:spacing w:line="276" w:lineRule="auto"/>
        <w:ind w:firstLine="708"/>
        <w:jc w:val="center"/>
        <w:rPr>
          <w:rFonts w:ascii="Arial" w:eastAsia="Arial Unicode MS" w:hAnsi="Arial" w:cs="Arial"/>
          <w:bCs/>
          <w:i/>
          <w:iCs/>
        </w:rPr>
      </w:pPr>
    </w:p>
    <w:tbl>
      <w:tblPr>
        <w:tblW w:w="0" w:type="auto"/>
        <w:tblLook w:val="04A0" w:firstRow="1" w:lastRow="0" w:firstColumn="1" w:lastColumn="0" w:noHBand="0" w:noVBand="1"/>
      </w:tblPr>
      <w:tblGrid>
        <w:gridCol w:w="4411"/>
        <w:gridCol w:w="4427"/>
      </w:tblGrid>
      <w:tr w:rsidR="00471CE3" w:rsidRPr="00581795" w14:paraId="200ED6C1" w14:textId="77777777" w:rsidTr="007235BA">
        <w:tc>
          <w:tcPr>
            <w:tcW w:w="8838" w:type="dxa"/>
            <w:gridSpan w:val="2"/>
          </w:tcPr>
          <w:p w14:paraId="33C9500E" w14:textId="77777777" w:rsidR="00471CE3" w:rsidRPr="00581795" w:rsidRDefault="00471CE3" w:rsidP="007235BA">
            <w:pPr>
              <w:pStyle w:val="Sinespaciado"/>
              <w:spacing w:line="276" w:lineRule="auto"/>
              <w:ind w:firstLine="708"/>
              <w:jc w:val="center"/>
              <w:rPr>
                <w:rFonts w:ascii="Arial" w:eastAsia="Arial Unicode MS" w:hAnsi="Arial" w:cs="Arial"/>
                <w:b/>
                <w:sz w:val="24"/>
                <w:szCs w:val="24"/>
              </w:rPr>
            </w:pPr>
            <w:proofErr w:type="spellStart"/>
            <w:r w:rsidRPr="00581795">
              <w:rPr>
                <w:rFonts w:ascii="Arial" w:eastAsia="Arial Unicode MS" w:hAnsi="Arial" w:cs="Arial"/>
                <w:b/>
                <w:sz w:val="24"/>
                <w:szCs w:val="24"/>
              </w:rPr>
              <w:t>Dip</w:t>
            </w:r>
            <w:proofErr w:type="spellEnd"/>
            <w:r w:rsidRPr="00581795">
              <w:rPr>
                <w:rFonts w:ascii="Arial" w:eastAsia="Arial Unicode MS" w:hAnsi="Arial" w:cs="Arial"/>
                <w:b/>
                <w:sz w:val="24"/>
                <w:szCs w:val="24"/>
              </w:rPr>
              <w:t xml:space="preserve">. </w:t>
            </w:r>
            <w:r>
              <w:rPr>
                <w:rFonts w:ascii="Arial" w:eastAsia="Arial Unicode MS" w:hAnsi="Arial" w:cs="Arial"/>
                <w:b/>
                <w:sz w:val="24"/>
                <w:szCs w:val="24"/>
              </w:rPr>
              <w:t>María de la Luz Hernández Martínez</w:t>
            </w:r>
          </w:p>
          <w:p w14:paraId="4D10FEE1" w14:textId="77777777" w:rsidR="00471CE3" w:rsidRPr="00581795" w:rsidRDefault="00471CE3" w:rsidP="007235BA">
            <w:pPr>
              <w:pStyle w:val="Sinespaciado"/>
              <w:spacing w:line="276" w:lineRule="auto"/>
              <w:ind w:firstLine="708"/>
              <w:jc w:val="center"/>
              <w:rPr>
                <w:rFonts w:ascii="Arial" w:eastAsia="Arial Unicode MS" w:hAnsi="Arial" w:cs="Arial"/>
                <w:b/>
                <w:sz w:val="24"/>
                <w:szCs w:val="24"/>
              </w:rPr>
            </w:pPr>
            <w:r w:rsidRPr="00581795">
              <w:rPr>
                <w:rFonts w:ascii="Arial" w:eastAsia="Arial Unicode MS" w:hAnsi="Arial" w:cs="Arial"/>
                <w:b/>
                <w:sz w:val="24"/>
                <w:szCs w:val="24"/>
              </w:rPr>
              <w:t>President</w:t>
            </w:r>
            <w:r>
              <w:rPr>
                <w:rFonts w:ascii="Arial" w:eastAsia="Arial Unicode MS" w:hAnsi="Arial" w:cs="Arial"/>
                <w:b/>
                <w:sz w:val="24"/>
                <w:szCs w:val="24"/>
              </w:rPr>
              <w:t>a</w:t>
            </w:r>
          </w:p>
        </w:tc>
      </w:tr>
      <w:tr w:rsidR="00471CE3" w:rsidRPr="00581795" w14:paraId="451A58E1" w14:textId="77777777" w:rsidTr="007235BA">
        <w:tc>
          <w:tcPr>
            <w:tcW w:w="4411" w:type="dxa"/>
          </w:tcPr>
          <w:p w14:paraId="74517BDB" w14:textId="77777777" w:rsidR="00471CE3" w:rsidRDefault="00471CE3" w:rsidP="007235BA">
            <w:pPr>
              <w:pStyle w:val="Sinespaciado"/>
              <w:spacing w:line="276" w:lineRule="auto"/>
              <w:jc w:val="center"/>
              <w:rPr>
                <w:rFonts w:ascii="Arial" w:eastAsia="Arial Unicode MS" w:hAnsi="Arial" w:cs="Arial"/>
                <w:b/>
                <w:sz w:val="24"/>
                <w:szCs w:val="24"/>
              </w:rPr>
            </w:pPr>
          </w:p>
          <w:p w14:paraId="75098747" w14:textId="4CE88BD8" w:rsidR="00471CE3" w:rsidRDefault="00471CE3" w:rsidP="007235BA">
            <w:pPr>
              <w:pStyle w:val="Sinespaciado"/>
              <w:spacing w:line="276" w:lineRule="auto"/>
              <w:jc w:val="center"/>
              <w:rPr>
                <w:rFonts w:ascii="Arial" w:eastAsia="Arial Unicode MS" w:hAnsi="Arial" w:cs="Arial"/>
                <w:b/>
                <w:sz w:val="24"/>
                <w:szCs w:val="24"/>
              </w:rPr>
            </w:pPr>
          </w:p>
          <w:p w14:paraId="1049C134" w14:textId="77777777" w:rsidR="008479F4" w:rsidRPr="00581795" w:rsidRDefault="008479F4" w:rsidP="007235BA">
            <w:pPr>
              <w:pStyle w:val="Sinespaciado"/>
              <w:spacing w:line="276" w:lineRule="auto"/>
              <w:jc w:val="center"/>
              <w:rPr>
                <w:rFonts w:ascii="Arial" w:eastAsia="Arial Unicode MS" w:hAnsi="Arial" w:cs="Arial"/>
                <w:b/>
                <w:sz w:val="24"/>
                <w:szCs w:val="24"/>
              </w:rPr>
            </w:pPr>
          </w:p>
          <w:p w14:paraId="09979F6A" w14:textId="77777777" w:rsidR="00471CE3" w:rsidRPr="00581795" w:rsidRDefault="00471CE3" w:rsidP="007235BA">
            <w:pPr>
              <w:pStyle w:val="Sinespaciado"/>
              <w:spacing w:line="276" w:lineRule="auto"/>
              <w:ind w:hanging="9"/>
              <w:jc w:val="center"/>
              <w:rPr>
                <w:rFonts w:ascii="Arial" w:eastAsia="Arial Unicode MS" w:hAnsi="Arial" w:cs="Arial"/>
                <w:b/>
                <w:sz w:val="24"/>
                <w:szCs w:val="24"/>
              </w:rPr>
            </w:pPr>
            <w:proofErr w:type="spellStart"/>
            <w:r w:rsidRPr="00581795">
              <w:rPr>
                <w:rFonts w:ascii="Arial" w:eastAsia="Arial Unicode MS" w:hAnsi="Arial" w:cs="Arial"/>
                <w:b/>
                <w:sz w:val="24"/>
                <w:szCs w:val="24"/>
              </w:rPr>
              <w:t>Dip</w:t>
            </w:r>
            <w:proofErr w:type="spellEnd"/>
            <w:r w:rsidRPr="00581795">
              <w:rPr>
                <w:rFonts w:ascii="Arial" w:eastAsia="Arial Unicode MS" w:hAnsi="Arial" w:cs="Arial"/>
                <w:b/>
                <w:sz w:val="24"/>
                <w:szCs w:val="24"/>
              </w:rPr>
              <w:t xml:space="preserve">. </w:t>
            </w:r>
            <w:r>
              <w:rPr>
                <w:rFonts w:ascii="Arial" w:eastAsia="Arial Unicode MS" w:hAnsi="Arial" w:cs="Arial"/>
                <w:b/>
                <w:sz w:val="24"/>
                <w:szCs w:val="24"/>
              </w:rPr>
              <w:t>Armando Rangel Hernández</w:t>
            </w:r>
            <w:r w:rsidRPr="00581795">
              <w:rPr>
                <w:rFonts w:ascii="Arial" w:eastAsia="Arial Unicode MS" w:hAnsi="Arial" w:cs="Arial"/>
                <w:b/>
                <w:sz w:val="24"/>
                <w:szCs w:val="24"/>
              </w:rPr>
              <w:t xml:space="preserve"> </w:t>
            </w:r>
          </w:p>
          <w:p w14:paraId="18CB5949" w14:textId="77777777" w:rsidR="00471CE3" w:rsidRPr="00581795" w:rsidRDefault="00471CE3" w:rsidP="007235BA">
            <w:pPr>
              <w:pStyle w:val="Sinespaciado"/>
              <w:spacing w:line="276" w:lineRule="auto"/>
              <w:jc w:val="center"/>
              <w:rPr>
                <w:rFonts w:ascii="Arial" w:eastAsia="Arial Unicode MS" w:hAnsi="Arial" w:cs="Arial"/>
                <w:b/>
                <w:sz w:val="24"/>
                <w:szCs w:val="24"/>
              </w:rPr>
            </w:pPr>
            <w:r w:rsidRPr="00581795">
              <w:rPr>
                <w:rFonts w:ascii="Arial" w:eastAsia="Arial Unicode MS" w:hAnsi="Arial" w:cs="Arial"/>
                <w:b/>
                <w:sz w:val="24"/>
                <w:szCs w:val="24"/>
              </w:rPr>
              <w:t xml:space="preserve">Secretario </w:t>
            </w:r>
          </w:p>
          <w:p w14:paraId="4C2D0CB3" w14:textId="7DEB96AE" w:rsidR="00471CE3" w:rsidRDefault="00471CE3" w:rsidP="007235BA">
            <w:pPr>
              <w:pStyle w:val="Sinespaciado"/>
              <w:spacing w:line="276" w:lineRule="auto"/>
              <w:jc w:val="center"/>
              <w:rPr>
                <w:rFonts w:ascii="Arial" w:eastAsia="Arial Unicode MS" w:hAnsi="Arial" w:cs="Arial"/>
                <w:b/>
                <w:sz w:val="24"/>
                <w:szCs w:val="24"/>
              </w:rPr>
            </w:pPr>
          </w:p>
          <w:p w14:paraId="520083A0" w14:textId="77777777" w:rsidR="008479F4" w:rsidRDefault="008479F4" w:rsidP="007235BA">
            <w:pPr>
              <w:pStyle w:val="Sinespaciado"/>
              <w:spacing w:line="276" w:lineRule="auto"/>
              <w:jc w:val="center"/>
              <w:rPr>
                <w:rFonts w:ascii="Arial" w:eastAsia="Arial Unicode MS" w:hAnsi="Arial" w:cs="Arial"/>
                <w:b/>
                <w:sz w:val="24"/>
                <w:szCs w:val="24"/>
              </w:rPr>
            </w:pPr>
          </w:p>
          <w:p w14:paraId="774D1E4B" w14:textId="77777777" w:rsidR="00471CE3" w:rsidRDefault="00471CE3" w:rsidP="007235BA">
            <w:pPr>
              <w:pStyle w:val="Sinespaciado"/>
              <w:spacing w:line="276" w:lineRule="auto"/>
              <w:jc w:val="center"/>
              <w:rPr>
                <w:rFonts w:ascii="Arial" w:eastAsia="Arial Unicode MS" w:hAnsi="Arial" w:cs="Arial"/>
                <w:b/>
                <w:sz w:val="24"/>
                <w:szCs w:val="24"/>
              </w:rPr>
            </w:pPr>
          </w:p>
          <w:p w14:paraId="64901955" w14:textId="77777777" w:rsidR="00471CE3" w:rsidRDefault="00471CE3" w:rsidP="007235BA">
            <w:pPr>
              <w:pStyle w:val="Sinespaciado"/>
              <w:spacing w:line="276" w:lineRule="auto"/>
              <w:jc w:val="center"/>
              <w:rPr>
                <w:rFonts w:ascii="Arial" w:eastAsia="Arial Unicode MS" w:hAnsi="Arial" w:cs="Arial"/>
                <w:b/>
                <w:sz w:val="24"/>
                <w:szCs w:val="24"/>
              </w:rPr>
            </w:pPr>
            <w:proofErr w:type="spellStart"/>
            <w:r>
              <w:rPr>
                <w:rFonts w:ascii="Arial" w:eastAsia="Arial Unicode MS" w:hAnsi="Arial" w:cs="Arial"/>
                <w:b/>
                <w:sz w:val="24"/>
                <w:szCs w:val="24"/>
              </w:rPr>
              <w:t>Dip</w:t>
            </w:r>
            <w:proofErr w:type="spellEnd"/>
            <w:r>
              <w:rPr>
                <w:rFonts w:ascii="Arial" w:eastAsia="Arial Unicode MS" w:hAnsi="Arial" w:cs="Arial"/>
                <w:b/>
                <w:sz w:val="24"/>
                <w:szCs w:val="24"/>
              </w:rPr>
              <w:t xml:space="preserve">. </w:t>
            </w:r>
            <w:proofErr w:type="spellStart"/>
            <w:r>
              <w:rPr>
                <w:rFonts w:ascii="Arial" w:eastAsia="Arial Unicode MS" w:hAnsi="Arial" w:cs="Arial"/>
                <w:b/>
                <w:sz w:val="24"/>
                <w:szCs w:val="24"/>
              </w:rPr>
              <w:t>Yulma</w:t>
            </w:r>
            <w:proofErr w:type="spellEnd"/>
            <w:r>
              <w:rPr>
                <w:rFonts w:ascii="Arial" w:eastAsia="Arial Unicode MS" w:hAnsi="Arial" w:cs="Arial"/>
                <w:b/>
                <w:sz w:val="24"/>
                <w:szCs w:val="24"/>
              </w:rPr>
              <w:t xml:space="preserve"> Rocha Aguilar</w:t>
            </w:r>
          </w:p>
          <w:p w14:paraId="0728B5E9" w14:textId="77777777" w:rsidR="00471CE3" w:rsidRPr="00581795" w:rsidRDefault="00471CE3" w:rsidP="007235BA">
            <w:pPr>
              <w:pStyle w:val="Sinespaciado"/>
              <w:spacing w:line="276" w:lineRule="auto"/>
              <w:jc w:val="center"/>
              <w:rPr>
                <w:rFonts w:ascii="Arial" w:eastAsia="Arial Unicode MS" w:hAnsi="Arial" w:cs="Arial"/>
                <w:b/>
                <w:sz w:val="24"/>
                <w:szCs w:val="24"/>
              </w:rPr>
            </w:pPr>
            <w:r>
              <w:rPr>
                <w:rFonts w:ascii="Arial" w:eastAsia="Arial Unicode MS" w:hAnsi="Arial" w:cs="Arial"/>
                <w:b/>
                <w:sz w:val="24"/>
                <w:szCs w:val="24"/>
              </w:rPr>
              <w:t>Vocal</w:t>
            </w:r>
          </w:p>
        </w:tc>
        <w:tc>
          <w:tcPr>
            <w:tcW w:w="4427" w:type="dxa"/>
          </w:tcPr>
          <w:p w14:paraId="3FD771ED" w14:textId="77777777" w:rsidR="00471CE3" w:rsidRPr="00581795" w:rsidRDefault="00471CE3" w:rsidP="007235BA">
            <w:pPr>
              <w:pStyle w:val="Sinespaciado"/>
              <w:spacing w:line="276" w:lineRule="auto"/>
              <w:ind w:firstLine="708"/>
              <w:jc w:val="center"/>
              <w:rPr>
                <w:rFonts w:ascii="Arial" w:eastAsia="Arial Unicode MS" w:hAnsi="Arial" w:cs="Arial"/>
                <w:b/>
                <w:sz w:val="24"/>
                <w:szCs w:val="24"/>
              </w:rPr>
            </w:pPr>
          </w:p>
          <w:p w14:paraId="473A7979" w14:textId="7885924C" w:rsidR="00471CE3" w:rsidRDefault="00471CE3" w:rsidP="007235BA">
            <w:pPr>
              <w:pStyle w:val="Sinespaciado"/>
              <w:spacing w:line="276" w:lineRule="auto"/>
              <w:ind w:firstLine="708"/>
              <w:jc w:val="center"/>
              <w:rPr>
                <w:rFonts w:ascii="Arial" w:eastAsia="Arial Unicode MS" w:hAnsi="Arial" w:cs="Arial"/>
                <w:b/>
                <w:sz w:val="24"/>
                <w:szCs w:val="24"/>
              </w:rPr>
            </w:pPr>
          </w:p>
          <w:p w14:paraId="374A6678" w14:textId="77777777" w:rsidR="008479F4" w:rsidRDefault="008479F4" w:rsidP="007235BA">
            <w:pPr>
              <w:pStyle w:val="Sinespaciado"/>
              <w:spacing w:line="276" w:lineRule="auto"/>
              <w:ind w:firstLine="708"/>
              <w:jc w:val="center"/>
              <w:rPr>
                <w:rFonts w:ascii="Arial" w:eastAsia="Arial Unicode MS" w:hAnsi="Arial" w:cs="Arial"/>
                <w:b/>
                <w:sz w:val="24"/>
                <w:szCs w:val="24"/>
              </w:rPr>
            </w:pPr>
          </w:p>
          <w:p w14:paraId="2952F1C6" w14:textId="77777777" w:rsidR="00471CE3" w:rsidRDefault="00471CE3" w:rsidP="007235BA">
            <w:pPr>
              <w:pStyle w:val="Sinespaciado"/>
              <w:spacing w:line="276" w:lineRule="auto"/>
              <w:ind w:hanging="9"/>
              <w:jc w:val="center"/>
              <w:rPr>
                <w:rFonts w:ascii="Arial" w:eastAsia="Arial Unicode MS" w:hAnsi="Arial" w:cs="Arial"/>
                <w:b/>
                <w:sz w:val="24"/>
                <w:szCs w:val="24"/>
              </w:rPr>
            </w:pPr>
            <w:proofErr w:type="spellStart"/>
            <w:r w:rsidRPr="00581795">
              <w:rPr>
                <w:rFonts w:ascii="Arial" w:eastAsia="Arial Unicode MS" w:hAnsi="Arial" w:cs="Arial"/>
                <w:b/>
                <w:sz w:val="24"/>
                <w:szCs w:val="24"/>
              </w:rPr>
              <w:t>Dip</w:t>
            </w:r>
            <w:proofErr w:type="spellEnd"/>
            <w:r w:rsidRPr="00581795">
              <w:rPr>
                <w:rFonts w:ascii="Arial" w:eastAsia="Arial Unicode MS" w:hAnsi="Arial" w:cs="Arial"/>
                <w:b/>
                <w:sz w:val="24"/>
                <w:szCs w:val="24"/>
              </w:rPr>
              <w:t xml:space="preserve">. </w:t>
            </w:r>
            <w:r>
              <w:rPr>
                <w:rFonts w:ascii="Arial" w:eastAsia="Arial Unicode MS" w:hAnsi="Arial" w:cs="Arial"/>
                <w:b/>
                <w:sz w:val="24"/>
                <w:szCs w:val="24"/>
              </w:rPr>
              <w:t>Lilia Margarita Rionda Salas</w:t>
            </w:r>
          </w:p>
          <w:p w14:paraId="6E11F219" w14:textId="77777777" w:rsidR="00471CE3" w:rsidRDefault="00471CE3" w:rsidP="007235BA">
            <w:pPr>
              <w:pStyle w:val="Sinespaciado"/>
              <w:spacing w:line="276" w:lineRule="auto"/>
              <w:ind w:hanging="9"/>
              <w:jc w:val="center"/>
              <w:rPr>
                <w:rFonts w:ascii="Arial" w:eastAsia="Arial Unicode MS" w:hAnsi="Arial" w:cs="Arial"/>
                <w:b/>
                <w:sz w:val="24"/>
                <w:szCs w:val="24"/>
              </w:rPr>
            </w:pPr>
            <w:r w:rsidRPr="00581795">
              <w:rPr>
                <w:rFonts w:ascii="Arial" w:eastAsia="Arial Unicode MS" w:hAnsi="Arial" w:cs="Arial"/>
                <w:b/>
                <w:sz w:val="24"/>
                <w:szCs w:val="24"/>
              </w:rPr>
              <w:t>Vocal</w:t>
            </w:r>
          </w:p>
          <w:p w14:paraId="418199A0" w14:textId="3C49E2FC" w:rsidR="00471CE3" w:rsidRDefault="00471CE3" w:rsidP="007235BA">
            <w:pPr>
              <w:pStyle w:val="Sinespaciado"/>
              <w:spacing w:line="276" w:lineRule="auto"/>
              <w:ind w:hanging="9"/>
              <w:jc w:val="center"/>
              <w:rPr>
                <w:rFonts w:ascii="Arial" w:eastAsia="Arial Unicode MS" w:hAnsi="Arial" w:cs="Arial"/>
                <w:b/>
                <w:sz w:val="24"/>
                <w:szCs w:val="24"/>
              </w:rPr>
            </w:pPr>
          </w:p>
          <w:p w14:paraId="7995ABC5" w14:textId="77777777" w:rsidR="008479F4" w:rsidRDefault="008479F4" w:rsidP="007235BA">
            <w:pPr>
              <w:pStyle w:val="Sinespaciado"/>
              <w:spacing w:line="276" w:lineRule="auto"/>
              <w:ind w:hanging="9"/>
              <w:jc w:val="center"/>
              <w:rPr>
                <w:rFonts w:ascii="Arial" w:eastAsia="Arial Unicode MS" w:hAnsi="Arial" w:cs="Arial"/>
                <w:b/>
                <w:sz w:val="24"/>
                <w:szCs w:val="24"/>
              </w:rPr>
            </w:pPr>
          </w:p>
          <w:p w14:paraId="23EF625F" w14:textId="77777777" w:rsidR="00471CE3" w:rsidRDefault="00471CE3" w:rsidP="007235BA">
            <w:pPr>
              <w:pStyle w:val="Sinespaciado"/>
              <w:spacing w:line="276" w:lineRule="auto"/>
              <w:ind w:hanging="9"/>
              <w:jc w:val="center"/>
              <w:rPr>
                <w:rFonts w:ascii="Arial" w:eastAsia="Arial Unicode MS" w:hAnsi="Arial" w:cs="Arial"/>
                <w:b/>
                <w:sz w:val="24"/>
                <w:szCs w:val="24"/>
              </w:rPr>
            </w:pPr>
          </w:p>
          <w:p w14:paraId="319DA8C9" w14:textId="77777777" w:rsidR="00471CE3" w:rsidRDefault="00471CE3" w:rsidP="007235BA">
            <w:pPr>
              <w:pStyle w:val="Sinespaciado"/>
              <w:spacing w:line="276" w:lineRule="auto"/>
              <w:ind w:hanging="9"/>
              <w:jc w:val="center"/>
              <w:rPr>
                <w:rFonts w:ascii="Arial" w:eastAsia="Arial Unicode MS" w:hAnsi="Arial" w:cs="Arial"/>
                <w:b/>
                <w:sz w:val="24"/>
                <w:szCs w:val="24"/>
              </w:rPr>
            </w:pPr>
            <w:r>
              <w:rPr>
                <w:rFonts w:ascii="Arial" w:eastAsia="Arial Unicode MS" w:hAnsi="Arial" w:cs="Arial"/>
                <w:b/>
                <w:sz w:val="24"/>
                <w:szCs w:val="24"/>
              </w:rPr>
              <w:t>Irma Leticia González Sánchez</w:t>
            </w:r>
          </w:p>
          <w:p w14:paraId="0860EB6F" w14:textId="77777777" w:rsidR="00471CE3" w:rsidRDefault="00471CE3" w:rsidP="007235BA">
            <w:pPr>
              <w:pStyle w:val="Sinespaciado"/>
              <w:spacing w:line="276" w:lineRule="auto"/>
              <w:ind w:hanging="9"/>
              <w:jc w:val="center"/>
              <w:rPr>
                <w:rFonts w:ascii="Arial" w:eastAsia="Arial Unicode MS" w:hAnsi="Arial" w:cs="Arial"/>
                <w:b/>
                <w:sz w:val="24"/>
                <w:szCs w:val="24"/>
              </w:rPr>
            </w:pPr>
            <w:r>
              <w:rPr>
                <w:rFonts w:ascii="Arial" w:eastAsia="Arial Unicode MS" w:hAnsi="Arial" w:cs="Arial"/>
                <w:b/>
                <w:sz w:val="24"/>
                <w:szCs w:val="24"/>
              </w:rPr>
              <w:t>Vocal</w:t>
            </w:r>
          </w:p>
          <w:p w14:paraId="0934AE96" w14:textId="77777777" w:rsidR="00471CE3" w:rsidRPr="00581795" w:rsidRDefault="00471CE3" w:rsidP="007235BA">
            <w:pPr>
              <w:pStyle w:val="Sinespaciado"/>
              <w:spacing w:line="276" w:lineRule="auto"/>
              <w:ind w:hanging="9"/>
              <w:jc w:val="center"/>
              <w:rPr>
                <w:rFonts w:ascii="Arial" w:eastAsia="Arial Unicode MS" w:hAnsi="Arial" w:cs="Arial"/>
                <w:b/>
                <w:sz w:val="24"/>
                <w:szCs w:val="24"/>
              </w:rPr>
            </w:pPr>
          </w:p>
        </w:tc>
      </w:tr>
    </w:tbl>
    <w:p w14:paraId="1ED085E8" w14:textId="77777777" w:rsidR="00471CE3" w:rsidRPr="00DE2C1D" w:rsidRDefault="00471CE3" w:rsidP="00471CE3">
      <w:pPr>
        <w:spacing w:line="276" w:lineRule="auto"/>
        <w:ind w:firstLine="567"/>
        <w:jc w:val="both"/>
        <w:rPr>
          <w:rFonts w:ascii="Arial" w:hAnsi="Arial" w:cs="Arial"/>
        </w:rPr>
      </w:pPr>
    </w:p>
    <w:p w14:paraId="4A15375A" w14:textId="28D129CF" w:rsidR="001764D8" w:rsidRPr="0090001B" w:rsidRDefault="001764D8" w:rsidP="00471CE3">
      <w:pPr>
        <w:pStyle w:val="Sinespaciado"/>
        <w:spacing w:line="276" w:lineRule="auto"/>
        <w:jc w:val="center"/>
        <w:rPr>
          <w:rFonts w:ascii="Arial" w:hAnsi="Arial" w:cs="Arial"/>
          <w:b/>
          <w:bCs/>
          <w:sz w:val="24"/>
          <w:szCs w:val="24"/>
        </w:rPr>
      </w:pPr>
    </w:p>
    <w:sectPr w:rsidR="001764D8" w:rsidRPr="0090001B" w:rsidSect="00B84C8E">
      <w:headerReference w:type="default" r:id="rId8"/>
      <w:footerReference w:type="default" r:id="rId9"/>
      <w:pgSz w:w="12240" w:h="15840"/>
      <w:pgMar w:top="3261" w:right="1701" w:bottom="1702"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6AAF1" w14:textId="77777777" w:rsidR="005333FB" w:rsidRDefault="005333FB" w:rsidP="008157F5">
      <w:r>
        <w:separator/>
      </w:r>
    </w:p>
  </w:endnote>
  <w:endnote w:type="continuationSeparator" w:id="0">
    <w:p w14:paraId="4017FBB4" w14:textId="77777777" w:rsidR="005333FB" w:rsidRDefault="005333FB"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65A0C" w14:textId="77777777" w:rsidR="005333FB" w:rsidRDefault="005333FB" w:rsidP="008157F5">
      <w:r>
        <w:separator/>
      </w:r>
    </w:p>
  </w:footnote>
  <w:footnote w:type="continuationSeparator" w:id="0">
    <w:p w14:paraId="3411FD69" w14:textId="77777777" w:rsidR="005333FB" w:rsidRDefault="005333FB" w:rsidP="00815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6D0F" w14:textId="74E14F8C" w:rsidR="008157F5" w:rsidRDefault="00AC2EE3" w:rsidP="00AC2EE3">
    <w:pPr>
      <w:pStyle w:val="Encabezado"/>
    </w:pPr>
    <w:r>
      <w:rPr>
        <w:rFonts w:ascii="Times New Roman" w:eastAsiaTheme="minorEastAsia" w:hAnsi="Times New Roman" w:cs="Times New Roman"/>
        <w:noProof/>
      </w:rPr>
      <mc:AlternateContent>
        <mc:Choice Requires="wps">
          <w:drawing>
            <wp:anchor distT="45720" distB="45720" distL="114300" distR="114300" simplePos="0" relativeHeight="251659264" behindDoc="0" locked="0" layoutInCell="1" allowOverlap="1" wp14:anchorId="02B5B363" wp14:editId="6B3D5D9A">
              <wp:simplePos x="0" y="0"/>
              <wp:positionH relativeFrom="margin">
                <wp:posOffset>2348180</wp:posOffset>
              </wp:positionH>
              <wp:positionV relativeFrom="paragraph">
                <wp:posOffset>520269</wp:posOffset>
              </wp:positionV>
              <wp:extent cx="3223895" cy="357505"/>
              <wp:effectExtent l="0" t="0" r="0" b="444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895" cy="357505"/>
                      </a:xfrm>
                      <a:prstGeom prst="rect">
                        <a:avLst/>
                      </a:prstGeom>
                      <a:solidFill>
                        <a:srgbClr val="FFFFFF"/>
                      </a:solidFill>
                      <a:ln w="9525">
                        <a:noFill/>
                        <a:miter lim="800000"/>
                        <a:headEnd/>
                        <a:tailEnd/>
                      </a:ln>
                    </wps:spPr>
                    <wps:txbx>
                      <w:txbxContent>
                        <w:p w14:paraId="0DA87391" w14:textId="77777777" w:rsidR="00AC2EE3" w:rsidRDefault="00AC2EE3" w:rsidP="00AC2EE3">
                          <w:pPr>
                            <w:jc w:val="center"/>
                            <w:rPr>
                              <w:b/>
                              <w:bCs/>
                              <w:i/>
                              <w:iCs/>
                              <w:sz w:val="14"/>
                              <w:szCs w:val="14"/>
                              <w:lang w:val="es-ES"/>
                            </w:rPr>
                          </w:pPr>
                          <w:r>
                            <w:rPr>
                              <w:b/>
                              <w:bCs/>
                              <w:i/>
                              <w:iCs/>
                              <w:sz w:val="14"/>
                              <w:szCs w:val="14"/>
                            </w:rPr>
                            <w:t>“2022 AÑO DEL FESTIVAL INTERNACIONAL CERVANTINO, 50 AÑOS DE DIÁLOGO CULTURAL”</w:t>
                          </w:r>
                        </w:p>
                        <w:p w14:paraId="12662D37" w14:textId="77777777" w:rsidR="00AC2EE3" w:rsidRDefault="00AC2EE3" w:rsidP="00AC2EE3">
                          <w:pPr>
                            <w:rPr>
                              <w:sz w:val="20"/>
                              <w:szCs w:val="22"/>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B5B363" id="_x0000_t202" coordsize="21600,21600" o:spt="202" path="m,l,21600r21600,l21600,xe">
              <v:stroke joinstyle="miter"/>
              <v:path gradientshapeok="t" o:connecttype="rect"/>
            </v:shapetype>
            <v:shape id="Cuadro de texto 1" o:spid="_x0000_s1026" type="#_x0000_t202" style="position:absolute;margin-left:184.9pt;margin-top:40.95pt;width:253.85pt;height:28.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" stroked="f">
              <v:textbox>
                <w:txbxContent>
                  <w:p w14:paraId="0DA87391" w14:textId="77777777" w:rsidR="00AC2EE3" w:rsidRDefault="00AC2EE3" w:rsidP="00AC2EE3">
                    <w:pPr>
                      <w:jc w:val="center"/>
                      <w:rPr>
                        <w:b/>
                        <w:bCs/>
                        <w:i/>
                        <w:iCs/>
                        <w:sz w:val="14"/>
                        <w:szCs w:val="14"/>
                        <w:lang w:val="es-ES"/>
                      </w:rPr>
                    </w:pPr>
                    <w:r>
                      <w:rPr>
                        <w:b/>
                        <w:bCs/>
                        <w:i/>
                        <w:iCs/>
                        <w:sz w:val="14"/>
                        <w:szCs w:val="14"/>
                      </w:rPr>
                      <w:t>“2022 AÑO DEL FESTIVAL INTERNACIONAL CERVANTINO, 50 AÑOS DE DIÁLOGO CULTURAL”</w:t>
                    </w:r>
                  </w:p>
                  <w:p w14:paraId="12662D37" w14:textId="77777777" w:rsidR="00AC2EE3" w:rsidRDefault="00AC2EE3" w:rsidP="00AC2EE3">
                    <w:pPr>
                      <w:rPr>
                        <w:sz w:val="20"/>
                        <w:szCs w:val="22"/>
                      </w:rPr>
                    </w:pPr>
                  </w:p>
                </w:txbxContent>
              </v:textbox>
              <w10:wrap type="square" anchorx="margin"/>
            </v:shape>
          </w:pict>
        </mc:Fallback>
      </mc:AlternateContent>
    </w:r>
    <w:r w:rsidR="008157F5">
      <w:rPr>
        <w:noProof/>
      </w:rPr>
      <w:drawing>
        <wp:inline distT="0" distB="0" distL="0" distR="0" wp14:anchorId="0CC2D033" wp14:editId="28B9F39E">
          <wp:extent cx="1307432" cy="1265705"/>
          <wp:effectExtent l="0" t="0" r="127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25111" cy="1282820"/>
                  </a:xfrm>
                  <a:prstGeom prst="rect">
                    <a:avLst/>
                  </a:prstGeom>
                </pic:spPr>
              </pic:pic>
            </a:graphicData>
          </a:graphic>
        </wp:inline>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pt;height:.6pt;visibility:visible;mso-wrap-style:square" o:bullet="t">
        <v:imagedata r:id="rId1" o:title=""/>
      </v:shape>
    </w:pict>
  </w:numPicBullet>
  <w:abstractNum w:abstractNumId="0" w15:restartNumberingAfterBreak="0">
    <w:nsid w:val="023A0779"/>
    <w:multiLevelType w:val="multilevel"/>
    <w:tmpl w:val="D512AA5C"/>
    <w:styleLink w:val="Estilo18"/>
    <w:lvl w:ilvl="0">
      <w:start w:val="1"/>
      <w:numFmt w:val="upperRoman"/>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7F2EA2"/>
    <w:multiLevelType w:val="hybridMultilevel"/>
    <w:tmpl w:val="2E164A92"/>
    <w:lvl w:ilvl="0" w:tplc="43E4EDCE">
      <w:start w:val="3"/>
      <w:numFmt w:val="decimal"/>
      <w:lvlText w:val="%1."/>
      <w:lvlJc w:val="left"/>
      <w:pPr>
        <w:ind w:left="1732" w:firstLine="0"/>
      </w:pPr>
      <w:rPr>
        <w:rFonts w:ascii="Arial" w:eastAsia="Arial" w:hAnsi="Arial" w:cs="Arial" w:hint="default"/>
        <w:b/>
        <w:bCs/>
        <w:i w:val="0"/>
        <w:strike w:val="0"/>
        <w:dstrike w:val="0"/>
        <w:color w:val="000000"/>
        <w:sz w:val="24"/>
        <w:szCs w:val="24"/>
        <w:u w:val="none" w:color="000000"/>
        <w:effect w:val="none"/>
        <w:vertAlign w:val="baseline"/>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48058CE"/>
    <w:multiLevelType w:val="hybridMultilevel"/>
    <w:tmpl w:val="92A2D4DC"/>
    <w:lvl w:ilvl="0" w:tplc="DBEC708E">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1FC8609E"/>
    <w:multiLevelType w:val="multilevel"/>
    <w:tmpl w:val="83DE82A4"/>
    <w:styleLink w:val="Estilo19"/>
    <w:lvl w:ilvl="0">
      <w:start w:val="1"/>
      <w:numFmt w:val="upperRoman"/>
      <w:lvlText w:val="%1."/>
      <w:lvlJc w:val="left"/>
      <w:pPr>
        <w:ind w:left="720"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20726D77"/>
    <w:multiLevelType w:val="multilevel"/>
    <w:tmpl w:val="6C9E72B8"/>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6" w15:restartNumberingAfterBreak="0">
    <w:nsid w:val="279C4515"/>
    <w:multiLevelType w:val="multilevel"/>
    <w:tmpl w:val="363E72CE"/>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283775F5"/>
    <w:multiLevelType w:val="multilevel"/>
    <w:tmpl w:val="83DE82A4"/>
    <w:numStyleLink w:val="Estilo19"/>
  </w:abstractNum>
  <w:abstractNum w:abstractNumId="8" w15:restartNumberingAfterBreak="0">
    <w:nsid w:val="33091456"/>
    <w:multiLevelType w:val="multilevel"/>
    <w:tmpl w:val="BBAEB0B8"/>
    <w:lvl w:ilvl="0">
      <w:start w:val="1"/>
      <w:numFmt w:val="decimal"/>
      <w:lvlText w:val="%1."/>
      <w:lvlJc w:val="left"/>
      <w:pPr>
        <w:ind w:left="100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919" w:hanging="108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409" w:hanging="1440"/>
      </w:pPr>
      <w:rPr>
        <w:rFonts w:hint="default"/>
      </w:rPr>
    </w:lvl>
    <w:lvl w:ilvl="6">
      <w:start w:val="1"/>
      <w:numFmt w:val="decimal"/>
      <w:isLgl/>
      <w:lvlText w:val="%1.%2.%3.%4.%5.%6.%7"/>
      <w:lvlJc w:val="left"/>
      <w:pPr>
        <w:ind w:left="2474"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2964" w:hanging="1800"/>
      </w:pPr>
      <w:rPr>
        <w:rFonts w:hint="default"/>
      </w:rPr>
    </w:lvl>
  </w:abstractNum>
  <w:abstractNum w:abstractNumId="9"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10" w15:restartNumberingAfterBreak="0">
    <w:nsid w:val="480A79B9"/>
    <w:multiLevelType w:val="hybridMultilevel"/>
    <w:tmpl w:val="19F07E00"/>
    <w:lvl w:ilvl="0" w:tplc="4EF2FD6C">
      <w:start w:val="1"/>
      <w:numFmt w:val="decimal"/>
      <w:lvlText w:val="%1."/>
      <w:lvlJc w:val="left"/>
      <w:pPr>
        <w:ind w:left="852"/>
      </w:pPr>
      <w:rPr>
        <w:rFonts w:ascii="Arial" w:eastAsia="Bookman Old Style" w:hAnsi="Arial" w:cs="Arial" w:hint="default"/>
        <w:b/>
        <w:bCs/>
        <w:i w:val="0"/>
        <w:strike w:val="0"/>
        <w:dstrike w:val="0"/>
        <w:color w:val="000000"/>
        <w:sz w:val="20"/>
        <w:szCs w:val="20"/>
        <w:u w:val="none" w:color="000000"/>
        <w:bdr w:val="none" w:sz="0" w:space="0" w:color="auto"/>
        <w:shd w:val="clear" w:color="auto" w:fill="auto"/>
        <w:vertAlign w:val="baseline"/>
      </w:rPr>
    </w:lvl>
    <w:lvl w:ilvl="1" w:tplc="6F4C1158">
      <w:start w:val="1"/>
      <w:numFmt w:val="bullet"/>
      <w:lvlText w:val="•"/>
      <w:lvlJc w:val="left"/>
      <w:pPr>
        <w:ind w:left="12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910F3DA">
      <w:start w:val="1"/>
      <w:numFmt w:val="bullet"/>
      <w:lvlText w:val="▪"/>
      <w:lvlJc w:val="left"/>
      <w:pPr>
        <w:ind w:left="19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93324E6C">
      <w:start w:val="1"/>
      <w:numFmt w:val="bullet"/>
      <w:lvlText w:val="•"/>
      <w:lvlJc w:val="left"/>
      <w:pPr>
        <w:ind w:left="265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B6EA698">
      <w:start w:val="1"/>
      <w:numFmt w:val="bullet"/>
      <w:lvlText w:val="o"/>
      <w:lvlJc w:val="left"/>
      <w:pPr>
        <w:ind w:left="33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9D8B370">
      <w:start w:val="1"/>
      <w:numFmt w:val="bullet"/>
      <w:lvlText w:val="▪"/>
      <w:lvlJc w:val="left"/>
      <w:pPr>
        <w:ind w:left="40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EB86998">
      <w:start w:val="1"/>
      <w:numFmt w:val="bullet"/>
      <w:lvlText w:val="•"/>
      <w:lvlJc w:val="left"/>
      <w:pPr>
        <w:ind w:left="48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05CF080">
      <w:start w:val="1"/>
      <w:numFmt w:val="bullet"/>
      <w:lvlText w:val="o"/>
      <w:lvlJc w:val="left"/>
      <w:pPr>
        <w:ind w:left="55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F6C8C16">
      <w:start w:val="1"/>
      <w:numFmt w:val="bullet"/>
      <w:lvlText w:val="▪"/>
      <w:lvlJc w:val="left"/>
      <w:pPr>
        <w:ind w:left="62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48495B9E"/>
    <w:multiLevelType w:val="hybridMultilevel"/>
    <w:tmpl w:val="25382BD6"/>
    <w:lvl w:ilvl="0" w:tplc="F50A255A">
      <w:start w:val="1"/>
      <w:numFmt w:val="bullet"/>
      <w:lvlText w:val="•"/>
      <w:lvlJc w:val="left"/>
      <w:pPr>
        <w:ind w:left="1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48D448">
      <w:start w:val="1"/>
      <w:numFmt w:val="bullet"/>
      <w:lvlText w:val="o"/>
      <w:lvlJc w:val="left"/>
      <w:pPr>
        <w:ind w:left="2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1A1AD0">
      <w:start w:val="1"/>
      <w:numFmt w:val="bullet"/>
      <w:lvlText w:val="▪"/>
      <w:lvlJc w:val="left"/>
      <w:pPr>
        <w:ind w:left="2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7226E6">
      <w:start w:val="1"/>
      <w:numFmt w:val="bullet"/>
      <w:lvlText w:val="•"/>
      <w:lvlJc w:val="left"/>
      <w:pPr>
        <w:ind w:left="3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6A2718">
      <w:start w:val="1"/>
      <w:numFmt w:val="bullet"/>
      <w:lvlText w:val="o"/>
      <w:lvlJc w:val="left"/>
      <w:pPr>
        <w:ind w:left="4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A23226">
      <w:start w:val="1"/>
      <w:numFmt w:val="bullet"/>
      <w:lvlText w:val="▪"/>
      <w:lvlJc w:val="left"/>
      <w:pPr>
        <w:ind w:left="5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EC1F72">
      <w:start w:val="1"/>
      <w:numFmt w:val="bullet"/>
      <w:lvlText w:val="•"/>
      <w:lvlJc w:val="left"/>
      <w:pPr>
        <w:ind w:left="5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1A8C8C">
      <w:start w:val="1"/>
      <w:numFmt w:val="bullet"/>
      <w:lvlText w:val="o"/>
      <w:lvlJc w:val="left"/>
      <w:pPr>
        <w:ind w:left="6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501408">
      <w:start w:val="1"/>
      <w:numFmt w:val="bullet"/>
      <w:lvlText w:val="▪"/>
      <w:lvlJc w:val="left"/>
      <w:pPr>
        <w:ind w:left="7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D563495"/>
    <w:multiLevelType w:val="hybridMultilevel"/>
    <w:tmpl w:val="4562256C"/>
    <w:lvl w:ilvl="0" w:tplc="19DC8C98">
      <w:start w:val="1"/>
      <w:numFmt w:val="lowerRoman"/>
      <w:lvlText w:val="%1."/>
      <w:lvlJc w:val="left"/>
      <w:pPr>
        <w:ind w:left="1080" w:hanging="720"/>
      </w:pPr>
      <w:rPr>
        <w:rFonts w:hint="default"/>
        <w:b/>
        <w:color w:val="4472C4" w:themeColor="accen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DD661F0"/>
    <w:multiLevelType w:val="hybridMultilevel"/>
    <w:tmpl w:val="AD006A22"/>
    <w:lvl w:ilvl="0" w:tplc="2A94CF22">
      <w:start w:val="1"/>
      <w:numFmt w:val="decimal"/>
      <w:lvlText w:val="%1."/>
      <w:lvlJc w:val="left"/>
      <w:pPr>
        <w:ind w:left="422" w:firstLine="0"/>
      </w:pPr>
      <w:rPr>
        <w:rFonts w:ascii="Arial" w:eastAsiaTheme="minorHAnsi" w:hAnsi="Arial" w:cs="Arial"/>
        <w:b w:val="0"/>
        <w:i w:val="0"/>
        <w:strike w:val="0"/>
        <w:dstrike w:val="0"/>
        <w:color w:val="000000"/>
        <w:sz w:val="20"/>
        <w:szCs w:val="20"/>
        <w:u w:val="none" w:color="000000"/>
        <w:effect w:val="none"/>
        <w:bdr w:val="none" w:sz="0" w:space="0" w:color="auto" w:frame="1"/>
        <w:vertAlign w:val="baseline"/>
      </w:rPr>
    </w:lvl>
    <w:lvl w:ilvl="1" w:tplc="FFFFFFFF">
      <w:start w:val="2"/>
      <w:numFmt w:val="decimal"/>
      <w:lvlText w:val="%2."/>
      <w:lvlJc w:val="left"/>
      <w:pPr>
        <w:ind w:left="79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FFFFFFFF">
      <w:start w:val="1"/>
      <w:numFmt w:val="lowerRoman"/>
      <w:lvlText w:val="%3"/>
      <w:lvlJc w:val="left"/>
      <w:pPr>
        <w:ind w:left="11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FFFFFFFF">
      <w:start w:val="1"/>
      <w:numFmt w:val="decimal"/>
      <w:lvlText w:val="%4"/>
      <w:lvlJc w:val="left"/>
      <w:pPr>
        <w:ind w:left="18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FFFFFFFF">
      <w:start w:val="1"/>
      <w:numFmt w:val="lowerLetter"/>
      <w:lvlText w:val="%5"/>
      <w:lvlJc w:val="left"/>
      <w:pPr>
        <w:ind w:left="261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FFFFFFFF">
      <w:start w:val="1"/>
      <w:numFmt w:val="lowerRoman"/>
      <w:lvlText w:val="%6"/>
      <w:lvlJc w:val="left"/>
      <w:pPr>
        <w:ind w:left="333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FFFFFFFF">
      <w:start w:val="1"/>
      <w:numFmt w:val="decimal"/>
      <w:lvlText w:val="%7"/>
      <w:lvlJc w:val="left"/>
      <w:pPr>
        <w:ind w:left="405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FFFFFFFF">
      <w:start w:val="1"/>
      <w:numFmt w:val="lowerLetter"/>
      <w:lvlText w:val="%8"/>
      <w:lvlJc w:val="left"/>
      <w:pPr>
        <w:ind w:left="47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FFFFFFFF">
      <w:start w:val="1"/>
      <w:numFmt w:val="lowerRoman"/>
      <w:lvlText w:val="%9"/>
      <w:lvlJc w:val="left"/>
      <w:pPr>
        <w:ind w:left="54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14"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439560E"/>
    <w:multiLevelType w:val="hybridMultilevel"/>
    <w:tmpl w:val="746A9724"/>
    <w:lvl w:ilvl="0" w:tplc="A4DCF3CA">
      <w:start w:val="5"/>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019C3BD4">
      <w:start w:val="1"/>
      <w:numFmt w:val="lowerLetter"/>
      <w:lvlText w:val="%2"/>
      <w:lvlJc w:val="left"/>
      <w:pPr>
        <w:ind w:left="10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2" w:tplc="C4F6A4A2">
      <w:start w:val="1"/>
      <w:numFmt w:val="lowerRoman"/>
      <w:lvlText w:val="%3"/>
      <w:lvlJc w:val="left"/>
      <w:pPr>
        <w:ind w:left="18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3" w:tplc="4F5AC7CE">
      <w:start w:val="1"/>
      <w:numFmt w:val="decimal"/>
      <w:lvlText w:val="%4"/>
      <w:lvlJc w:val="left"/>
      <w:pPr>
        <w:ind w:left="25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4" w:tplc="C07AA470">
      <w:start w:val="1"/>
      <w:numFmt w:val="lowerLetter"/>
      <w:lvlText w:val="%5"/>
      <w:lvlJc w:val="left"/>
      <w:pPr>
        <w:ind w:left="325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5" w:tplc="F7F4F7E4">
      <w:start w:val="1"/>
      <w:numFmt w:val="lowerRoman"/>
      <w:lvlText w:val="%6"/>
      <w:lvlJc w:val="left"/>
      <w:pPr>
        <w:ind w:left="397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6" w:tplc="AEF69C32">
      <w:start w:val="1"/>
      <w:numFmt w:val="decimal"/>
      <w:lvlText w:val="%7"/>
      <w:lvlJc w:val="left"/>
      <w:pPr>
        <w:ind w:left="46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7" w:tplc="AE88304C">
      <w:start w:val="1"/>
      <w:numFmt w:val="lowerLetter"/>
      <w:lvlText w:val="%8"/>
      <w:lvlJc w:val="left"/>
      <w:pPr>
        <w:ind w:left="54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8" w:tplc="5600958A">
      <w:start w:val="1"/>
      <w:numFmt w:val="lowerRoman"/>
      <w:lvlText w:val="%9"/>
      <w:lvlJc w:val="left"/>
      <w:pPr>
        <w:ind w:left="61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abstractNum>
  <w:abstractNum w:abstractNumId="16" w15:restartNumberingAfterBreak="0">
    <w:nsid w:val="549E6937"/>
    <w:multiLevelType w:val="multilevel"/>
    <w:tmpl w:val="8ED64410"/>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579418F8"/>
    <w:multiLevelType w:val="hybridMultilevel"/>
    <w:tmpl w:val="E214B462"/>
    <w:lvl w:ilvl="0" w:tplc="AA82E1E4">
      <w:start w:val="1"/>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907ECD8A">
      <w:start w:val="1"/>
      <w:numFmt w:val="lowerLetter"/>
      <w:lvlText w:val="%2"/>
      <w:lvlJc w:val="left"/>
      <w:pPr>
        <w:ind w:left="10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B9D83528">
      <w:start w:val="1"/>
      <w:numFmt w:val="lowerRoman"/>
      <w:lvlText w:val="%3"/>
      <w:lvlJc w:val="left"/>
      <w:pPr>
        <w:ind w:left="18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CB7CD6DC">
      <w:start w:val="1"/>
      <w:numFmt w:val="decimal"/>
      <w:lvlText w:val="%4"/>
      <w:lvlJc w:val="left"/>
      <w:pPr>
        <w:ind w:left="25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62E69F28">
      <w:start w:val="1"/>
      <w:numFmt w:val="lowerLetter"/>
      <w:lvlText w:val="%5"/>
      <w:lvlJc w:val="left"/>
      <w:pPr>
        <w:ind w:left="325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596CF50E">
      <w:start w:val="1"/>
      <w:numFmt w:val="lowerRoman"/>
      <w:lvlText w:val="%6"/>
      <w:lvlJc w:val="left"/>
      <w:pPr>
        <w:ind w:left="397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A724ABE6">
      <w:start w:val="1"/>
      <w:numFmt w:val="decimal"/>
      <w:lvlText w:val="%7"/>
      <w:lvlJc w:val="left"/>
      <w:pPr>
        <w:ind w:left="46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0F883C54">
      <w:start w:val="1"/>
      <w:numFmt w:val="lowerLetter"/>
      <w:lvlText w:val="%8"/>
      <w:lvlJc w:val="left"/>
      <w:pPr>
        <w:ind w:left="54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C66CD2B2">
      <w:start w:val="1"/>
      <w:numFmt w:val="lowerRoman"/>
      <w:lvlText w:val="%9"/>
      <w:lvlJc w:val="left"/>
      <w:pPr>
        <w:ind w:left="61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D3D3EDB"/>
    <w:multiLevelType w:val="multilevel"/>
    <w:tmpl w:val="D512AA5C"/>
    <w:numStyleLink w:val="Estilo18"/>
  </w:abstractNum>
  <w:abstractNum w:abstractNumId="20" w15:restartNumberingAfterBreak="0">
    <w:nsid w:val="642D5A3F"/>
    <w:multiLevelType w:val="hybridMultilevel"/>
    <w:tmpl w:val="20BE7698"/>
    <w:lvl w:ilvl="0" w:tplc="D9E25722">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3B82183"/>
    <w:multiLevelType w:val="hybridMultilevel"/>
    <w:tmpl w:val="BF466876"/>
    <w:lvl w:ilvl="0" w:tplc="1352874C">
      <w:start w:val="1"/>
      <w:numFmt w:val="decimal"/>
      <w:lvlText w:val="%1."/>
      <w:lvlJc w:val="left"/>
      <w:pPr>
        <w:ind w:left="422" w:firstLine="0"/>
      </w:pPr>
      <w:rPr>
        <w:rFonts w:ascii="Arial" w:eastAsiaTheme="minorHAnsi" w:hAnsi="Arial" w:cs="Arial"/>
        <w:b w:val="0"/>
        <w:i w:val="0"/>
        <w:strike w:val="0"/>
        <w:dstrike w:val="0"/>
        <w:color w:val="000000"/>
        <w:sz w:val="26"/>
        <w:szCs w:val="26"/>
        <w:u w:val="none" w:color="000000"/>
        <w:effect w:val="none"/>
        <w:bdr w:val="none" w:sz="0" w:space="0" w:color="auto" w:frame="1"/>
        <w:vertAlign w:val="baseline"/>
      </w:rPr>
    </w:lvl>
    <w:lvl w:ilvl="1" w:tplc="ADBA5F34">
      <w:start w:val="2"/>
      <w:numFmt w:val="decimal"/>
      <w:lvlText w:val="%2."/>
      <w:lvlJc w:val="left"/>
      <w:pPr>
        <w:ind w:left="79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C00ACDFE">
      <w:start w:val="1"/>
      <w:numFmt w:val="lowerRoman"/>
      <w:lvlText w:val="%3"/>
      <w:lvlJc w:val="left"/>
      <w:pPr>
        <w:ind w:left="11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02B06F12">
      <w:start w:val="1"/>
      <w:numFmt w:val="decimal"/>
      <w:lvlText w:val="%4"/>
      <w:lvlJc w:val="left"/>
      <w:pPr>
        <w:ind w:left="18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7456A1C2">
      <w:start w:val="1"/>
      <w:numFmt w:val="lowerLetter"/>
      <w:lvlText w:val="%5"/>
      <w:lvlJc w:val="left"/>
      <w:pPr>
        <w:ind w:left="261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40601CB0">
      <w:start w:val="1"/>
      <w:numFmt w:val="lowerRoman"/>
      <w:lvlText w:val="%6"/>
      <w:lvlJc w:val="left"/>
      <w:pPr>
        <w:ind w:left="333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FD203DC0">
      <w:start w:val="1"/>
      <w:numFmt w:val="decimal"/>
      <w:lvlText w:val="%7"/>
      <w:lvlJc w:val="left"/>
      <w:pPr>
        <w:ind w:left="405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5810E524">
      <w:start w:val="1"/>
      <w:numFmt w:val="lowerLetter"/>
      <w:lvlText w:val="%8"/>
      <w:lvlJc w:val="left"/>
      <w:pPr>
        <w:ind w:left="47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235A84EA">
      <w:start w:val="1"/>
      <w:numFmt w:val="lowerRoman"/>
      <w:lvlText w:val="%9"/>
      <w:lvlJc w:val="left"/>
      <w:pPr>
        <w:ind w:left="54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24"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18867447">
    <w:abstractNumId w:val="21"/>
  </w:num>
  <w:num w:numId="2" w16cid:durableId="835801197">
    <w:abstractNumId w:val="22"/>
  </w:num>
  <w:num w:numId="3" w16cid:durableId="2125728478">
    <w:abstractNumId w:val="14"/>
  </w:num>
  <w:num w:numId="4" w16cid:durableId="1180317202">
    <w:abstractNumId w:val="24"/>
  </w:num>
  <w:num w:numId="5" w16cid:durableId="1359426482">
    <w:abstractNumId w:val="18"/>
  </w:num>
  <w:num w:numId="6" w16cid:durableId="172652948">
    <w:abstractNumId w:val="9"/>
  </w:num>
  <w:num w:numId="7" w16cid:durableId="700135222">
    <w:abstractNumId w:val="3"/>
  </w:num>
  <w:num w:numId="8" w16cid:durableId="194463729">
    <w:abstractNumId w:val="5"/>
  </w:num>
  <w:num w:numId="9" w16cid:durableId="1659646720">
    <w:abstractNumId w:val="6"/>
  </w:num>
  <w:num w:numId="10" w16cid:durableId="1048186661">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2828842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4819507">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2068472">
    <w:abstractNumId w:val="10"/>
  </w:num>
  <w:num w:numId="14" w16cid:durableId="1296834548">
    <w:abstractNumId w:val="16"/>
  </w:num>
  <w:num w:numId="15" w16cid:durableId="1190680270">
    <w:abstractNumId w:val="11"/>
  </w:num>
  <w:num w:numId="16" w16cid:durableId="2079206193">
    <w:abstractNumId w:val="8"/>
  </w:num>
  <w:num w:numId="17" w16cid:durableId="1673798562">
    <w:abstractNumId w:val="2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1438777">
    <w:abstractNumId w:val="20"/>
  </w:num>
  <w:num w:numId="19" w16cid:durableId="205529598">
    <w:abstractNumId w:val="23"/>
  </w:num>
  <w:num w:numId="20" w16cid:durableId="1882404539">
    <w:abstractNumId w:val="13"/>
  </w:num>
  <w:num w:numId="21" w16cid:durableId="307561295">
    <w:abstractNumId w:val="1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63192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1446014">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98927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7349762">
    <w:abstractNumId w:val="0"/>
  </w:num>
  <w:num w:numId="26" w16cid:durableId="9145578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4746985">
    <w:abstractNumId w:val="4"/>
  </w:num>
  <w:num w:numId="28" w16cid:durableId="922297395">
    <w:abstractNumId w:val="12"/>
  </w:num>
  <w:num w:numId="29" w16cid:durableId="1396396590">
    <w:abstractNumId w:val="2"/>
  </w:num>
  <w:num w:numId="30" w16cid:durableId="1444379010">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1054"/>
    <w:rsid w:val="0000300C"/>
    <w:rsid w:val="00004EFC"/>
    <w:rsid w:val="00005FD0"/>
    <w:rsid w:val="00023520"/>
    <w:rsid w:val="00023E22"/>
    <w:rsid w:val="00024EA5"/>
    <w:rsid w:val="00032A9C"/>
    <w:rsid w:val="00033A9A"/>
    <w:rsid w:val="00034700"/>
    <w:rsid w:val="00035C44"/>
    <w:rsid w:val="00040665"/>
    <w:rsid w:val="00046A4B"/>
    <w:rsid w:val="00050E93"/>
    <w:rsid w:val="00050EB7"/>
    <w:rsid w:val="0005122E"/>
    <w:rsid w:val="000512AF"/>
    <w:rsid w:val="00053B67"/>
    <w:rsid w:val="00062CAB"/>
    <w:rsid w:val="00075973"/>
    <w:rsid w:val="0008001E"/>
    <w:rsid w:val="00080757"/>
    <w:rsid w:val="00081E85"/>
    <w:rsid w:val="00085C25"/>
    <w:rsid w:val="000862CD"/>
    <w:rsid w:val="0009164A"/>
    <w:rsid w:val="00095B1E"/>
    <w:rsid w:val="00096B47"/>
    <w:rsid w:val="000A23B0"/>
    <w:rsid w:val="000A2CB8"/>
    <w:rsid w:val="000A3274"/>
    <w:rsid w:val="000A5EA1"/>
    <w:rsid w:val="000B0469"/>
    <w:rsid w:val="000B4CCB"/>
    <w:rsid w:val="000B7CBB"/>
    <w:rsid w:val="000C1E45"/>
    <w:rsid w:val="000C2306"/>
    <w:rsid w:val="000C3E28"/>
    <w:rsid w:val="000C6CFF"/>
    <w:rsid w:val="000D01CB"/>
    <w:rsid w:val="000D1D8B"/>
    <w:rsid w:val="000D6C18"/>
    <w:rsid w:val="000D76C8"/>
    <w:rsid w:val="000E602C"/>
    <w:rsid w:val="000F3FFB"/>
    <w:rsid w:val="00102FBD"/>
    <w:rsid w:val="0010332A"/>
    <w:rsid w:val="00107641"/>
    <w:rsid w:val="00114BB3"/>
    <w:rsid w:val="00115073"/>
    <w:rsid w:val="00120F19"/>
    <w:rsid w:val="001256C7"/>
    <w:rsid w:val="001257E6"/>
    <w:rsid w:val="00126223"/>
    <w:rsid w:val="00126D44"/>
    <w:rsid w:val="001314A7"/>
    <w:rsid w:val="00131A12"/>
    <w:rsid w:val="00143179"/>
    <w:rsid w:val="001515C1"/>
    <w:rsid w:val="00157CBE"/>
    <w:rsid w:val="00171074"/>
    <w:rsid w:val="00171081"/>
    <w:rsid w:val="00171965"/>
    <w:rsid w:val="001764D8"/>
    <w:rsid w:val="00177708"/>
    <w:rsid w:val="00181C20"/>
    <w:rsid w:val="00182BFF"/>
    <w:rsid w:val="00184257"/>
    <w:rsid w:val="00190F08"/>
    <w:rsid w:val="001939D2"/>
    <w:rsid w:val="001A4D65"/>
    <w:rsid w:val="001A7F4C"/>
    <w:rsid w:val="001B70EB"/>
    <w:rsid w:val="001C536F"/>
    <w:rsid w:val="001D791C"/>
    <w:rsid w:val="001E1039"/>
    <w:rsid w:val="001E23FE"/>
    <w:rsid w:val="001E379A"/>
    <w:rsid w:val="001F14C2"/>
    <w:rsid w:val="001F4C3F"/>
    <w:rsid w:val="00201ECA"/>
    <w:rsid w:val="00203A2D"/>
    <w:rsid w:val="00211C44"/>
    <w:rsid w:val="002142F0"/>
    <w:rsid w:val="00222B41"/>
    <w:rsid w:val="00243516"/>
    <w:rsid w:val="00245ECD"/>
    <w:rsid w:val="002540AD"/>
    <w:rsid w:val="00265F19"/>
    <w:rsid w:val="002661D0"/>
    <w:rsid w:val="00266C19"/>
    <w:rsid w:val="002707EE"/>
    <w:rsid w:val="00275344"/>
    <w:rsid w:val="002766AE"/>
    <w:rsid w:val="00277A27"/>
    <w:rsid w:val="00286A06"/>
    <w:rsid w:val="002923A7"/>
    <w:rsid w:val="0029267A"/>
    <w:rsid w:val="00294AA1"/>
    <w:rsid w:val="00296F48"/>
    <w:rsid w:val="002A009F"/>
    <w:rsid w:val="002B6F5A"/>
    <w:rsid w:val="002B712D"/>
    <w:rsid w:val="002B7F53"/>
    <w:rsid w:val="002C1749"/>
    <w:rsid w:val="002C473E"/>
    <w:rsid w:val="002E0209"/>
    <w:rsid w:val="002E0A1A"/>
    <w:rsid w:val="002E0FBA"/>
    <w:rsid w:val="002E1BAF"/>
    <w:rsid w:val="002F373C"/>
    <w:rsid w:val="002F426B"/>
    <w:rsid w:val="0030135B"/>
    <w:rsid w:val="00303BFD"/>
    <w:rsid w:val="003116E3"/>
    <w:rsid w:val="00315EBB"/>
    <w:rsid w:val="00326808"/>
    <w:rsid w:val="00326A9F"/>
    <w:rsid w:val="0033322A"/>
    <w:rsid w:val="00343A03"/>
    <w:rsid w:val="00343ACD"/>
    <w:rsid w:val="003567FB"/>
    <w:rsid w:val="00363004"/>
    <w:rsid w:val="00364368"/>
    <w:rsid w:val="003650A1"/>
    <w:rsid w:val="003658B4"/>
    <w:rsid w:val="003662CE"/>
    <w:rsid w:val="0037048F"/>
    <w:rsid w:val="00371C73"/>
    <w:rsid w:val="003739AE"/>
    <w:rsid w:val="00375F38"/>
    <w:rsid w:val="00377DA8"/>
    <w:rsid w:val="00381BD3"/>
    <w:rsid w:val="00387BB3"/>
    <w:rsid w:val="00390C5D"/>
    <w:rsid w:val="00393257"/>
    <w:rsid w:val="003A0AD1"/>
    <w:rsid w:val="003A39CB"/>
    <w:rsid w:val="003B1742"/>
    <w:rsid w:val="003B3921"/>
    <w:rsid w:val="003B6D79"/>
    <w:rsid w:val="003B7B14"/>
    <w:rsid w:val="003C1AD5"/>
    <w:rsid w:val="003D3140"/>
    <w:rsid w:val="003D4184"/>
    <w:rsid w:val="003E0039"/>
    <w:rsid w:val="003E2E36"/>
    <w:rsid w:val="003F35FF"/>
    <w:rsid w:val="0040452A"/>
    <w:rsid w:val="00405053"/>
    <w:rsid w:val="00405C6D"/>
    <w:rsid w:val="00411395"/>
    <w:rsid w:val="004130DC"/>
    <w:rsid w:val="004138A2"/>
    <w:rsid w:val="004147F8"/>
    <w:rsid w:val="00415155"/>
    <w:rsid w:val="00416085"/>
    <w:rsid w:val="004162EA"/>
    <w:rsid w:val="00421A3B"/>
    <w:rsid w:val="004239CD"/>
    <w:rsid w:val="00424C08"/>
    <w:rsid w:val="0043061A"/>
    <w:rsid w:val="0044095C"/>
    <w:rsid w:val="00440F41"/>
    <w:rsid w:val="0044139D"/>
    <w:rsid w:val="00444245"/>
    <w:rsid w:val="0044738E"/>
    <w:rsid w:val="00454673"/>
    <w:rsid w:val="00457FF9"/>
    <w:rsid w:val="00462771"/>
    <w:rsid w:val="004645C2"/>
    <w:rsid w:val="0046552F"/>
    <w:rsid w:val="00471CE3"/>
    <w:rsid w:val="0047270E"/>
    <w:rsid w:val="00475D50"/>
    <w:rsid w:val="00480BD8"/>
    <w:rsid w:val="00487C18"/>
    <w:rsid w:val="00490C26"/>
    <w:rsid w:val="00492E11"/>
    <w:rsid w:val="00494304"/>
    <w:rsid w:val="004966B1"/>
    <w:rsid w:val="004A27AE"/>
    <w:rsid w:val="004A2CEB"/>
    <w:rsid w:val="004A3F6A"/>
    <w:rsid w:val="004B1C76"/>
    <w:rsid w:val="004B5B04"/>
    <w:rsid w:val="004B7241"/>
    <w:rsid w:val="004C44CF"/>
    <w:rsid w:val="004D17D0"/>
    <w:rsid w:val="004D2E5F"/>
    <w:rsid w:val="004D7105"/>
    <w:rsid w:val="004E216B"/>
    <w:rsid w:val="004E24CE"/>
    <w:rsid w:val="004E2E13"/>
    <w:rsid w:val="004E3186"/>
    <w:rsid w:val="004E4974"/>
    <w:rsid w:val="004E7BEA"/>
    <w:rsid w:val="004F64E7"/>
    <w:rsid w:val="004F65DE"/>
    <w:rsid w:val="00501A80"/>
    <w:rsid w:val="005054F1"/>
    <w:rsid w:val="0050560A"/>
    <w:rsid w:val="00506B65"/>
    <w:rsid w:val="00512CD4"/>
    <w:rsid w:val="00516652"/>
    <w:rsid w:val="00525959"/>
    <w:rsid w:val="00525D9E"/>
    <w:rsid w:val="005311FC"/>
    <w:rsid w:val="005333FB"/>
    <w:rsid w:val="00533505"/>
    <w:rsid w:val="00533CAB"/>
    <w:rsid w:val="005346CF"/>
    <w:rsid w:val="00542C8F"/>
    <w:rsid w:val="00545EB0"/>
    <w:rsid w:val="00554027"/>
    <w:rsid w:val="00572648"/>
    <w:rsid w:val="0058013D"/>
    <w:rsid w:val="0058123F"/>
    <w:rsid w:val="00581795"/>
    <w:rsid w:val="0058572B"/>
    <w:rsid w:val="00585A6B"/>
    <w:rsid w:val="00586F6C"/>
    <w:rsid w:val="005917FE"/>
    <w:rsid w:val="00592EFC"/>
    <w:rsid w:val="00593000"/>
    <w:rsid w:val="005931A6"/>
    <w:rsid w:val="005A5CE1"/>
    <w:rsid w:val="005A5F8C"/>
    <w:rsid w:val="005A6BDA"/>
    <w:rsid w:val="005B3FAD"/>
    <w:rsid w:val="005B5263"/>
    <w:rsid w:val="005B70CF"/>
    <w:rsid w:val="005B72A8"/>
    <w:rsid w:val="005C4F96"/>
    <w:rsid w:val="005C5E9E"/>
    <w:rsid w:val="005D03F0"/>
    <w:rsid w:val="005D3069"/>
    <w:rsid w:val="005D3303"/>
    <w:rsid w:val="005D5ADE"/>
    <w:rsid w:val="005E01FF"/>
    <w:rsid w:val="005E630B"/>
    <w:rsid w:val="005F026D"/>
    <w:rsid w:val="005F17CA"/>
    <w:rsid w:val="005F53DB"/>
    <w:rsid w:val="005F68C2"/>
    <w:rsid w:val="005F780A"/>
    <w:rsid w:val="005F7FEB"/>
    <w:rsid w:val="00604DDF"/>
    <w:rsid w:val="00614101"/>
    <w:rsid w:val="0061548C"/>
    <w:rsid w:val="0063097B"/>
    <w:rsid w:val="00632DCA"/>
    <w:rsid w:val="006368F4"/>
    <w:rsid w:val="0064482D"/>
    <w:rsid w:val="006521C0"/>
    <w:rsid w:val="00653ECE"/>
    <w:rsid w:val="00672B79"/>
    <w:rsid w:val="00680D2D"/>
    <w:rsid w:val="0068334A"/>
    <w:rsid w:val="0069324F"/>
    <w:rsid w:val="006A2FD7"/>
    <w:rsid w:val="006A5F30"/>
    <w:rsid w:val="006A66B4"/>
    <w:rsid w:val="006A6AD2"/>
    <w:rsid w:val="006B169E"/>
    <w:rsid w:val="006B398A"/>
    <w:rsid w:val="006B5882"/>
    <w:rsid w:val="006C5A01"/>
    <w:rsid w:val="006C5D9C"/>
    <w:rsid w:val="006C67F0"/>
    <w:rsid w:val="006C7A2D"/>
    <w:rsid w:val="006D0001"/>
    <w:rsid w:val="006D222D"/>
    <w:rsid w:val="006D67BC"/>
    <w:rsid w:val="006E547B"/>
    <w:rsid w:val="00702953"/>
    <w:rsid w:val="00717320"/>
    <w:rsid w:val="00725DB5"/>
    <w:rsid w:val="0073205C"/>
    <w:rsid w:val="0073520A"/>
    <w:rsid w:val="00735861"/>
    <w:rsid w:val="00740383"/>
    <w:rsid w:val="00742A47"/>
    <w:rsid w:val="00752B93"/>
    <w:rsid w:val="007537D2"/>
    <w:rsid w:val="00754E62"/>
    <w:rsid w:val="00760556"/>
    <w:rsid w:val="0076650A"/>
    <w:rsid w:val="00770CAF"/>
    <w:rsid w:val="007742AD"/>
    <w:rsid w:val="007822D0"/>
    <w:rsid w:val="00782ACA"/>
    <w:rsid w:val="0079098D"/>
    <w:rsid w:val="0079114F"/>
    <w:rsid w:val="00791F74"/>
    <w:rsid w:val="007A2999"/>
    <w:rsid w:val="007A549A"/>
    <w:rsid w:val="007A7EF2"/>
    <w:rsid w:val="007B1887"/>
    <w:rsid w:val="007C1A38"/>
    <w:rsid w:val="007C4F18"/>
    <w:rsid w:val="007D245A"/>
    <w:rsid w:val="007D285C"/>
    <w:rsid w:val="007D495C"/>
    <w:rsid w:val="007E15E5"/>
    <w:rsid w:val="007E592A"/>
    <w:rsid w:val="007F0F7A"/>
    <w:rsid w:val="007F1251"/>
    <w:rsid w:val="0080245F"/>
    <w:rsid w:val="00807F87"/>
    <w:rsid w:val="00810CBA"/>
    <w:rsid w:val="00811782"/>
    <w:rsid w:val="00814A3C"/>
    <w:rsid w:val="008157F5"/>
    <w:rsid w:val="008236B6"/>
    <w:rsid w:val="008261DF"/>
    <w:rsid w:val="00834013"/>
    <w:rsid w:val="008365CD"/>
    <w:rsid w:val="008411B1"/>
    <w:rsid w:val="008479F4"/>
    <w:rsid w:val="00847DDE"/>
    <w:rsid w:val="0087347B"/>
    <w:rsid w:val="00877E24"/>
    <w:rsid w:val="00882FEC"/>
    <w:rsid w:val="00884FE7"/>
    <w:rsid w:val="0088640D"/>
    <w:rsid w:val="00886450"/>
    <w:rsid w:val="008B59C5"/>
    <w:rsid w:val="008B6620"/>
    <w:rsid w:val="008B7357"/>
    <w:rsid w:val="008C54C0"/>
    <w:rsid w:val="008C5FF1"/>
    <w:rsid w:val="008C7FD6"/>
    <w:rsid w:val="008D2C06"/>
    <w:rsid w:val="008F37D6"/>
    <w:rsid w:val="008F3CC7"/>
    <w:rsid w:val="008F4E16"/>
    <w:rsid w:val="008F7600"/>
    <w:rsid w:val="0090001B"/>
    <w:rsid w:val="0090131E"/>
    <w:rsid w:val="00901B47"/>
    <w:rsid w:val="00910EE1"/>
    <w:rsid w:val="0091484A"/>
    <w:rsid w:val="00915B07"/>
    <w:rsid w:val="00922DE1"/>
    <w:rsid w:val="0092427D"/>
    <w:rsid w:val="009339DD"/>
    <w:rsid w:val="00936FCF"/>
    <w:rsid w:val="00937211"/>
    <w:rsid w:val="00940900"/>
    <w:rsid w:val="009422CC"/>
    <w:rsid w:val="0095409B"/>
    <w:rsid w:val="00957F79"/>
    <w:rsid w:val="00960B3E"/>
    <w:rsid w:val="00962BF3"/>
    <w:rsid w:val="009639E1"/>
    <w:rsid w:val="009646EB"/>
    <w:rsid w:val="00967FF2"/>
    <w:rsid w:val="00970254"/>
    <w:rsid w:val="009702FA"/>
    <w:rsid w:val="009703CA"/>
    <w:rsid w:val="00972F46"/>
    <w:rsid w:val="0097476C"/>
    <w:rsid w:val="00974ADF"/>
    <w:rsid w:val="00982188"/>
    <w:rsid w:val="00984C13"/>
    <w:rsid w:val="00986CAC"/>
    <w:rsid w:val="00992DEC"/>
    <w:rsid w:val="00995CFC"/>
    <w:rsid w:val="00997C9A"/>
    <w:rsid w:val="00997D14"/>
    <w:rsid w:val="009A76ED"/>
    <w:rsid w:val="009B04A7"/>
    <w:rsid w:val="009B0695"/>
    <w:rsid w:val="009B6516"/>
    <w:rsid w:val="009C07D8"/>
    <w:rsid w:val="009C194C"/>
    <w:rsid w:val="009E08DD"/>
    <w:rsid w:val="009E282D"/>
    <w:rsid w:val="009E4EB1"/>
    <w:rsid w:val="009F060B"/>
    <w:rsid w:val="009F3905"/>
    <w:rsid w:val="009F6379"/>
    <w:rsid w:val="00A004C6"/>
    <w:rsid w:val="00A03A6B"/>
    <w:rsid w:val="00A10D95"/>
    <w:rsid w:val="00A1343D"/>
    <w:rsid w:val="00A227E1"/>
    <w:rsid w:val="00A27D27"/>
    <w:rsid w:val="00A342AB"/>
    <w:rsid w:val="00A36648"/>
    <w:rsid w:val="00A4294C"/>
    <w:rsid w:val="00A43002"/>
    <w:rsid w:val="00A50A29"/>
    <w:rsid w:val="00A51573"/>
    <w:rsid w:val="00A5473E"/>
    <w:rsid w:val="00A56E07"/>
    <w:rsid w:val="00A61FF4"/>
    <w:rsid w:val="00A729F2"/>
    <w:rsid w:val="00A731FB"/>
    <w:rsid w:val="00A7526A"/>
    <w:rsid w:val="00A7578A"/>
    <w:rsid w:val="00A77B25"/>
    <w:rsid w:val="00A8378B"/>
    <w:rsid w:val="00A838A3"/>
    <w:rsid w:val="00A9042D"/>
    <w:rsid w:val="00A96752"/>
    <w:rsid w:val="00A96771"/>
    <w:rsid w:val="00A9719E"/>
    <w:rsid w:val="00A971EA"/>
    <w:rsid w:val="00A97ECA"/>
    <w:rsid w:val="00AA06B6"/>
    <w:rsid w:val="00AA0AFF"/>
    <w:rsid w:val="00AA6092"/>
    <w:rsid w:val="00AC2EE3"/>
    <w:rsid w:val="00AD0037"/>
    <w:rsid w:val="00AD129B"/>
    <w:rsid w:val="00AD3084"/>
    <w:rsid w:val="00AF45E4"/>
    <w:rsid w:val="00B0237A"/>
    <w:rsid w:val="00B06835"/>
    <w:rsid w:val="00B20C4C"/>
    <w:rsid w:val="00B2124B"/>
    <w:rsid w:val="00B2298E"/>
    <w:rsid w:val="00B34CF7"/>
    <w:rsid w:val="00B35F76"/>
    <w:rsid w:val="00B4198F"/>
    <w:rsid w:val="00B45845"/>
    <w:rsid w:val="00B460AC"/>
    <w:rsid w:val="00B52817"/>
    <w:rsid w:val="00B6291A"/>
    <w:rsid w:val="00B630B8"/>
    <w:rsid w:val="00B65785"/>
    <w:rsid w:val="00B66D8E"/>
    <w:rsid w:val="00B71C53"/>
    <w:rsid w:val="00B731CC"/>
    <w:rsid w:val="00B739AE"/>
    <w:rsid w:val="00B74365"/>
    <w:rsid w:val="00B81511"/>
    <w:rsid w:val="00B84C8E"/>
    <w:rsid w:val="00B84D37"/>
    <w:rsid w:val="00B91653"/>
    <w:rsid w:val="00B9225F"/>
    <w:rsid w:val="00BA0D13"/>
    <w:rsid w:val="00BA2143"/>
    <w:rsid w:val="00BC1B10"/>
    <w:rsid w:val="00BC3DEE"/>
    <w:rsid w:val="00BD27AA"/>
    <w:rsid w:val="00BD2E20"/>
    <w:rsid w:val="00BE05F0"/>
    <w:rsid w:val="00BE3AD2"/>
    <w:rsid w:val="00BE450A"/>
    <w:rsid w:val="00BE5E20"/>
    <w:rsid w:val="00BE658F"/>
    <w:rsid w:val="00BE7599"/>
    <w:rsid w:val="00BF1371"/>
    <w:rsid w:val="00BF5436"/>
    <w:rsid w:val="00BF6A5F"/>
    <w:rsid w:val="00BF7DD7"/>
    <w:rsid w:val="00C008CB"/>
    <w:rsid w:val="00C025AD"/>
    <w:rsid w:val="00C02EE2"/>
    <w:rsid w:val="00C12240"/>
    <w:rsid w:val="00C31452"/>
    <w:rsid w:val="00C4673F"/>
    <w:rsid w:val="00C503C4"/>
    <w:rsid w:val="00C50DAB"/>
    <w:rsid w:val="00C51C09"/>
    <w:rsid w:val="00C53C60"/>
    <w:rsid w:val="00C567AB"/>
    <w:rsid w:val="00C601D1"/>
    <w:rsid w:val="00C6274D"/>
    <w:rsid w:val="00C652DF"/>
    <w:rsid w:val="00C75348"/>
    <w:rsid w:val="00C7779C"/>
    <w:rsid w:val="00C95AFC"/>
    <w:rsid w:val="00C97355"/>
    <w:rsid w:val="00CA2E16"/>
    <w:rsid w:val="00CA402E"/>
    <w:rsid w:val="00CA4EC9"/>
    <w:rsid w:val="00CB10CC"/>
    <w:rsid w:val="00CB4CBA"/>
    <w:rsid w:val="00CB4E84"/>
    <w:rsid w:val="00CB51D5"/>
    <w:rsid w:val="00CC4070"/>
    <w:rsid w:val="00CD2602"/>
    <w:rsid w:val="00CD6528"/>
    <w:rsid w:val="00CE7355"/>
    <w:rsid w:val="00CF3A23"/>
    <w:rsid w:val="00CF4021"/>
    <w:rsid w:val="00CF6A9A"/>
    <w:rsid w:val="00D00CC0"/>
    <w:rsid w:val="00D01826"/>
    <w:rsid w:val="00D10E31"/>
    <w:rsid w:val="00D2105B"/>
    <w:rsid w:val="00D2566F"/>
    <w:rsid w:val="00D262C6"/>
    <w:rsid w:val="00D26B8E"/>
    <w:rsid w:val="00D30014"/>
    <w:rsid w:val="00D330D7"/>
    <w:rsid w:val="00D33BA2"/>
    <w:rsid w:val="00D34720"/>
    <w:rsid w:val="00D35F92"/>
    <w:rsid w:val="00D40304"/>
    <w:rsid w:val="00D44E46"/>
    <w:rsid w:val="00D551F7"/>
    <w:rsid w:val="00D61C81"/>
    <w:rsid w:val="00D71D22"/>
    <w:rsid w:val="00D84CB5"/>
    <w:rsid w:val="00D854EE"/>
    <w:rsid w:val="00D91591"/>
    <w:rsid w:val="00DA117E"/>
    <w:rsid w:val="00DA3661"/>
    <w:rsid w:val="00DA620B"/>
    <w:rsid w:val="00DA6D1D"/>
    <w:rsid w:val="00DB0641"/>
    <w:rsid w:val="00DB0ABF"/>
    <w:rsid w:val="00DB21AB"/>
    <w:rsid w:val="00DB257D"/>
    <w:rsid w:val="00DB5ACE"/>
    <w:rsid w:val="00DC22C9"/>
    <w:rsid w:val="00DD2A2D"/>
    <w:rsid w:val="00DD3883"/>
    <w:rsid w:val="00DD5161"/>
    <w:rsid w:val="00DD6B17"/>
    <w:rsid w:val="00DD7544"/>
    <w:rsid w:val="00DE33AF"/>
    <w:rsid w:val="00DE7750"/>
    <w:rsid w:val="00DF6748"/>
    <w:rsid w:val="00E04C6E"/>
    <w:rsid w:val="00E075D3"/>
    <w:rsid w:val="00E0774A"/>
    <w:rsid w:val="00E13354"/>
    <w:rsid w:val="00E2519B"/>
    <w:rsid w:val="00E3254D"/>
    <w:rsid w:val="00E326E8"/>
    <w:rsid w:val="00E32F58"/>
    <w:rsid w:val="00E352A6"/>
    <w:rsid w:val="00E372D4"/>
    <w:rsid w:val="00E440EE"/>
    <w:rsid w:val="00E527F9"/>
    <w:rsid w:val="00E54C4C"/>
    <w:rsid w:val="00E5633A"/>
    <w:rsid w:val="00E61F88"/>
    <w:rsid w:val="00E67544"/>
    <w:rsid w:val="00E71577"/>
    <w:rsid w:val="00E733B8"/>
    <w:rsid w:val="00E8494B"/>
    <w:rsid w:val="00E857CD"/>
    <w:rsid w:val="00E85AB8"/>
    <w:rsid w:val="00E935F2"/>
    <w:rsid w:val="00E940A7"/>
    <w:rsid w:val="00E95643"/>
    <w:rsid w:val="00EA05C0"/>
    <w:rsid w:val="00EA4F31"/>
    <w:rsid w:val="00EA5498"/>
    <w:rsid w:val="00EA55A3"/>
    <w:rsid w:val="00EB07A7"/>
    <w:rsid w:val="00EB0B3A"/>
    <w:rsid w:val="00EB5FF1"/>
    <w:rsid w:val="00EB78EF"/>
    <w:rsid w:val="00ED3687"/>
    <w:rsid w:val="00ED470B"/>
    <w:rsid w:val="00ED74A1"/>
    <w:rsid w:val="00ED7E36"/>
    <w:rsid w:val="00EE13D8"/>
    <w:rsid w:val="00EE4A92"/>
    <w:rsid w:val="00EE5989"/>
    <w:rsid w:val="00EE75F5"/>
    <w:rsid w:val="00EE78ED"/>
    <w:rsid w:val="00EF52A7"/>
    <w:rsid w:val="00EF6B78"/>
    <w:rsid w:val="00F03FCB"/>
    <w:rsid w:val="00F05A80"/>
    <w:rsid w:val="00F05ACA"/>
    <w:rsid w:val="00F117B0"/>
    <w:rsid w:val="00F1686A"/>
    <w:rsid w:val="00F240EE"/>
    <w:rsid w:val="00F307BF"/>
    <w:rsid w:val="00F32702"/>
    <w:rsid w:val="00F332FE"/>
    <w:rsid w:val="00F3392E"/>
    <w:rsid w:val="00F4539E"/>
    <w:rsid w:val="00F466CF"/>
    <w:rsid w:val="00F47BD1"/>
    <w:rsid w:val="00F545D3"/>
    <w:rsid w:val="00F5476F"/>
    <w:rsid w:val="00F55732"/>
    <w:rsid w:val="00F622F9"/>
    <w:rsid w:val="00F66309"/>
    <w:rsid w:val="00F667E5"/>
    <w:rsid w:val="00F66D40"/>
    <w:rsid w:val="00F71374"/>
    <w:rsid w:val="00F74F2A"/>
    <w:rsid w:val="00F819D3"/>
    <w:rsid w:val="00F9228F"/>
    <w:rsid w:val="00FB022F"/>
    <w:rsid w:val="00FC17FC"/>
    <w:rsid w:val="00FC3BB0"/>
    <w:rsid w:val="00FC5F93"/>
    <w:rsid w:val="00FD1C6B"/>
    <w:rsid w:val="00FE1529"/>
    <w:rsid w:val="00FE2B5F"/>
    <w:rsid w:val="00FE7633"/>
    <w:rsid w:val="00FF4A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link w:val="SinespaciadoCar"/>
    <w:uiPriority w:val="1"/>
    <w:qFormat/>
    <w:rsid w:val="00525D9E"/>
    <w:rPr>
      <w:rFonts w:ascii="Calibri" w:eastAsia="Times New Roman" w:hAnsi="Calibri" w:cs="Times New Roman"/>
      <w:sz w:val="22"/>
      <w:szCs w:val="22"/>
      <w:lang w:eastAsia="es-MX"/>
    </w:rPr>
  </w:style>
  <w:style w:type="paragraph" w:styleId="Prrafodelista">
    <w:name w:val="List Paragraph"/>
    <w:basedOn w:val="Normal"/>
    <w:link w:val="PrrafodelistaCar"/>
    <w:uiPriority w:val="34"/>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2E0A1A"/>
    <w:rPr>
      <w:color w:val="0000FF"/>
      <w:u w:val="single"/>
    </w:rPr>
  </w:style>
  <w:style w:type="paragraph" w:styleId="Textonotaalfinal">
    <w:name w:val="endnote text"/>
    <w:basedOn w:val="Normal"/>
    <w:link w:val="TextonotaalfinalCar"/>
    <w:uiPriority w:val="99"/>
    <w:semiHidden/>
    <w:unhideWhenUsed/>
    <w:rsid w:val="008C54C0"/>
    <w:rPr>
      <w:sz w:val="20"/>
      <w:szCs w:val="20"/>
    </w:rPr>
  </w:style>
  <w:style w:type="character" w:customStyle="1" w:styleId="TextonotaalfinalCar">
    <w:name w:val="Texto nota al final Car"/>
    <w:basedOn w:val="Fuentedeprrafopredeter"/>
    <w:link w:val="Textonotaalfinal"/>
    <w:uiPriority w:val="99"/>
    <w:semiHidden/>
    <w:rsid w:val="008C54C0"/>
    <w:rPr>
      <w:sz w:val="20"/>
      <w:szCs w:val="20"/>
    </w:rPr>
  </w:style>
  <w:style w:type="character" w:styleId="Refdenotaalfinal">
    <w:name w:val="endnote reference"/>
    <w:basedOn w:val="Fuentedeprrafopredeter"/>
    <w:uiPriority w:val="99"/>
    <w:semiHidden/>
    <w:unhideWhenUsed/>
    <w:rsid w:val="008C54C0"/>
    <w:rPr>
      <w:vertAlign w:val="superscript"/>
    </w:rPr>
  </w:style>
  <w:style w:type="character" w:styleId="Mencinsinresolver">
    <w:name w:val="Unresolved Mention"/>
    <w:basedOn w:val="Fuentedeprrafopredeter"/>
    <w:uiPriority w:val="99"/>
    <w:semiHidden/>
    <w:unhideWhenUsed/>
    <w:rsid w:val="008C54C0"/>
    <w:rPr>
      <w:color w:val="605E5C"/>
      <w:shd w:val="clear" w:color="auto" w:fill="E1DFDD"/>
    </w:rPr>
  </w:style>
  <w:style w:type="paragraph" w:styleId="NormalWeb">
    <w:name w:val="Normal (Web)"/>
    <w:basedOn w:val="Normal"/>
    <w:uiPriority w:val="99"/>
    <w:semiHidden/>
    <w:unhideWhenUsed/>
    <w:rsid w:val="00AA06B6"/>
    <w:pPr>
      <w:spacing w:before="100" w:beforeAutospacing="1" w:after="100" w:afterAutospacing="1"/>
    </w:pPr>
    <w:rPr>
      <w:rFonts w:ascii="Times New Roman" w:eastAsia="Times New Roman" w:hAnsi="Times New Roman" w:cs="Times New Roman"/>
      <w:lang w:eastAsia="es-MX"/>
    </w:rPr>
  </w:style>
  <w:style w:type="paragraph" w:customStyle="1" w:styleId="footnotedescription">
    <w:name w:val="footnote description"/>
    <w:next w:val="Normal"/>
    <w:link w:val="footnotedescriptionChar"/>
    <w:hidden/>
    <w:rsid w:val="002766AE"/>
    <w:pPr>
      <w:spacing w:line="259" w:lineRule="auto"/>
    </w:pPr>
    <w:rPr>
      <w:rFonts w:ascii="Arial" w:eastAsia="Arial" w:hAnsi="Arial" w:cs="Arial"/>
      <w:color w:val="000000"/>
      <w:sz w:val="20"/>
      <w:szCs w:val="22"/>
      <w:lang w:eastAsia="es-MX"/>
    </w:rPr>
  </w:style>
  <w:style w:type="character" w:customStyle="1" w:styleId="footnotedescriptionChar">
    <w:name w:val="footnote description Char"/>
    <w:link w:val="footnotedescription"/>
    <w:rsid w:val="002766AE"/>
    <w:rPr>
      <w:rFonts w:ascii="Arial" w:eastAsia="Arial" w:hAnsi="Arial" w:cs="Arial"/>
      <w:color w:val="000000"/>
      <w:sz w:val="20"/>
      <w:szCs w:val="22"/>
      <w:lang w:eastAsia="es-MX"/>
    </w:rPr>
  </w:style>
  <w:style w:type="character" w:customStyle="1" w:styleId="footnotemark">
    <w:name w:val="footnote mark"/>
    <w:hidden/>
    <w:rsid w:val="002766AE"/>
    <w:rPr>
      <w:rFonts w:ascii="Arial" w:eastAsia="Arial" w:hAnsi="Arial" w:cs="Arial"/>
      <w:color w:val="000000"/>
      <w:sz w:val="20"/>
      <w:vertAlign w:val="superscript"/>
    </w:rPr>
  </w:style>
  <w:style w:type="character" w:customStyle="1" w:styleId="EstiloCar">
    <w:name w:val="Estilo Car"/>
    <w:link w:val="Estilo"/>
    <w:locked/>
    <w:rsid w:val="007E15E5"/>
    <w:rPr>
      <w:rFonts w:ascii="Arial" w:eastAsia="Calibri" w:hAnsi="Arial" w:cs="Arial"/>
      <w:szCs w:val="22"/>
    </w:rPr>
  </w:style>
  <w:style w:type="paragraph" w:customStyle="1" w:styleId="Estilo">
    <w:name w:val="Estilo"/>
    <w:basedOn w:val="Sinespaciado"/>
    <w:link w:val="EstiloCar"/>
    <w:qFormat/>
    <w:rsid w:val="007E15E5"/>
    <w:pPr>
      <w:jc w:val="both"/>
    </w:pPr>
    <w:rPr>
      <w:rFonts w:ascii="Arial" w:eastAsia="Calibri" w:hAnsi="Arial" w:cs="Arial"/>
      <w:sz w:val="24"/>
      <w:lang w:eastAsia="en-US"/>
    </w:rPr>
  </w:style>
  <w:style w:type="numbering" w:customStyle="1" w:styleId="Estilo18">
    <w:name w:val="Estilo18"/>
    <w:uiPriority w:val="99"/>
    <w:rsid w:val="00ED74A1"/>
    <w:pPr>
      <w:numPr>
        <w:numId w:val="25"/>
      </w:numPr>
    </w:pPr>
  </w:style>
  <w:style w:type="numbering" w:customStyle="1" w:styleId="Estilo19">
    <w:name w:val="Estilo19"/>
    <w:uiPriority w:val="99"/>
    <w:rsid w:val="00BA0D13"/>
    <w:pPr>
      <w:numPr>
        <w:numId w:val="27"/>
      </w:numPr>
    </w:pPr>
  </w:style>
  <w:style w:type="character" w:customStyle="1" w:styleId="SinespaciadoCar">
    <w:name w:val="Sin espaciado Car"/>
    <w:link w:val="Sinespaciado"/>
    <w:uiPriority w:val="1"/>
    <w:locked/>
    <w:rsid w:val="00471CE3"/>
    <w:rPr>
      <w:rFonts w:ascii="Calibri" w:eastAsia="Times New Roman" w:hAnsi="Calibri" w:cs="Times New Roman"/>
      <w:sz w:val="22"/>
      <w:szCs w:val="22"/>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9618">
      <w:bodyDiv w:val="1"/>
      <w:marLeft w:val="0"/>
      <w:marRight w:val="0"/>
      <w:marTop w:val="0"/>
      <w:marBottom w:val="0"/>
      <w:divBdr>
        <w:top w:val="none" w:sz="0" w:space="0" w:color="auto"/>
        <w:left w:val="none" w:sz="0" w:space="0" w:color="auto"/>
        <w:bottom w:val="none" w:sz="0" w:space="0" w:color="auto"/>
        <w:right w:val="none" w:sz="0" w:space="0" w:color="auto"/>
      </w:divBdr>
    </w:div>
    <w:div w:id="63380999">
      <w:bodyDiv w:val="1"/>
      <w:marLeft w:val="0"/>
      <w:marRight w:val="0"/>
      <w:marTop w:val="0"/>
      <w:marBottom w:val="0"/>
      <w:divBdr>
        <w:top w:val="none" w:sz="0" w:space="0" w:color="auto"/>
        <w:left w:val="none" w:sz="0" w:space="0" w:color="auto"/>
        <w:bottom w:val="none" w:sz="0" w:space="0" w:color="auto"/>
        <w:right w:val="none" w:sz="0" w:space="0" w:color="auto"/>
      </w:divBdr>
    </w:div>
    <w:div w:id="143202425">
      <w:bodyDiv w:val="1"/>
      <w:marLeft w:val="0"/>
      <w:marRight w:val="0"/>
      <w:marTop w:val="0"/>
      <w:marBottom w:val="0"/>
      <w:divBdr>
        <w:top w:val="none" w:sz="0" w:space="0" w:color="auto"/>
        <w:left w:val="none" w:sz="0" w:space="0" w:color="auto"/>
        <w:bottom w:val="none" w:sz="0" w:space="0" w:color="auto"/>
        <w:right w:val="none" w:sz="0" w:space="0" w:color="auto"/>
      </w:divBdr>
    </w:div>
    <w:div w:id="156002427">
      <w:bodyDiv w:val="1"/>
      <w:marLeft w:val="0"/>
      <w:marRight w:val="0"/>
      <w:marTop w:val="0"/>
      <w:marBottom w:val="0"/>
      <w:divBdr>
        <w:top w:val="none" w:sz="0" w:space="0" w:color="auto"/>
        <w:left w:val="none" w:sz="0" w:space="0" w:color="auto"/>
        <w:bottom w:val="none" w:sz="0" w:space="0" w:color="auto"/>
        <w:right w:val="none" w:sz="0" w:space="0" w:color="auto"/>
      </w:divBdr>
    </w:div>
    <w:div w:id="156458819">
      <w:bodyDiv w:val="1"/>
      <w:marLeft w:val="0"/>
      <w:marRight w:val="0"/>
      <w:marTop w:val="0"/>
      <w:marBottom w:val="0"/>
      <w:divBdr>
        <w:top w:val="none" w:sz="0" w:space="0" w:color="auto"/>
        <w:left w:val="none" w:sz="0" w:space="0" w:color="auto"/>
        <w:bottom w:val="none" w:sz="0" w:space="0" w:color="auto"/>
        <w:right w:val="none" w:sz="0" w:space="0" w:color="auto"/>
      </w:divBdr>
    </w:div>
    <w:div w:id="245191640">
      <w:bodyDiv w:val="1"/>
      <w:marLeft w:val="0"/>
      <w:marRight w:val="0"/>
      <w:marTop w:val="0"/>
      <w:marBottom w:val="0"/>
      <w:divBdr>
        <w:top w:val="none" w:sz="0" w:space="0" w:color="auto"/>
        <w:left w:val="none" w:sz="0" w:space="0" w:color="auto"/>
        <w:bottom w:val="none" w:sz="0" w:space="0" w:color="auto"/>
        <w:right w:val="none" w:sz="0" w:space="0" w:color="auto"/>
      </w:divBdr>
    </w:div>
    <w:div w:id="272980102">
      <w:bodyDiv w:val="1"/>
      <w:marLeft w:val="0"/>
      <w:marRight w:val="0"/>
      <w:marTop w:val="0"/>
      <w:marBottom w:val="0"/>
      <w:divBdr>
        <w:top w:val="none" w:sz="0" w:space="0" w:color="auto"/>
        <w:left w:val="none" w:sz="0" w:space="0" w:color="auto"/>
        <w:bottom w:val="none" w:sz="0" w:space="0" w:color="auto"/>
        <w:right w:val="none" w:sz="0" w:space="0" w:color="auto"/>
      </w:divBdr>
    </w:div>
    <w:div w:id="344022771">
      <w:bodyDiv w:val="1"/>
      <w:marLeft w:val="0"/>
      <w:marRight w:val="0"/>
      <w:marTop w:val="0"/>
      <w:marBottom w:val="0"/>
      <w:divBdr>
        <w:top w:val="none" w:sz="0" w:space="0" w:color="auto"/>
        <w:left w:val="none" w:sz="0" w:space="0" w:color="auto"/>
        <w:bottom w:val="none" w:sz="0" w:space="0" w:color="auto"/>
        <w:right w:val="none" w:sz="0" w:space="0" w:color="auto"/>
      </w:divBdr>
    </w:div>
    <w:div w:id="439842281">
      <w:bodyDiv w:val="1"/>
      <w:marLeft w:val="0"/>
      <w:marRight w:val="0"/>
      <w:marTop w:val="0"/>
      <w:marBottom w:val="0"/>
      <w:divBdr>
        <w:top w:val="none" w:sz="0" w:space="0" w:color="auto"/>
        <w:left w:val="none" w:sz="0" w:space="0" w:color="auto"/>
        <w:bottom w:val="none" w:sz="0" w:space="0" w:color="auto"/>
        <w:right w:val="none" w:sz="0" w:space="0" w:color="auto"/>
      </w:divBdr>
    </w:div>
    <w:div w:id="454565018">
      <w:bodyDiv w:val="1"/>
      <w:marLeft w:val="0"/>
      <w:marRight w:val="0"/>
      <w:marTop w:val="0"/>
      <w:marBottom w:val="0"/>
      <w:divBdr>
        <w:top w:val="none" w:sz="0" w:space="0" w:color="auto"/>
        <w:left w:val="none" w:sz="0" w:space="0" w:color="auto"/>
        <w:bottom w:val="none" w:sz="0" w:space="0" w:color="auto"/>
        <w:right w:val="none" w:sz="0" w:space="0" w:color="auto"/>
      </w:divBdr>
    </w:div>
    <w:div w:id="464664711">
      <w:bodyDiv w:val="1"/>
      <w:marLeft w:val="0"/>
      <w:marRight w:val="0"/>
      <w:marTop w:val="0"/>
      <w:marBottom w:val="0"/>
      <w:divBdr>
        <w:top w:val="none" w:sz="0" w:space="0" w:color="auto"/>
        <w:left w:val="none" w:sz="0" w:space="0" w:color="auto"/>
        <w:bottom w:val="none" w:sz="0" w:space="0" w:color="auto"/>
        <w:right w:val="none" w:sz="0" w:space="0" w:color="auto"/>
      </w:divBdr>
    </w:div>
    <w:div w:id="479231395">
      <w:bodyDiv w:val="1"/>
      <w:marLeft w:val="0"/>
      <w:marRight w:val="0"/>
      <w:marTop w:val="0"/>
      <w:marBottom w:val="0"/>
      <w:divBdr>
        <w:top w:val="none" w:sz="0" w:space="0" w:color="auto"/>
        <w:left w:val="none" w:sz="0" w:space="0" w:color="auto"/>
        <w:bottom w:val="none" w:sz="0" w:space="0" w:color="auto"/>
        <w:right w:val="none" w:sz="0" w:space="0" w:color="auto"/>
      </w:divBdr>
    </w:div>
    <w:div w:id="601957601">
      <w:bodyDiv w:val="1"/>
      <w:marLeft w:val="0"/>
      <w:marRight w:val="0"/>
      <w:marTop w:val="0"/>
      <w:marBottom w:val="0"/>
      <w:divBdr>
        <w:top w:val="none" w:sz="0" w:space="0" w:color="auto"/>
        <w:left w:val="none" w:sz="0" w:space="0" w:color="auto"/>
        <w:bottom w:val="none" w:sz="0" w:space="0" w:color="auto"/>
        <w:right w:val="none" w:sz="0" w:space="0" w:color="auto"/>
      </w:divBdr>
    </w:div>
    <w:div w:id="618685750">
      <w:bodyDiv w:val="1"/>
      <w:marLeft w:val="0"/>
      <w:marRight w:val="0"/>
      <w:marTop w:val="0"/>
      <w:marBottom w:val="0"/>
      <w:divBdr>
        <w:top w:val="none" w:sz="0" w:space="0" w:color="auto"/>
        <w:left w:val="none" w:sz="0" w:space="0" w:color="auto"/>
        <w:bottom w:val="none" w:sz="0" w:space="0" w:color="auto"/>
        <w:right w:val="none" w:sz="0" w:space="0" w:color="auto"/>
      </w:divBdr>
    </w:div>
    <w:div w:id="777987197">
      <w:bodyDiv w:val="1"/>
      <w:marLeft w:val="0"/>
      <w:marRight w:val="0"/>
      <w:marTop w:val="0"/>
      <w:marBottom w:val="0"/>
      <w:divBdr>
        <w:top w:val="none" w:sz="0" w:space="0" w:color="auto"/>
        <w:left w:val="none" w:sz="0" w:space="0" w:color="auto"/>
        <w:bottom w:val="none" w:sz="0" w:space="0" w:color="auto"/>
        <w:right w:val="none" w:sz="0" w:space="0" w:color="auto"/>
      </w:divBdr>
    </w:div>
    <w:div w:id="786504403">
      <w:bodyDiv w:val="1"/>
      <w:marLeft w:val="0"/>
      <w:marRight w:val="0"/>
      <w:marTop w:val="0"/>
      <w:marBottom w:val="0"/>
      <w:divBdr>
        <w:top w:val="none" w:sz="0" w:space="0" w:color="auto"/>
        <w:left w:val="none" w:sz="0" w:space="0" w:color="auto"/>
        <w:bottom w:val="none" w:sz="0" w:space="0" w:color="auto"/>
        <w:right w:val="none" w:sz="0" w:space="0" w:color="auto"/>
      </w:divBdr>
    </w:div>
    <w:div w:id="855462741">
      <w:bodyDiv w:val="1"/>
      <w:marLeft w:val="0"/>
      <w:marRight w:val="0"/>
      <w:marTop w:val="0"/>
      <w:marBottom w:val="0"/>
      <w:divBdr>
        <w:top w:val="none" w:sz="0" w:space="0" w:color="auto"/>
        <w:left w:val="none" w:sz="0" w:space="0" w:color="auto"/>
        <w:bottom w:val="none" w:sz="0" w:space="0" w:color="auto"/>
        <w:right w:val="none" w:sz="0" w:space="0" w:color="auto"/>
      </w:divBdr>
    </w:div>
    <w:div w:id="857430262">
      <w:bodyDiv w:val="1"/>
      <w:marLeft w:val="0"/>
      <w:marRight w:val="0"/>
      <w:marTop w:val="0"/>
      <w:marBottom w:val="0"/>
      <w:divBdr>
        <w:top w:val="none" w:sz="0" w:space="0" w:color="auto"/>
        <w:left w:val="none" w:sz="0" w:space="0" w:color="auto"/>
        <w:bottom w:val="none" w:sz="0" w:space="0" w:color="auto"/>
        <w:right w:val="none" w:sz="0" w:space="0" w:color="auto"/>
      </w:divBdr>
    </w:div>
    <w:div w:id="868448208">
      <w:bodyDiv w:val="1"/>
      <w:marLeft w:val="0"/>
      <w:marRight w:val="0"/>
      <w:marTop w:val="0"/>
      <w:marBottom w:val="0"/>
      <w:divBdr>
        <w:top w:val="none" w:sz="0" w:space="0" w:color="auto"/>
        <w:left w:val="none" w:sz="0" w:space="0" w:color="auto"/>
        <w:bottom w:val="none" w:sz="0" w:space="0" w:color="auto"/>
        <w:right w:val="none" w:sz="0" w:space="0" w:color="auto"/>
      </w:divBdr>
    </w:div>
    <w:div w:id="870922159">
      <w:bodyDiv w:val="1"/>
      <w:marLeft w:val="0"/>
      <w:marRight w:val="0"/>
      <w:marTop w:val="0"/>
      <w:marBottom w:val="0"/>
      <w:divBdr>
        <w:top w:val="none" w:sz="0" w:space="0" w:color="auto"/>
        <w:left w:val="none" w:sz="0" w:space="0" w:color="auto"/>
        <w:bottom w:val="none" w:sz="0" w:space="0" w:color="auto"/>
        <w:right w:val="none" w:sz="0" w:space="0" w:color="auto"/>
      </w:divBdr>
    </w:div>
    <w:div w:id="906263097">
      <w:bodyDiv w:val="1"/>
      <w:marLeft w:val="0"/>
      <w:marRight w:val="0"/>
      <w:marTop w:val="0"/>
      <w:marBottom w:val="0"/>
      <w:divBdr>
        <w:top w:val="none" w:sz="0" w:space="0" w:color="auto"/>
        <w:left w:val="none" w:sz="0" w:space="0" w:color="auto"/>
        <w:bottom w:val="none" w:sz="0" w:space="0" w:color="auto"/>
        <w:right w:val="none" w:sz="0" w:space="0" w:color="auto"/>
      </w:divBdr>
    </w:div>
    <w:div w:id="919679783">
      <w:bodyDiv w:val="1"/>
      <w:marLeft w:val="0"/>
      <w:marRight w:val="0"/>
      <w:marTop w:val="0"/>
      <w:marBottom w:val="0"/>
      <w:divBdr>
        <w:top w:val="none" w:sz="0" w:space="0" w:color="auto"/>
        <w:left w:val="none" w:sz="0" w:space="0" w:color="auto"/>
        <w:bottom w:val="none" w:sz="0" w:space="0" w:color="auto"/>
        <w:right w:val="none" w:sz="0" w:space="0" w:color="auto"/>
      </w:divBdr>
    </w:div>
    <w:div w:id="957831207">
      <w:bodyDiv w:val="1"/>
      <w:marLeft w:val="0"/>
      <w:marRight w:val="0"/>
      <w:marTop w:val="0"/>
      <w:marBottom w:val="0"/>
      <w:divBdr>
        <w:top w:val="none" w:sz="0" w:space="0" w:color="auto"/>
        <w:left w:val="none" w:sz="0" w:space="0" w:color="auto"/>
        <w:bottom w:val="none" w:sz="0" w:space="0" w:color="auto"/>
        <w:right w:val="none" w:sz="0" w:space="0" w:color="auto"/>
      </w:divBdr>
    </w:div>
    <w:div w:id="992416848">
      <w:bodyDiv w:val="1"/>
      <w:marLeft w:val="0"/>
      <w:marRight w:val="0"/>
      <w:marTop w:val="0"/>
      <w:marBottom w:val="0"/>
      <w:divBdr>
        <w:top w:val="none" w:sz="0" w:space="0" w:color="auto"/>
        <w:left w:val="none" w:sz="0" w:space="0" w:color="auto"/>
        <w:bottom w:val="none" w:sz="0" w:space="0" w:color="auto"/>
        <w:right w:val="none" w:sz="0" w:space="0" w:color="auto"/>
      </w:divBdr>
    </w:div>
    <w:div w:id="992953104">
      <w:bodyDiv w:val="1"/>
      <w:marLeft w:val="0"/>
      <w:marRight w:val="0"/>
      <w:marTop w:val="0"/>
      <w:marBottom w:val="0"/>
      <w:divBdr>
        <w:top w:val="none" w:sz="0" w:space="0" w:color="auto"/>
        <w:left w:val="none" w:sz="0" w:space="0" w:color="auto"/>
        <w:bottom w:val="none" w:sz="0" w:space="0" w:color="auto"/>
        <w:right w:val="none" w:sz="0" w:space="0" w:color="auto"/>
      </w:divBdr>
    </w:div>
    <w:div w:id="1051418254">
      <w:bodyDiv w:val="1"/>
      <w:marLeft w:val="0"/>
      <w:marRight w:val="0"/>
      <w:marTop w:val="0"/>
      <w:marBottom w:val="0"/>
      <w:divBdr>
        <w:top w:val="none" w:sz="0" w:space="0" w:color="auto"/>
        <w:left w:val="none" w:sz="0" w:space="0" w:color="auto"/>
        <w:bottom w:val="none" w:sz="0" w:space="0" w:color="auto"/>
        <w:right w:val="none" w:sz="0" w:space="0" w:color="auto"/>
      </w:divBdr>
    </w:div>
    <w:div w:id="1052075489">
      <w:bodyDiv w:val="1"/>
      <w:marLeft w:val="0"/>
      <w:marRight w:val="0"/>
      <w:marTop w:val="0"/>
      <w:marBottom w:val="0"/>
      <w:divBdr>
        <w:top w:val="none" w:sz="0" w:space="0" w:color="auto"/>
        <w:left w:val="none" w:sz="0" w:space="0" w:color="auto"/>
        <w:bottom w:val="none" w:sz="0" w:space="0" w:color="auto"/>
        <w:right w:val="none" w:sz="0" w:space="0" w:color="auto"/>
      </w:divBdr>
    </w:div>
    <w:div w:id="1061709288">
      <w:bodyDiv w:val="1"/>
      <w:marLeft w:val="0"/>
      <w:marRight w:val="0"/>
      <w:marTop w:val="0"/>
      <w:marBottom w:val="0"/>
      <w:divBdr>
        <w:top w:val="none" w:sz="0" w:space="0" w:color="auto"/>
        <w:left w:val="none" w:sz="0" w:space="0" w:color="auto"/>
        <w:bottom w:val="none" w:sz="0" w:space="0" w:color="auto"/>
        <w:right w:val="none" w:sz="0" w:space="0" w:color="auto"/>
      </w:divBdr>
    </w:div>
    <w:div w:id="1088043759">
      <w:bodyDiv w:val="1"/>
      <w:marLeft w:val="0"/>
      <w:marRight w:val="0"/>
      <w:marTop w:val="0"/>
      <w:marBottom w:val="0"/>
      <w:divBdr>
        <w:top w:val="none" w:sz="0" w:space="0" w:color="auto"/>
        <w:left w:val="none" w:sz="0" w:space="0" w:color="auto"/>
        <w:bottom w:val="none" w:sz="0" w:space="0" w:color="auto"/>
        <w:right w:val="none" w:sz="0" w:space="0" w:color="auto"/>
      </w:divBdr>
    </w:div>
    <w:div w:id="1097166937">
      <w:bodyDiv w:val="1"/>
      <w:marLeft w:val="0"/>
      <w:marRight w:val="0"/>
      <w:marTop w:val="0"/>
      <w:marBottom w:val="0"/>
      <w:divBdr>
        <w:top w:val="none" w:sz="0" w:space="0" w:color="auto"/>
        <w:left w:val="none" w:sz="0" w:space="0" w:color="auto"/>
        <w:bottom w:val="none" w:sz="0" w:space="0" w:color="auto"/>
        <w:right w:val="none" w:sz="0" w:space="0" w:color="auto"/>
      </w:divBdr>
    </w:div>
    <w:div w:id="1170372696">
      <w:bodyDiv w:val="1"/>
      <w:marLeft w:val="0"/>
      <w:marRight w:val="0"/>
      <w:marTop w:val="0"/>
      <w:marBottom w:val="0"/>
      <w:divBdr>
        <w:top w:val="none" w:sz="0" w:space="0" w:color="auto"/>
        <w:left w:val="none" w:sz="0" w:space="0" w:color="auto"/>
        <w:bottom w:val="none" w:sz="0" w:space="0" w:color="auto"/>
        <w:right w:val="none" w:sz="0" w:space="0" w:color="auto"/>
      </w:divBdr>
    </w:div>
    <w:div w:id="1206525148">
      <w:bodyDiv w:val="1"/>
      <w:marLeft w:val="0"/>
      <w:marRight w:val="0"/>
      <w:marTop w:val="0"/>
      <w:marBottom w:val="0"/>
      <w:divBdr>
        <w:top w:val="none" w:sz="0" w:space="0" w:color="auto"/>
        <w:left w:val="none" w:sz="0" w:space="0" w:color="auto"/>
        <w:bottom w:val="none" w:sz="0" w:space="0" w:color="auto"/>
        <w:right w:val="none" w:sz="0" w:space="0" w:color="auto"/>
      </w:divBdr>
    </w:div>
    <w:div w:id="1300526673">
      <w:bodyDiv w:val="1"/>
      <w:marLeft w:val="0"/>
      <w:marRight w:val="0"/>
      <w:marTop w:val="0"/>
      <w:marBottom w:val="0"/>
      <w:divBdr>
        <w:top w:val="none" w:sz="0" w:space="0" w:color="auto"/>
        <w:left w:val="none" w:sz="0" w:space="0" w:color="auto"/>
        <w:bottom w:val="none" w:sz="0" w:space="0" w:color="auto"/>
        <w:right w:val="none" w:sz="0" w:space="0" w:color="auto"/>
      </w:divBdr>
    </w:div>
    <w:div w:id="1368067592">
      <w:bodyDiv w:val="1"/>
      <w:marLeft w:val="0"/>
      <w:marRight w:val="0"/>
      <w:marTop w:val="0"/>
      <w:marBottom w:val="0"/>
      <w:divBdr>
        <w:top w:val="none" w:sz="0" w:space="0" w:color="auto"/>
        <w:left w:val="none" w:sz="0" w:space="0" w:color="auto"/>
        <w:bottom w:val="none" w:sz="0" w:space="0" w:color="auto"/>
        <w:right w:val="none" w:sz="0" w:space="0" w:color="auto"/>
      </w:divBdr>
    </w:div>
    <w:div w:id="1494031996">
      <w:bodyDiv w:val="1"/>
      <w:marLeft w:val="0"/>
      <w:marRight w:val="0"/>
      <w:marTop w:val="0"/>
      <w:marBottom w:val="0"/>
      <w:divBdr>
        <w:top w:val="none" w:sz="0" w:space="0" w:color="auto"/>
        <w:left w:val="none" w:sz="0" w:space="0" w:color="auto"/>
        <w:bottom w:val="none" w:sz="0" w:space="0" w:color="auto"/>
        <w:right w:val="none" w:sz="0" w:space="0" w:color="auto"/>
      </w:divBdr>
    </w:div>
    <w:div w:id="1780755015">
      <w:bodyDiv w:val="1"/>
      <w:marLeft w:val="0"/>
      <w:marRight w:val="0"/>
      <w:marTop w:val="0"/>
      <w:marBottom w:val="0"/>
      <w:divBdr>
        <w:top w:val="none" w:sz="0" w:space="0" w:color="auto"/>
        <w:left w:val="none" w:sz="0" w:space="0" w:color="auto"/>
        <w:bottom w:val="none" w:sz="0" w:space="0" w:color="auto"/>
        <w:right w:val="none" w:sz="0" w:space="0" w:color="auto"/>
      </w:divBdr>
    </w:div>
    <w:div w:id="1901361245">
      <w:bodyDiv w:val="1"/>
      <w:marLeft w:val="0"/>
      <w:marRight w:val="0"/>
      <w:marTop w:val="0"/>
      <w:marBottom w:val="0"/>
      <w:divBdr>
        <w:top w:val="none" w:sz="0" w:space="0" w:color="auto"/>
        <w:left w:val="none" w:sz="0" w:space="0" w:color="auto"/>
        <w:bottom w:val="none" w:sz="0" w:space="0" w:color="auto"/>
        <w:right w:val="none" w:sz="0" w:space="0" w:color="auto"/>
      </w:divBdr>
    </w:div>
    <w:div w:id="1960867183">
      <w:bodyDiv w:val="1"/>
      <w:marLeft w:val="0"/>
      <w:marRight w:val="0"/>
      <w:marTop w:val="0"/>
      <w:marBottom w:val="0"/>
      <w:divBdr>
        <w:top w:val="none" w:sz="0" w:space="0" w:color="auto"/>
        <w:left w:val="none" w:sz="0" w:space="0" w:color="auto"/>
        <w:bottom w:val="none" w:sz="0" w:space="0" w:color="auto"/>
        <w:right w:val="none" w:sz="0" w:space="0" w:color="auto"/>
      </w:divBdr>
    </w:div>
    <w:div w:id="2031487559">
      <w:bodyDiv w:val="1"/>
      <w:marLeft w:val="0"/>
      <w:marRight w:val="0"/>
      <w:marTop w:val="0"/>
      <w:marBottom w:val="0"/>
      <w:divBdr>
        <w:top w:val="none" w:sz="0" w:space="0" w:color="auto"/>
        <w:left w:val="none" w:sz="0" w:space="0" w:color="auto"/>
        <w:bottom w:val="none" w:sz="0" w:space="0" w:color="auto"/>
        <w:right w:val="none" w:sz="0" w:space="0" w:color="auto"/>
      </w:divBdr>
    </w:div>
    <w:div w:id="2048405509">
      <w:bodyDiv w:val="1"/>
      <w:marLeft w:val="0"/>
      <w:marRight w:val="0"/>
      <w:marTop w:val="0"/>
      <w:marBottom w:val="0"/>
      <w:divBdr>
        <w:top w:val="none" w:sz="0" w:space="0" w:color="auto"/>
        <w:left w:val="none" w:sz="0" w:space="0" w:color="auto"/>
        <w:bottom w:val="none" w:sz="0" w:space="0" w:color="auto"/>
        <w:right w:val="none" w:sz="0" w:space="0" w:color="auto"/>
      </w:divBdr>
    </w:div>
    <w:div w:id="2077505605">
      <w:bodyDiv w:val="1"/>
      <w:marLeft w:val="0"/>
      <w:marRight w:val="0"/>
      <w:marTop w:val="0"/>
      <w:marBottom w:val="0"/>
      <w:divBdr>
        <w:top w:val="none" w:sz="0" w:space="0" w:color="auto"/>
        <w:left w:val="none" w:sz="0" w:space="0" w:color="auto"/>
        <w:bottom w:val="none" w:sz="0" w:space="0" w:color="auto"/>
        <w:right w:val="none" w:sz="0" w:space="0" w:color="auto"/>
      </w:divBdr>
    </w:div>
    <w:div w:id="2078438049">
      <w:bodyDiv w:val="1"/>
      <w:marLeft w:val="0"/>
      <w:marRight w:val="0"/>
      <w:marTop w:val="0"/>
      <w:marBottom w:val="0"/>
      <w:divBdr>
        <w:top w:val="none" w:sz="0" w:space="0" w:color="auto"/>
        <w:left w:val="none" w:sz="0" w:space="0" w:color="auto"/>
        <w:bottom w:val="none" w:sz="0" w:space="0" w:color="auto"/>
        <w:right w:val="none" w:sz="0" w:space="0" w:color="auto"/>
      </w:divBdr>
    </w:div>
    <w:div w:id="212148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6405-EB99-425D-8A0A-407A35B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3629</Words>
  <Characters>19961</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Herrera Godínez</dc:creator>
  <cp:keywords/>
  <dc:description/>
  <cp:lastModifiedBy>Mayra Alejandra Rodríguez Vázquez</cp:lastModifiedBy>
  <cp:revision>5</cp:revision>
  <cp:lastPrinted>2022-09-23T16:51:00Z</cp:lastPrinted>
  <dcterms:created xsi:type="dcterms:W3CDTF">2022-09-25T23:51:00Z</dcterms:created>
  <dcterms:modified xsi:type="dcterms:W3CDTF">2022-09-26T21:16:00Z</dcterms:modified>
</cp:coreProperties>
</file>