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D7A1" w14:textId="5616D610" w:rsidR="00A6692F" w:rsidRPr="00CE58B8" w:rsidRDefault="003D0925" w:rsidP="001C0CD9">
      <w:pPr>
        <w:spacing w:line="276" w:lineRule="auto"/>
        <w:jc w:val="both"/>
        <w:rPr>
          <w:rFonts w:ascii="Century Gothic" w:hAnsi="Century Gothic" w:cs="Arial"/>
          <w:b/>
        </w:rPr>
      </w:pPr>
      <w:r w:rsidRPr="00CE58B8">
        <w:rPr>
          <w:rFonts w:ascii="Century Gothic" w:hAnsi="Century Gothic" w:cs="Arial"/>
          <w:b/>
        </w:rPr>
        <w:t>Diputad</w:t>
      </w:r>
      <w:r w:rsidR="00776AC2" w:rsidRPr="00CE58B8">
        <w:rPr>
          <w:rFonts w:ascii="Century Gothic" w:hAnsi="Century Gothic" w:cs="Arial"/>
          <w:b/>
        </w:rPr>
        <w:t>o Miguel Ángel Salim Alle</w:t>
      </w:r>
      <w:r w:rsidRPr="00CE58B8">
        <w:rPr>
          <w:rFonts w:ascii="Century Gothic" w:hAnsi="Century Gothic" w:cs="Arial"/>
          <w:b/>
        </w:rPr>
        <w:t xml:space="preserve"> </w:t>
      </w:r>
    </w:p>
    <w:p w14:paraId="42B8D8F6" w14:textId="522F133E" w:rsidR="00581795" w:rsidRPr="00CE58B8" w:rsidRDefault="00581795" w:rsidP="001C0CD9">
      <w:pPr>
        <w:spacing w:line="276" w:lineRule="auto"/>
        <w:jc w:val="both"/>
        <w:rPr>
          <w:rFonts w:ascii="Century Gothic" w:hAnsi="Century Gothic" w:cs="Arial"/>
          <w:b/>
        </w:rPr>
      </w:pPr>
      <w:r w:rsidRPr="00CE58B8">
        <w:rPr>
          <w:rFonts w:ascii="Century Gothic" w:hAnsi="Century Gothic" w:cs="Arial"/>
          <w:b/>
        </w:rPr>
        <w:t>Presiden</w:t>
      </w:r>
      <w:r w:rsidR="00A6692F" w:rsidRPr="00CE58B8">
        <w:rPr>
          <w:rFonts w:ascii="Century Gothic" w:hAnsi="Century Gothic" w:cs="Arial"/>
          <w:b/>
        </w:rPr>
        <w:t>t</w:t>
      </w:r>
      <w:r w:rsidR="00776AC2" w:rsidRPr="00CE58B8">
        <w:rPr>
          <w:rFonts w:ascii="Century Gothic" w:hAnsi="Century Gothic" w:cs="Arial"/>
          <w:b/>
        </w:rPr>
        <w:t>e</w:t>
      </w:r>
      <w:r w:rsidRPr="00CE58B8">
        <w:rPr>
          <w:rFonts w:ascii="Century Gothic" w:hAnsi="Century Gothic" w:cs="Arial"/>
          <w:b/>
        </w:rPr>
        <w:t xml:space="preserve"> del Congreso del Estado</w:t>
      </w:r>
    </w:p>
    <w:p w14:paraId="48683473" w14:textId="77777777" w:rsidR="00581795" w:rsidRPr="00CE58B8" w:rsidRDefault="00581795" w:rsidP="001C0CD9">
      <w:pPr>
        <w:spacing w:line="276" w:lineRule="auto"/>
        <w:jc w:val="both"/>
        <w:rPr>
          <w:rFonts w:ascii="Century Gothic" w:hAnsi="Century Gothic" w:cs="Arial"/>
          <w:b/>
        </w:rPr>
      </w:pPr>
      <w:r w:rsidRPr="00CE58B8">
        <w:rPr>
          <w:rFonts w:ascii="Century Gothic" w:hAnsi="Century Gothic" w:cs="Arial"/>
          <w:b/>
        </w:rPr>
        <w:t>P r e s e n t e.</w:t>
      </w:r>
    </w:p>
    <w:p w14:paraId="60B10CDF" w14:textId="2CBBC688" w:rsidR="00581795" w:rsidRPr="00CE58B8" w:rsidRDefault="00581795" w:rsidP="001C0CD9">
      <w:pPr>
        <w:spacing w:line="276" w:lineRule="auto"/>
        <w:jc w:val="both"/>
        <w:rPr>
          <w:rFonts w:ascii="Century Gothic" w:hAnsi="Century Gothic" w:cs="Arial"/>
        </w:rPr>
      </w:pPr>
    </w:p>
    <w:p w14:paraId="3ABC2A38" w14:textId="77777777" w:rsidR="000A23B0" w:rsidRPr="00CE58B8" w:rsidRDefault="000A23B0" w:rsidP="001C0CD9">
      <w:pPr>
        <w:spacing w:line="276" w:lineRule="auto"/>
        <w:jc w:val="both"/>
        <w:rPr>
          <w:rFonts w:ascii="Century Gothic" w:hAnsi="Century Gothic" w:cs="Arial"/>
        </w:rPr>
      </w:pPr>
    </w:p>
    <w:p w14:paraId="593F9261" w14:textId="271A5767" w:rsidR="00B66D8E" w:rsidRPr="00CE58B8" w:rsidRDefault="00ED470B" w:rsidP="001C0CD9">
      <w:pPr>
        <w:spacing w:line="276" w:lineRule="auto"/>
        <w:ind w:right="78"/>
        <w:jc w:val="both"/>
        <w:rPr>
          <w:rFonts w:ascii="Century Gothic" w:hAnsi="Century Gothic" w:cs="Arial"/>
        </w:rPr>
      </w:pPr>
      <w:r w:rsidRPr="00CE58B8">
        <w:rPr>
          <w:rFonts w:ascii="Century Gothic" w:hAnsi="Century Gothic" w:cs="Arial"/>
        </w:rPr>
        <w:tab/>
      </w:r>
      <w:proofErr w:type="gramStart"/>
      <w:r w:rsidR="00585A6B" w:rsidRPr="00CE58B8">
        <w:rPr>
          <w:rFonts w:ascii="Century Gothic" w:hAnsi="Century Gothic" w:cs="Arial"/>
        </w:rPr>
        <w:t>Las diputadas y l</w:t>
      </w:r>
      <w:r w:rsidR="00DD51D3" w:rsidRPr="00CE58B8">
        <w:rPr>
          <w:rFonts w:ascii="Century Gothic" w:hAnsi="Century Gothic" w:cs="Arial"/>
        </w:rPr>
        <w:t>os</w:t>
      </w:r>
      <w:r w:rsidR="00585A6B" w:rsidRPr="00CE58B8">
        <w:rPr>
          <w:rFonts w:ascii="Century Gothic" w:hAnsi="Century Gothic" w:cs="Arial"/>
        </w:rPr>
        <w:t xml:space="preserve"> diputado</w:t>
      </w:r>
      <w:r w:rsidR="00DD51D3" w:rsidRPr="00CE58B8">
        <w:rPr>
          <w:rFonts w:ascii="Century Gothic" w:hAnsi="Century Gothic" w:cs="Arial"/>
        </w:rPr>
        <w:t>s</w:t>
      </w:r>
      <w:proofErr w:type="gramEnd"/>
      <w:r w:rsidR="00585A6B" w:rsidRPr="00CE58B8">
        <w:rPr>
          <w:rFonts w:ascii="Century Gothic" w:hAnsi="Century Gothic" w:cs="Arial"/>
        </w:rPr>
        <w:t xml:space="preserve"> que integramos la </w:t>
      </w:r>
      <w:r w:rsidRPr="00CE58B8">
        <w:rPr>
          <w:rFonts w:ascii="Century Gothic" w:hAnsi="Century Gothic" w:cs="Arial"/>
        </w:rPr>
        <w:t xml:space="preserve">Comisión de Desarrollo Económico y Social de la Sexagésima Quinta Legislatura, </w:t>
      </w:r>
      <w:bookmarkStart w:id="0" w:name="_Hlk86839282"/>
      <w:r w:rsidR="003B6D79" w:rsidRPr="00CE58B8">
        <w:rPr>
          <w:rFonts w:ascii="Century Gothic" w:hAnsi="Century Gothic" w:cs="Arial"/>
        </w:rPr>
        <w:t xml:space="preserve">recibimos </w:t>
      </w:r>
      <w:bookmarkStart w:id="1" w:name="_Hlk63767858"/>
      <w:bookmarkEnd w:id="0"/>
      <w:r w:rsidR="0022366B" w:rsidRPr="00CE58B8">
        <w:rPr>
          <w:rFonts w:ascii="Century Gothic" w:hAnsi="Century Gothic" w:cs="Arial"/>
        </w:rPr>
        <w:t>la</w:t>
      </w:r>
      <w:r w:rsidR="001C00FF">
        <w:rPr>
          <w:rFonts w:ascii="Century Gothic" w:hAnsi="Century Gothic" w:cs="Arial"/>
        </w:rPr>
        <w:t xml:space="preserve"> iniciativa </w:t>
      </w:r>
      <w:r w:rsidR="001C00FF" w:rsidRPr="001C00FF">
        <w:rPr>
          <w:rFonts w:ascii="Century Gothic" w:hAnsi="Century Gothic" w:cs="Arial"/>
        </w:rPr>
        <w:t>formulada por diputadas y diputados integrantes del Grupo Parlamentario del Partido Acción Nacional a efecto de adicionar una fracción XXI BIS, al artículo 3; una fracción XVI BIS, al artículo 12 y una fracción IV, al artículo 20 de la Ley para el Desarrollo y Competitividad Económica del Estado de Guanajuato</w:t>
      </w:r>
      <w:r w:rsidR="008B59C5" w:rsidRPr="00CE58B8">
        <w:rPr>
          <w:rFonts w:ascii="Century Gothic" w:hAnsi="Century Gothic" w:cs="Arial"/>
        </w:rPr>
        <w:t>.</w:t>
      </w:r>
    </w:p>
    <w:p w14:paraId="2D708E65" w14:textId="77777777" w:rsidR="00B66D8E" w:rsidRPr="00CE58B8" w:rsidRDefault="00B66D8E" w:rsidP="001C0CD9">
      <w:pPr>
        <w:spacing w:line="276" w:lineRule="auto"/>
        <w:jc w:val="both"/>
        <w:rPr>
          <w:rFonts w:ascii="Century Gothic" w:hAnsi="Century Gothic" w:cs="Arial"/>
        </w:rPr>
      </w:pPr>
    </w:p>
    <w:bookmarkEnd w:id="1"/>
    <w:p w14:paraId="717C0FCC" w14:textId="5185754D" w:rsidR="00581795" w:rsidRPr="00CE58B8" w:rsidRDefault="00581795" w:rsidP="001C0CD9">
      <w:pPr>
        <w:spacing w:line="276" w:lineRule="auto"/>
        <w:jc w:val="both"/>
        <w:rPr>
          <w:rFonts w:ascii="Century Gothic" w:hAnsi="Century Gothic" w:cs="Arial"/>
        </w:rPr>
      </w:pPr>
      <w:r w:rsidRPr="00CE58B8">
        <w:rPr>
          <w:rFonts w:ascii="Century Gothic" w:hAnsi="Century Gothic" w:cs="Arial"/>
        </w:rPr>
        <w:tab/>
      </w:r>
      <w:r w:rsidR="00512CD4" w:rsidRPr="00CE58B8">
        <w:rPr>
          <w:rFonts w:ascii="Century Gothic" w:hAnsi="Century Gothic" w:cs="Arial"/>
        </w:rPr>
        <w:t>De conformidad con</w:t>
      </w:r>
      <w:r w:rsidRPr="00CE58B8">
        <w:rPr>
          <w:rFonts w:ascii="Century Gothic" w:hAnsi="Century Gothic" w:cs="Arial"/>
        </w:rPr>
        <w:t xml:space="preserve"> los artículos 89, fracción V; 107, fracción </w:t>
      </w:r>
      <w:r w:rsidR="0022366B" w:rsidRPr="00CE58B8">
        <w:rPr>
          <w:rFonts w:ascii="Century Gothic" w:hAnsi="Century Gothic" w:cs="Arial"/>
        </w:rPr>
        <w:t>V</w:t>
      </w:r>
      <w:r w:rsidRPr="00CE58B8">
        <w:rPr>
          <w:rFonts w:ascii="Century Gothic" w:hAnsi="Century Gothic" w:cs="Arial"/>
        </w:rPr>
        <w:t>I</w:t>
      </w:r>
      <w:r w:rsidR="00DE7750" w:rsidRPr="00CE58B8">
        <w:rPr>
          <w:rFonts w:ascii="Century Gothic" w:hAnsi="Century Gothic" w:cs="Arial"/>
        </w:rPr>
        <w:t xml:space="preserve"> y </w:t>
      </w:r>
      <w:r w:rsidRPr="00CE58B8">
        <w:rPr>
          <w:rFonts w:ascii="Century Gothic" w:hAnsi="Century Gothic" w:cs="Arial"/>
        </w:rPr>
        <w:t>171</w:t>
      </w:r>
      <w:r w:rsidR="00ED470B" w:rsidRPr="00CE58B8">
        <w:rPr>
          <w:rFonts w:ascii="Century Gothic" w:hAnsi="Century Gothic" w:cs="Arial"/>
        </w:rPr>
        <w:t xml:space="preserve"> </w:t>
      </w:r>
      <w:r w:rsidRPr="00CE58B8">
        <w:rPr>
          <w:rFonts w:ascii="Century Gothic" w:hAnsi="Century Gothic" w:cs="Arial"/>
        </w:rPr>
        <w:t>de la Ley Orgánica del Poder Legislativo del Estado de Guanajuato, sometemos a la consideración de la Asamblea el presente dictamen, con base en las siguientes:</w:t>
      </w:r>
    </w:p>
    <w:p w14:paraId="3F76F786" w14:textId="740175EA" w:rsidR="00581795" w:rsidRPr="00CE58B8" w:rsidRDefault="00581795" w:rsidP="001C0CD9">
      <w:pPr>
        <w:pStyle w:val="Sinespaciado"/>
        <w:spacing w:line="276" w:lineRule="auto"/>
        <w:jc w:val="both"/>
        <w:rPr>
          <w:rFonts w:ascii="Century Gothic" w:hAnsi="Century Gothic" w:cs="Arial"/>
          <w:szCs w:val="24"/>
        </w:rPr>
      </w:pPr>
    </w:p>
    <w:p w14:paraId="77158AA4" w14:textId="77777777" w:rsidR="002E0FBA" w:rsidRPr="00CE58B8" w:rsidRDefault="002E0FBA" w:rsidP="001C0CD9">
      <w:pPr>
        <w:pStyle w:val="Sinespaciado"/>
        <w:spacing w:line="276" w:lineRule="auto"/>
        <w:jc w:val="both"/>
        <w:rPr>
          <w:rFonts w:ascii="Century Gothic" w:hAnsi="Century Gothic" w:cs="Arial"/>
          <w:szCs w:val="24"/>
        </w:rPr>
      </w:pPr>
    </w:p>
    <w:p w14:paraId="5202B79B" w14:textId="77777777" w:rsidR="00581795" w:rsidRPr="00CE58B8" w:rsidRDefault="00581795" w:rsidP="001C0CD9">
      <w:pPr>
        <w:pStyle w:val="Sinespaciado"/>
        <w:spacing w:line="276" w:lineRule="auto"/>
        <w:jc w:val="center"/>
        <w:rPr>
          <w:rFonts w:ascii="Century Gothic" w:hAnsi="Century Gothic" w:cs="Arial"/>
          <w:b/>
          <w:sz w:val="24"/>
          <w:szCs w:val="24"/>
        </w:rPr>
      </w:pPr>
      <w:r w:rsidRPr="00CE58B8">
        <w:rPr>
          <w:rFonts w:ascii="Century Gothic" w:hAnsi="Century Gothic" w:cs="Arial"/>
          <w:b/>
          <w:sz w:val="24"/>
          <w:szCs w:val="24"/>
        </w:rPr>
        <w:t>Consideraciones</w:t>
      </w:r>
    </w:p>
    <w:p w14:paraId="4D4A8CAD" w14:textId="77777777" w:rsidR="00581795" w:rsidRPr="00CE58B8" w:rsidRDefault="00581795" w:rsidP="001C0CD9">
      <w:pPr>
        <w:pStyle w:val="Sinespaciado"/>
        <w:spacing w:line="276" w:lineRule="auto"/>
        <w:jc w:val="both"/>
        <w:rPr>
          <w:rFonts w:ascii="Century Gothic" w:hAnsi="Century Gothic" w:cs="Arial"/>
          <w:sz w:val="24"/>
          <w:szCs w:val="24"/>
        </w:rPr>
      </w:pPr>
    </w:p>
    <w:p w14:paraId="40039ABF" w14:textId="0E0F47EA" w:rsidR="00581795" w:rsidRPr="00CE58B8" w:rsidRDefault="00581795" w:rsidP="001C0CD9">
      <w:pPr>
        <w:pStyle w:val="Sinespaciado"/>
        <w:numPr>
          <w:ilvl w:val="0"/>
          <w:numId w:val="16"/>
        </w:numPr>
        <w:spacing w:line="276" w:lineRule="auto"/>
        <w:jc w:val="both"/>
        <w:rPr>
          <w:rFonts w:ascii="Century Gothic" w:hAnsi="Century Gothic" w:cs="Arial"/>
          <w:b/>
          <w:sz w:val="24"/>
          <w:szCs w:val="24"/>
        </w:rPr>
      </w:pPr>
      <w:r w:rsidRPr="00CE58B8">
        <w:rPr>
          <w:rFonts w:ascii="Century Gothic" w:hAnsi="Century Gothic" w:cs="Arial"/>
          <w:b/>
          <w:sz w:val="24"/>
          <w:szCs w:val="24"/>
        </w:rPr>
        <w:t>Antecedentes</w:t>
      </w:r>
    </w:p>
    <w:p w14:paraId="65545951" w14:textId="77777777" w:rsidR="00581795" w:rsidRPr="00CE58B8" w:rsidRDefault="00581795" w:rsidP="001C0CD9">
      <w:pPr>
        <w:pStyle w:val="Sinespaciado"/>
        <w:spacing w:line="276" w:lineRule="auto"/>
        <w:jc w:val="both"/>
        <w:rPr>
          <w:rFonts w:ascii="Century Gothic" w:hAnsi="Century Gothic" w:cs="Arial"/>
          <w:sz w:val="24"/>
          <w:szCs w:val="24"/>
        </w:rPr>
      </w:pPr>
    </w:p>
    <w:p w14:paraId="7A071BAA" w14:textId="068713BF" w:rsidR="000B7CBB" w:rsidRPr="00CE58B8" w:rsidRDefault="00581795" w:rsidP="001C0CD9">
      <w:pPr>
        <w:spacing w:line="276" w:lineRule="auto"/>
        <w:jc w:val="both"/>
        <w:rPr>
          <w:rFonts w:ascii="Century Gothic" w:hAnsi="Century Gothic" w:cs="Arial"/>
        </w:rPr>
      </w:pPr>
      <w:r w:rsidRPr="00CE58B8">
        <w:rPr>
          <w:rFonts w:ascii="Century Gothic" w:hAnsi="Century Gothic" w:cs="Arial"/>
        </w:rPr>
        <w:tab/>
      </w:r>
      <w:r w:rsidR="000B7CBB" w:rsidRPr="00CE58B8">
        <w:rPr>
          <w:rFonts w:ascii="Century Gothic" w:hAnsi="Century Gothic" w:cs="Arial"/>
        </w:rPr>
        <w:t xml:space="preserve">El </w:t>
      </w:r>
      <w:r w:rsidR="001C00FF">
        <w:rPr>
          <w:rFonts w:ascii="Century Gothic" w:hAnsi="Century Gothic" w:cs="Arial"/>
        </w:rPr>
        <w:t>20</w:t>
      </w:r>
      <w:r w:rsidR="00776AC2" w:rsidRPr="00CE58B8">
        <w:rPr>
          <w:rFonts w:ascii="Century Gothic" w:hAnsi="Century Gothic" w:cs="Arial"/>
        </w:rPr>
        <w:t xml:space="preserve"> de abril</w:t>
      </w:r>
      <w:r w:rsidR="004F65DE" w:rsidRPr="00CE58B8">
        <w:rPr>
          <w:rFonts w:ascii="Century Gothic" w:hAnsi="Century Gothic" w:cs="Arial"/>
        </w:rPr>
        <w:t xml:space="preserve"> </w:t>
      </w:r>
      <w:r w:rsidR="00CA4EC9" w:rsidRPr="00CE58B8">
        <w:rPr>
          <w:rFonts w:ascii="Century Gothic" w:hAnsi="Century Gothic" w:cs="Arial"/>
        </w:rPr>
        <w:t xml:space="preserve">del </w:t>
      </w:r>
      <w:r w:rsidR="0092427D" w:rsidRPr="00CE58B8">
        <w:rPr>
          <w:rFonts w:ascii="Century Gothic" w:hAnsi="Century Gothic" w:cs="Arial"/>
        </w:rPr>
        <w:t xml:space="preserve">año </w:t>
      </w:r>
      <w:r w:rsidR="00CA4EC9" w:rsidRPr="00CE58B8">
        <w:rPr>
          <w:rFonts w:ascii="Century Gothic" w:hAnsi="Century Gothic" w:cs="Arial"/>
        </w:rPr>
        <w:t>20</w:t>
      </w:r>
      <w:r w:rsidR="00776AC2" w:rsidRPr="00CE58B8">
        <w:rPr>
          <w:rFonts w:ascii="Century Gothic" w:hAnsi="Century Gothic" w:cs="Arial"/>
        </w:rPr>
        <w:t>23</w:t>
      </w:r>
      <w:r w:rsidR="000B7CBB" w:rsidRPr="00CE58B8">
        <w:rPr>
          <w:rFonts w:ascii="Century Gothic" w:hAnsi="Century Gothic" w:cs="Arial"/>
        </w:rPr>
        <w:t xml:space="preserve"> </w:t>
      </w:r>
      <w:r w:rsidR="005D3069" w:rsidRPr="00CE58B8">
        <w:rPr>
          <w:rFonts w:ascii="Century Gothic" w:hAnsi="Century Gothic" w:cs="Arial"/>
        </w:rPr>
        <w:t>la presidencia de la</w:t>
      </w:r>
      <w:r w:rsidR="000B7CBB" w:rsidRPr="00CE58B8">
        <w:rPr>
          <w:rFonts w:ascii="Century Gothic" w:hAnsi="Century Gothic" w:cs="Arial"/>
        </w:rPr>
        <w:t xml:space="preserve"> Mesa Directiva de la Sexagésima </w:t>
      </w:r>
      <w:r w:rsidR="00776AC2" w:rsidRPr="00CE58B8">
        <w:rPr>
          <w:rFonts w:ascii="Century Gothic" w:hAnsi="Century Gothic" w:cs="Arial"/>
        </w:rPr>
        <w:t>Quinta</w:t>
      </w:r>
      <w:r w:rsidR="000B7CBB" w:rsidRPr="00CE58B8">
        <w:rPr>
          <w:rFonts w:ascii="Century Gothic" w:hAnsi="Century Gothic" w:cs="Arial"/>
        </w:rPr>
        <w:t xml:space="preserve"> Legislatura, </w:t>
      </w:r>
      <w:r w:rsidR="00364368" w:rsidRPr="00CE58B8">
        <w:rPr>
          <w:rFonts w:ascii="Century Gothic" w:hAnsi="Century Gothic" w:cs="Arial"/>
        </w:rPr>
        <w:t>para efectos de su estudio y dictamen</w:t>
      </w:r>
      <w:r w:rsidR="00DA3661" w:rsidRPr="00CE58B8">
        <w:rPr>
          <w:rFonts w:ascii="Century Gothic" w:hAnsi="Century Gothic" w:cs="Arial"/>
        </w:rPr>
        <w:t xml:space="preserve"> turnó a esta comisión,</w:t>
      </w:r>
      <w:r w:rsidR="00364368" w:rsidRPr="00CE58B8">
        <w:rPr>
          <w:rFonts w:ascii="Century Gothic" w:hAnsi="Century Gothic" w:cs="Arial"/>
        </w:rPr>
        <w:t xml:space="preserve"> la </w:t>
      </w:r>
      <w:r w:rsidR="004F65DE" w:rsidRPr="00CE58B8">
        <w:rPr>
          <w:rFonts w:ascii="Century Gothic" w:hAnsi="Century Gothic" w:cs="Arial"/>
        </w:rPr>
        <w:t xml:space="preserve">iniciativa </w:t>
      </w:r>
      <w:r w:rsidR="00364368" w:rsidRPr="00CE58B8">
        <w:rPr>
          <w:rFonts w:ascii="Century Gothic" w:hAnsi="Century Gothic" w:cs="Arial"/>
        </w:rPr>
        <w:t>referid</w:t>
      </w:r>
      <w:r w:rsidR="004F65DE" w:rsidRPr="00CE58B8">
        <w:rPr>
          <w:rFonts w:ascii="Century Gothic" w:hAnsi="Century Gothic" w:cs="Arial"/>
        </w:rPr>
        <w:t>a</w:t>
      </w:r>
      <w:r w:rsidR="00364368" w:rsidRPr="00CE58B8">
        <w:rPr>
          <w:rFonts w:ascii="Century Gothic" w:hAnsi="Century Gothic" w:cs="Arial"/>
        </w:rPr>
        <w:t xml:space="preserve"> en el proemio del presente dictamen, </w:t>
      </w:r>
      <w:r w:rsidR="00776AC2" w:rsidRPr="00CE58B8">
        <w:rPr>
          <w:rFonts w:ascii="Century Gothic" w:hAnsi="Century Gothic" w:cs="Arial"/>
        </w:rPr>
        <w:t xml:space="preserve">con número de Expediente Legislativo Digital 480/LXV-I. Lo anterior </w:t>
      </w:r>
      <w:r w:rsidR="00364368" w:rsidRPr="00CE58B8">
        <w:rPr>
          <w:rFonts w:ascii="Century Gothic" w:hAnsi="Century Gothic" w:cs="Arial"/>
        </w:rPr>
        <w:t>con fundamento en el artículo 107 fracción I de la Ley Orgánica del Poder Legislativo del Estado de Guanajuato</w:t>
      </w:r>
      <w:r w:rsidR="000B7CBB" w:rsidRPr="00CE58B8">
        <w:rPr>
          <w:rFonts w:ascii="Century Gothic" w:hAnsi="Century Gothic" w:cs="Arial"/>
        </w:rPr>
        <w:t>.</w:t>
      </w:r>
    </w:p>
    <w:p w14:paraId="1D01AF7E" w14:textId="316A81C8" w:rsidR="000B7CBB" w:rsidRPr="00CE58B8" w:rsidRDefault="000B7CBB" w:rsidP="001C0CD9">
      <w:pPr>
        <w:spacing w:line="276" w:lineRule="auto"/>
        <w:jc w:val="both"/>
        <w:rPr>
          <w:rFonts w:ascii="Century Gothic" w:hAnsi="Century Gothic" w:cs="Arial"/>
        </w:rPr>
      </w:pPr>
    </w:p>
    <w:p w14:paraId="4E95E67B" w14:textId="64E4C69A" w:rsidR="0043061A" w:rsidRPr="00CE58B8" w:rsidRDefault="000B7CBB" w:rsidP="001C0CD9">
      <w:pPr>
        <w:pStyle w:val="Sinespaciado"/>
        <w:spacing w:line="276" w:lineRule="auto"/>
        <w:jc w:val="both"/>
        <w:rPr>
          <w:rFonts w:ascii="Century Gothic" w:eastAsiaTheme="minorHAnsi" w:hAnsi="Century Gothic" w:cs="Arial"/>
          <w:sz w:val="24"/>
          <w:szCs w:val="24"/>
          <w:lang w:eastAsia="en-US"/>
        </w:rPr>
      </w:pPr>
      <w:r w:rsidRPr="00CE58B8">
        <w:rPr>
          <w:rFonts w:ascii="Century Gothic" w:eastAsia="Arial Unicode MS" w:hAnsi="Century Gothic" w:cs="Arial"/>
        </w:rPr>
        <w:t xml:space="preserve"> </w:t>
      </w:r>
      <w:r w:rsidRPr="00CE58B8">
        <w:rPr>
          <w:rFonts w:ascii="Century Gothic" w:eastAsia="Arial Unicode MS" w:hAnsi="Century Gothic" w:cs="Arial"/>
        </w:rPr>
        <w:tab/>
      </w:r>
      <w:r w:rsidR="0043061A" w:rsidRPr="00CE58B8">
        <w:rPr>
          <w:rFonts w:ascii="Century Gothic" w:eastAsiaTheme="minorHAnsi" w:hAnsi="Century Gothic" w:cs="Arial"/>
          <w:sz w:val="24"/>
          <w:szCs w:val="24"/>
          <w:lang w:eastAsia="en-US"/>
        </w:rPr>
        <w:t xml:space="preserve">Posteriormente, el </w:t>
      </w:r>
      <w:r w:rsidR="00776AC2" w:rsidRPr="00CE58B8">
        <w:rPr>
          <w:rFonts w:ascii="Century Gothic" w:eastAsiaTheme="minorHAnsi" w:hAnsi="Century Gothic" w:cs="Arial"/>
          <w:sz w:val="24"/>
          <w:szCs w:val="24"/>
          <w:lang w:eastAsia="en-US"/>
        </w:rPr>
        <w:t>04 de mayo</w:t>
      </w:r>
      <w:r w:rsidR="0044738E" w:rsidRPr="00CE58B8">
        <w:rPr>
          <w:rFonts w:ascii="Century Gothic" w:eastAsiaTheme="minorHAnsi" w:hAnsi="Century Gothic" w:cs="Arial"/>
          <w:sz w:val="24"/>
          <w:szCs w:val="24"/>
          <w:lang w:eastAsia="en-US"/>
        </w:rPr>
        <w:t xml:space="preserve"> del año 202</w:t>
      </w:r>
      <w:r w:rsidR="00776AC2" w:rsidRPr="00CE58B8">
        <w:rPr>
          <w:rFonts w:ascii="Century Gothic" w:eastAsiaTheme="minorHAnsi" w:hAnsi="Century Gothic" w:cs="Arial"/>
          <w:sz w:val="24"/>
          <w:szCs w:val="24"/>
          <w:lang w:eastAsia="en-US"/>
        </w:rPr>
        <w:t>3</w:t>
      </w:r>
      <w:r w:rsidR="0043061A" w:rsidRPr="00CE58B8">
        <w:rPr>
          <w:rFonts w:ascii="Century Gothic" w:eastAsiaTheme="minorHAnsi" w:hAnsi="Century Gothic" w:cs="Arial"/>
          <w:sz w:val="24"/>
          <w:szCs w:val="24"/>
          <w:lang w:eastAsia="en-US"/>
        </w:rPr>
        <w:t xml:space="preserve">, la comisión dictaminadora radicó la propuesta de punto </w:t>
      </w:r>
      <w:r w:rsidR="00A43002" w:rsidRPr="00CE58B8">
        <w:rPr>
          <w:rFonts w:ascii="Century Gothic" w:eastAsiaTheme="minorHAnsi" w:hAnsi="Century Gothic" w:cs="Arial"/>
          <w:sz w:val="24"/>
          <w:szCs w:val="24"/>
          <w:lang w:eastAsia="en-US"/>
        </w:rPr>
        <w:t xml:space="preserve">y </w:t>
      </w:r>
      <w:r w:rsidR="0043061A" w:rsidRPr="00CE58B8">
        <w:rPr>
          <w:rFonts w:ascii="Century Gothic" w:eastAsiaTheme="minorHAnsi" w:hAnsi="Century Gothic" w:cs="Arial"/>
          <w:sz w:val="24"/>
          <w:szCs w:val="24"/>
          <w:lang w:eastAsia="en-US"/>
        </w:rPr>
        <w:t>acordó la metodología para su estudio y dictamen</w:t>
      </w:r>
      <w:r w:rsidR="00902CE1" w:rsidRPr="00CE58B8">
        <w:rPr>
          <w:rFonts w:ascii="Century Gothic" w:eastAsiaTheme="minorHAnsi" w:hAnsi="Century Gothic" w:cs="Arial"/>
          <w:sz w:val="24"/>
          <w:szCs w:val="24"/>
          <w:lang w:eastAsia="en-US"/>
        </w:rPr>
        <w:t>.</w:t>
      </w:r>
    </w:p>
    <w:p w14:paraId="1022FFF3" w14:textId="17AE37F5" w:rsidR="008411B1" w:rsidRPr="00CE58B8" w:rsidRDefault="008411B1" w:rsidP="001C0CD9">
      <w:pPr>
        <w:pStyle w:val="Sinespaciado"/>
        <w:spacing w:line="276" w:lineRule="auto"/>
        <w:jc w:val="both"/>
        <w:rPr>
          <w:rFonts w:ascii="Century Gothic" w:eastAsiaTheme="minorHAnsi" w:hAnsi="Century Gothic" w:cs="Arial"/>
          <w:sz w:val="24"/>
          <w:szCs w:val="24"/>
          <w:lang w:eastAsia="en-US"/>
        </w:rPr>
      </w:pPr>
    </w:p>
    <w:p w14:paraId="0B6DE25F" w14:textId="4840DCCC" w:rsidR="008411B1" w:rsidRPr="00CE58B8" w:rsidRDefault="0009164A" w:rsidP="001C0CD9">
      <w:pPr>
        <w:pStyle w:val="Sinespaciado"/>
        <w:spacing w:line="276" w:lineRule="auto"/>
        <w:ind w:firstLine="709"/>
        <w:jc w:val="both"/>
        <w:rPr>
          <w:rFonts w:ascii="Century Gothic" w:eastAsiaTheme="minorHAnsi" w:hAnsi="Century Gothic" w:cs="Arial"/>
          <w:sz w:val="24"/>
          <w:szCs w:val="24"/>
          <w:lang w:eastAsia="en-US"/>
        </w:rPr>
      </w:pPr>
      <w:r w:rsidRPr="00CE58B8">
        <w:rPr>
          <w:rFonts w:ascii="Century Gothic" w:hAnsi="Century Gothic" w:cs="Arial"/>
          <w:sz w:val="24"/>
          <w:szCs w:val="24"/>
        </w:rPr>
        <w:t>Ahora bien, l</w:t>
      </w:r>
      <w:r w:rsidR="008411B1" w:rsidRPr="00CE58B8">
        <w:rPr>
          <w:rFonts w:ascii="Century Gothic" w:hAnsi="Century Gothic" w:cs="Arial"/>
          <w:sz w:val="24"/>
          <w:szCs w:val="24"/>
        </w:rPr>
        <w:t xml:space="preserve">a presidencia de esta Comisión </w:t>
      </w:r>
      <w:r w:rsidRPr="00CE58B8">
        <w:rPr>
          <w:rFonts w:ascii="Century Gothic" w:hAnsi="Century Gothic" w:cs="Arial"/>
          <w:sz w:val="24"/>
          <w:szCs w:val="24"/>
        </w:rPr>
        <w:t xml:space="preserve">de Desarrollo Económico y Social, </w:t>
      </w:r>
      <w:r w:rsidR="008411B1" w:rsidRPr="00CE58B8">
        <w:rPr>
          <w:rFonts w:ascii="Century Gothic" w:hAnsi="Century Gothic" w:cs="Arial"/>
          <w:sz w:val="24"/>
          <w:szCs w:val="24"/>
        </w:rPr>
        <w:t>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r w:rsidRPr="00CE58B8">
        <w:rPr>
          <w:rFonts w:ascii="Century Gothic" w:hAnsi="Century Gothic" w:cs="Arial"/>
          <w:sz w:val="24"/>
          <w:szCs w:val="24"/>
        </w:rPr>
        <w:t>.</w:t>
      </w:r>
    </w:p>
    <w:p w14:paraId="509FE09B" w14:textId="77777777" w:rsidR="009422CC" w:rsidRPr="00CE58B8" w:rsidRDefault="009422CC" w:rsidP="001C0CD9">
      <w:pPr>
        <w:pStyle w:val="Sinespaciado"/>
        <w:spacing w:line="276" w:lineRule="auto"/>
        <w:ind w:firstLine="709"/>
        <w:jc w:val="both"/>
        <w:rPr>
          <w:rFonts w:ascii="Century Gothic" w:eastAsiaTheme="minorHAnsi" w:hAnsi="Century Gothic" w:cs="Arial"/>
          <w:b/>
          <w:bCs/>
          <w:sz w:val="24"/>
          <w:szCs w:val="24"/>
          <w:lang w:eastAsia="en-US"/>
        </w:rPr>
      </w:pPr>
    </w:p>
    <w:p w14:paraId="1376E6C4" w14:textId="54E72FB8" w:rsidR="0043061A" w:rsidRPr="00CE58B8" w:rsidRDefault="0043061A" w:rsidP="001C0CD9">
      <w:pPr>
        <w:pStyle w:val="Sinespaciado"/>
        <w:numPr>
          <w:ilvl w:val="1"/>
          <w:numId w:val="16"/>
        </w:numPr>
        <w:spacing w:line="276" w:lineRule="auto"/>
        <w:jc w:val="both"/>
        <w:rPr>
          <w:rFonts w:ascii="Century Gothic" w:eastAsiaTheme="minorHAnsi" w:hAnsi="Century Gothic" w:cs="Arial"/>
          <w:b/>
          <w:bCs/>
          <w:sz w:val="24"/>
          <w:szCs w:val="24"/>
          <w:lang w:eastAsia="en-US"/>
        </w:rPr>
      </w:pPr>
      <w:r w:rsidRPr="00CE58B8">
        <w:rPr>
          <w:rFonts w:ascii="Century Gothic" w:eastAsiaTheme="minorHAnsi" w:hAnsi="Century Gothic" w:cs="Arial"/>
          <w:b/>
          <w:bCs/>
          <w:sz w:val="24"/>
          <w:szCs w:val="24"/>
          <w:lang w:eastAsia="en-US"/>
        </w:rPr>
        <w:t xml:space="preserve">Metodología de trabajo </w:t>
      </w:r>
    </w:p>
    <w:p w14:paraId="537FAAA5" w14:textId="77777777" w:rsidR="0043061A" w:rsidRPr="00CE58B8" w:rsidRDefault="0043061A" w:rsidP="001C0CD9">
      <w:pPr>
        <w:pStyle w:val="Sinespaciado"/>
        <w:spacing w:line="276" w:lineRule="auto"/>
        <w:jc w:val="both"/>
        <w:rPr>
          <w:rFonts w:ascii="Century Gothic" w:eastAsiaTheme="minorHAnsi" w:hAnsi="Century Gothic" w:cs="Arial"/>
          <w:sz w:val="24"/>
          <w:szCs w:val="24"/>
          <w:lang w:eastAsia="en-US"/>
        </w:rPr>
      </w:pPr>
    </w:p>
    <w:p w14:paraId="63C253AE" w14:textId="40BE61F5" w:rsidR="0043061A" w:rsidRPr="00CE58B8" w:rsidRDefault="0043061A" w:rsidP="001C0CD9">
      <w:pPr>
        <w:pStyle w:val="Sinespaciado"/>
        <w:spacing w:line="276" w:lineRule="auto"/>
        <w:ind w:firstLine="709"/>
        <w:jc w:val="both"/>
        <w:rPr>
          <w:rFonts w:ascii="Century Gothic" w:eastAsiaTheme="minorHAnsi" w:hAnsi="Century Gothic" w:cs="Arial"/>
          <w:sz w:val="24"/>
          <w:szCs w:val="24"/>
          <w:lang w:eastAsia="en-US"/>
        </w:rPr>
      </w:pPr>
      <w:r w:rsidRPr="00CE58B8">
        <w:rPr>
          <w:rFonts w:ascii="Century Gothic" w:eastAsiaTheme="minorHAnsi" w:hAnsi="Century Gothic" w:cs="Arial"/>
          <w:sz w:val="24"/>
          <w:szCs w:val="24"/>
          <w:lang w:eastAsia="en-US"/>
        </w:rPr>
        <w:t xml:space="preserve">La metodología de trabajo aprobada se </w:t>
      </w:r>
      <w:r w:rsidR="00DD6B17" w:rsidRPr="00CE58B8">
        <w:rPr>
          <w:rFonts w:ascii="Century Gothic" w:eastAsiaTheme="minorHAnsi" w:hAnsi="Century Gothic" w:cs="Arial"/>
          <w:sz w:val="24"/>
          <w:szCs w:val="24"/>
          <w:lang w:eastAsia="en-US"/>
        </w:rPr>
        <w:t>estableció lo siguiente</w:t>
      </w:r>
      <w:r w:rsidRPr="00CE58B8">
        <w:rPr>
          <w:rFonts w:ascii="Century Gothic" w:eastAsiaTheme="minorHAnsi" w:hAnsi="Century Gothic" w:cs="Arial"/>
          <w:sz w:val="24"/>
          <w:szCs w:val="24"/>
          <w:lang w:eastAsia="en-US"/>
        </w:rPr>
        <w:t>:</w:t>
      </w:r>
    </w:p>
    <w:p w14:paraId="31112EF3" w14:textId="77777777" w:rsidR="0043061A" w:rsidRPr="00CE58B8" w:rsidRDefault="0043061A" w:rsidP="00776AC2">
      <w:pPr>
        <w:pStyle w:val="Sinespaciado"/>
        <w:spacing w:line="276" w:lineRule="auto"/>
        <w:ind w:left="709"/>
        <w:jc w:val="both"/>
        <w:rPr>
          <w:rFonts w:ascii="Century Gothic" w:eastAsiaTheme="minorHAnsi" w:hAnsi="Century Gothic" w:cs="Arial"/>
          <w:sz w:val="24"/>
          <w:szCs w:val="24"/>
          <w:lang w:eastAsia="en-US"/>
        </w:rPr>
      </w:pPr>
    </w:p>
    <w:p w14:paraId="106F76A5" w14:textId="77777777" w:rsidR="00776AC2" w:rsidRPr="00CE58B8" w:rsidRDefault="00776AC2" w:rsidP="00776AC2">
      <w:pPr>
        <w:pStyle w:val="Prrafodelista"/>
        <w:widowControl w:val="0"/>
        <w:numPr>
          <w:ilvl w:val="0"/>
          <w:numId w:val="17"/>
        </w:numPr>
        <w:tabs>
          <w:tab w:val="left" w:pos="930"/>
        </w:tabs>
        <w:autoSpaceDE w:val="0"/>
        <w:autoSpaceDN w:val="0"/>
        <w:spacing w:line="276" w:lineRule="auto"/>
        <w:ind w:left="709" w:right="434" w:firstLine="0"/>
        <w:jc w:val="both"/>
        <w:rPr>
          <w:rFonts w:ascii="Century Gothic" w:hAnsi="Century Gothic" w:cs="Arial"/>
          <w:i/>
          <w:iCs/>
        </w:rPr>
      </w:pPr>
      <w:r w:rsidRPr="00CE58B8">
        <w:rPr>
          <w:rFonts w:ascii="Century Gothic" w:hAnsi="Century Gothic" w:cs="Arial"/>
          <w:i/>
          <w:iCs/>
        </w:rPr>
        <w:t>Remitir la iniciativa para efectos de su consulta con fecha límite de respuesta el 02 de junio del año en curso a:</w:t>
      </w:r>
    </w:p>
    <w:p w14:paraId="1F27444D" w14:textId="4EEC91F1" w:rsidR="00776AC2" w:rsidRPr="00CE58B8" w:rsidRDefault="00776AC2" w:rsidP="00776AC2">
      <w:pPr>
        <w:pStyle w:val="Prrafodelista"/>
        <w:widowControl w:val="0"/>
        <w:tabs>
          <w:tab w:val="left" w:pos="930"/>
        </w:tabs>
        <w:autoSpaceDE w:val="0"/>
        <w:autoSpaceDN w:val="0"/>
        <w:spacing w:line="276" w:lineRule="auto"/>
        <w:ind w:left="709" w:right="434"/>
        <w:jc w:val="both"/>
        <w:rPr>
          <w:rFonts w:ascii="Century Gothic" w:hAnsi="Century Gothic" w:cs="Arial"/>
          <w:i/>
          <w:iCs/>
        </w:rPr>
      </w:pPr>
      <w:r w:rsidRPr="00CE58B8">
        <w:rPr>
          <w:rFonts w:ascii="Century Gothic" w:hAnsi="Century Gothic" w:cs="Arial"/>
          <w:i/>
          <w:iCs/>
        </w:rPr>
        <w:t xml:space="preserve">La Secretaría de Desarrollo </w:t>
      </w:r>
      <w:r w:rsidR="00043637" w:rsidRPr="00CE58B8">
        <w:rPr>
          <w:rFonts w:ascii="Century Gothic" w:hAnsi="Century Gothic" w:cs="Arial"/>
          <w:i/>
          <w:iCs/>
        </w:rPr>
        <w:t>Social y Humano</w:t>
      </w:r>
      <w:r w:rsidRPr="00CE58B8">
        <w:rPr>
          <w:rFonts w:ascii="Century Gothic" w:hAnsi="Century Gothic" w:cs="Arial"/>
          <w:i/>
          <w:iCs/>
        </w:rPr>
        <w:t>, y</w:t>
      </w:r>
    </w:p>
    <w:p w14:paraId="407405D4" w14:textId="77777777" w:rsidR="00776AC2" w:rsidRPr="00CE58B8" w:rsidRDefault="00776AC2" w:rsidP="00776AC2">
      <w:pPr>
        <w:pStyle w:val="Prrafodelista"/>
        <w:widowControl w:val="0"/>
        <w:tabs>
          <w:tab w:val="left" w:pos="930"/>
        </w:tabs>
        <w:autoSpaceDE w:val="0"/>
        <w:autoSpaceDN w:val="0"/>
        <w:spacing w:line="276" w:lineRule="auto"/>
        <w:ind w:left="709" w:right="434"/>
        <w:jc w:val="both"/>
        <w:rPr>
          <w:rFonts w:ascii="Century Gothic" w:hAnsi="Century Gothic" w:cs="Arial"/>
          <w:i/>
          <w:iCs/>
        </w:rPr>
      </w:pPr>
      <w:r w:rsidRPr="00CE58B8">
        <w:rPr>
          <w:rFonts w:ascii="Century Gothic" w:hAnsi="Century Gothic" w:cs="Arial"/>
          <w:i/>
          <w:iCs/>
        </w:rPr>
        <w:t>La Coordinación General Jurídica.</w:t>
      </w:r>
    </w:p>
    <w:p w14:paraId="3E107746" w14:textId="77777777" w:rsidR="00776AC2" w:rsidRPr="00CE58B8" w:rsidRDefault="00776AC2" w:rsidP="00776AC2">
      <w:pPr>
        <w:pStyle w:val="Prrafodelista"/>
        <w:widowControl w:val="0"/>
        <w:tabs>
          <w:tab w:val="left" w:pos="930"/>
        </w:tabs>
        <w:autoSpaceDE w:val="0"/>
        <w:autoSpaceDN w:val="0"/>
        <w:spacing w:line="276" w:lineRule="auto"/>
        <w:ind w:left="709" w:right="434"/>
        <w:jc w:val="both"/>
        <w:rPr>
          <w:rFonts w:ascii="Century Gothic" w:hAnsi="Century Gothic" w:cs="Arial"/>
          <w:i/>
          <w:iCs/>
        </w:rPr>
      </w:pPr>
    </w:p>
    <w:p w14:paraId="18BC896E" w14:textId="77777777" w:rsidR="00776AC2" w:rsidRPr="00CE58B8" w:rsidRDefault="00776AC2" w:rsidP="00776AC2">
      <w:pPr>
        <w:pStyle w:val="Prrafodelista"/>
        <w:widowControl w:val="0"/>
        <w:numPr>
          <w:ilvl w:val="0"/>
          <w:numId w:val="17"/>
        </w:numPr>
        <w:tabs>
          <w:tab w:val="left" w:pos="930"/>
        </w:tabs>
        <w:autoSpaceDE w:val="0"/>
        <w:autoSpaceDN w:val="0"/>
        <w:spacing w:line="276" w:lineRule="auto"/>
        <w:ind w:left="709" w:right="434" w:firstLine="0"/>
        <w:jc w:val="both"/>
        <w:rPr>
          <w:rFonts w:ascii="Century Gothic" w:hAnsi="Century Gothic" w:cs="Arial"/>
          <w:i/>
          <w:iCs/>
        </w:rPr>
      </w:pPr>
      <w:r w:rsidRPr="00CE58B8">
        <w:rPr>
          <w:rFonts w:ascii="Century Gothic" w:hAnsi="Century Gothic" w:cs="Arial"/>
          <w:i/>
          <w:iCs/>
        </w:rPr>
        <w:t>Establecer un micrositio en la página web del Congreso del Estado para consulta ciudadana de la iniciativa, hasta el día 02 de junio del año en curso.</w:t>
      </w:r>
    </w:p>
    <w:p w14:paraId="13F10200" w14:textId="77777777" w:rsidR="00776AC2" w:rsidRPr="00CE58B8" w:rsidRDefault="00776AC2" w:rsidP="00776AC2">
      <w:pPr>
        <w:pStyle w:val="Prrafodelista"/>
        <w:widowControl w:val="0"/>
        <w:tabs>
          <w:tab w:val="left" w:pos="930"/>
        </w:tabs>
        <w:autoSpaceDE w:val="0"/>
        <w:autoSpaceDN w:val="0"/>
        <w:spacing w:line="276" w:lineRule="auto"/>
        <w:ind w:left="709" w:right="434"/>
        <w:jc w:val="both"/>
        <w:rPr>
          <w:rFonts w:ascii="Century Gothic" w:hAnsi="Century Gothic" w:cs="Arial"/>
          <w:i/>
          <w:iCs/>
        </w:rPr>
      </w:pPr>
    </w:p>
    <w:p w14:paraId="1FE686F4" w14:textId="77777777" w:rsidR="00776AC2" w:rsidRPr="00CE58B8" w:rsidRDefault="00776AC2" w:rsidP="00776AC2">
      <w:pPr>
        <w:pStyle w:val="Prrafodelista"/>
        <w:widowControl w:val="0"/>
        <w:numPr>
          <w:ilvl w:val="0"/>
          <w:numId w:val="17"/>
        </w:numPr>
        <w:tabs>
          <w:tab w:val="left" w:pos="930"/>
        </w:tabs>
        <w:autoSpaceDE w:val="0"/>
        <w:autoSpaceDN w:val="0"/>
        <w:spacing w:line="276" w:lineRule="auto"/>
        <w:ind w:left="709" w:right="434" w:firstLine="0"/>
        <w:jc w:val="both"/>
        <w:rPr>
          <w:rFonts w:ascii="Century Gothic" w:hAnsi="Century Gothic" w:cs="Arial"/>
          <w:i/>
          <w:iCs/>
        </w:rPr>
      </w:pPr>
      <w:r w:rsidRPr="00CE58B8">
        <w:rPr>
          <w:rFonts w:ascii="Century Gothic" w:hAnsi="Century Gothic" w:cs="Arial"/>
          <w:i/>
          <w:iCs/>
        </w:rPr>
        <w:t>Elaborar comparativo con las respuestas derivadas de la consulta de la iniciativa, por parte de la secretaría técnica.</w:t>
      </w:r>
    </w:p>
    <w:p w14:paraId="69D40705" w14:textId="77777777" w:rsidR="00776AC2" w:rsidRPr="00CE58B8" w:rsidRDefault="00776AC2" w:rsidP="00776AC2">
      <w:pPr>
        <w:pStyle w:val="Prrafodelista"/>
        <w:widowControl w:val="0"/>
        <w:tabs>
          <w:tab w:val="left" w:pos="930"/>
        </w:tabs>
        <w:autoSpaceDE w:val="0"/>
        <w:autoSpaceDN w:val="0"/>
        <w:spacing w:line="276" w:lineRule="auto"/>
        <w:ind w:left="709" w:right="434"/>
        <w:jc w:val="both"/>
        <w:rPr>
          <w:rFonts w:ascii="Century Gothic" w:hAnsi="Century Gothic" w:cs="Arial"/>
          <w:i/>
          <w:iCs/>
        </w:rPr>
      </w:pPr>
    </w:p>
    <w:p w14:paraId="061E367E" w14:textId="1BA38130" w:rsidR="00776AC2" w:rsidRPr="00CE58B8" w:rsidRDefault="00776AC2" w:rsidP="00776AC2">
      <w:pPr>
        <w:pStyle w:val="Prrafodelista"/>
        <w:widowControl w:val="0"/>
        <w:numPr>
          <w:ilvl w:val="0"/>
          <w:numId w:val="17"/>
        </w:numPr>
        <w:tabs>
          <w:tab w:val="left" w:pos="930"/>
        </w:tabs>
        <w:autoSpaceDE w:val="0"/>
        <w:autoSpaceDN w:val="0"/>
        <w:spacing w:line="276" w:lineRule="auto"/>
        <w:ind w:left="709" w:right="434" w:firstLine="0"/>
        <w:jc w:val="both"/>
        <w:rPr>
          <w:rFonts w:ascii="Century Gothic" w:hAnsi="Century Gothic" w:cs="Arial"/>
          <w:i/>
          <w:iCs/>
        </w:rPr>
      </w:pPr>
      <w:r w:rsidRPr="00CE58B8">
        <w:rPr>
          <w:rFonts w:ascii="Century Gothic" w:hAnsi="Century Gothic" w:cs="Arial"/>
          <w:i/>
          <w:iCs/>
        </w:rPr>
        <w:t xml:space="preserve">Mesa de trabajo en la que participarán </w:t>
      </w:r>
      <w:proofErr w:type="gramStart"/>
      <w:r w:rsidRPr="00CE58B8">
        <w:rPr>
          <w:rFonts w:ascii="Century Gothic" w:hAnsi="Century Gothic" w:cs="Arial"/>
          <w:i/>
          <w:iCs/>
        </w:rPr>
        <w:t>las diputadas y los diputados</w:t>
      </w:r>
      <w:proofErr w:type="gramEnd"/>
      <w:r w:rsidRPr="00CE58B8">
        <w:rPr>
          <w:rFonts w:ascii="Century Gothic" w:hAnsi="Century Gothic" w:cs="Arial"/>
          <w:i/>
          <w:iCs/>
        </w:rPr>
        <w:t xml:space="preserve"> integrantes de la comisión, representantes de la Secretaría de Desarrollo </w:t>
      </w:r>
      <w:r w:rsidR="00043637" w:rsidRPr="00CE58B8">
        <w:rPr>
          <w:rFonts w:ascii="Century Gothic" w:hAnsi="Century Gothic" w:cs="Arial"/>
          <w:i/>
          <w:iCs/>
        </w:rPr>
        <w:t>Social y Humano</w:t>
      </w:r>
      <w:r w:rsidRPr="00CE58B8">
        <w:rPr>
          <w:rFonts w:ascii="Century Gothic" w:hAnsi="Century Gothic" w:cs="Arial"/>
          <w:i/>
          <w:iCs/>
        </w:rPr>
        <w:t>, y de la Coordinación General Jurídica; así como los asesores de los grupos representados en la comisión y la secretaría técnica.</w:t>
      </w:r>
    </w:p>
    <w:p w14:paraId="501D33EC" w14:textId="77777777" w:rsidR="00776AC2" w:rsidRPr="00CE58B8" w:rsidRDefault="00776AC2" w:rsidP="00776AC2">
      <w:pPr>
        <w:pStyle w:val="Prrafodelista"/>
        <w:widowControl w:val="0"/>
        <w:tabs>
          <w:tab w:val="left" w:pos="930"/>
        </w:tabs>
        <w:autoSpaceDE w:val="0"/>
        <w:autoSpaceDN w:val="0"/>
        <w:spacing w:line="276" w:lineRule="auto"/>
        <w:ind w:left="709" w:right="434"/>
        <w:jc w:val="both"/>
        <w:rPr>
          <w:rFonts w:ascii="Century Gothic" w:hAnsi="Century Gothic" w:cs="Arial"/>
          <w:i/>
          <w:iCs/>
        </w:rPr>
      </w:pPr>
    </w:p>
    <w:p w14:paraId="0B61680E" w14:textId="55E722FD" w:rsidR="00902CE1" w:rsidRPr="00CE58B8" w:rsidRDefault="00776AC2" w:rsidP="00776AC2">
      <w:pPr>
        <w:pStyle w:val="Prrafodelista"/>
        <w:widowControl w:val="0"/>
        <w:numPr>
          <w:ilvl w:val="0"/>
          <w:numId w:val="17"/>
        </w:numPr>
        <w:tabs>
          <w:tab w:val="left" w:pos="930"/>
        </w:tabs>
        <w:autoSpaceDE w:val="0"/>
        <w:autoSpaceDN w:val="0"/>
        <w:spacing w:line="276" w:lineRule="auto"/>
        <w:ind w:left="709" w:right="434" w:firstLine="0"/>
        <w:jc w:val="both"/>
        <w:rPr>
          <w:rFonts w:ascii="Century Gothic" w:hAnsi="Century Gothic" w:cs="Arial"/>
          <w:i/>
          <w:iCs/>
        </w:rPr>
      </w:pPr>
      <w:r w:rsidRPr="00CE58B8">
        <w:rPr>
          <w:rFonts w:ascii="Century Gothic" w:hAnsi="Century Gothic" w:cs="Arial"/>
          <w:i/>
          <w:iCs/>
        </w:rPr>
        <w:t>Reunión de la Comisión de Desarrollo Económico y Social para la discusión y, en su caso, aprobación del dictamen.</w:t>
      </w:r>
    </w:p>
    <w:p w14:paraId="1238738F" w14:textId="77777777" w:rsidR="00902CE1" w:rsidRPr="00CE58B8" w:rsidRDefault="00902CE1" w:rsidP="001C0CD9">
      <w:pPr>
        <w:spacing w:line="276" w:lineRule="auto"/>
        <w:ind w:firstLine="426"/>
        <w:jc w:val="both"/>
      </w:pPr>
    </w:p>
    <w:p w14:paraId="4D0C54E1" w14:textId="77777777" w:rsidR="00776AC2" w:rsidRPr="00CE58B8" w:rsidRDefault="00776AC2" w:rsidP="001C0CD9">
      <w:pPr>
        <w:spacing w:line="276" w:lineRule="auto"/>
        <w:ind w:firstLine="426"/>
        <w:jc w:val="both"/>
      </w:pPr>
    </w:p>
    <w:p w14:paraId="574ECA32" w14:textId="38074CC5" w:rsidR="001720FA" w:rsidRPr="00CE58B8" w:rsidRDefault="001720FA" w:rsidP="001C0CD9">
      <w:pPr>
        <w:spacing w:line="276" w:lineRule="auto"/>
        <w:ind w:firstLine="426"/>
        <w:jc w:val="both"/>
        <w:rPr>
          <w:rFonts w:ascii="Century Gothic" w:hAnsi="Century Gothic" w:cs="Arial"/>
        </w:rPr>
      </w:pPr>
      <w:r w:rsidRPr="00CE58B8">
        <w:rPr>
          <w:rFonts w:ascii="Century Gothic" w:hAnsi="Century Gothic" w:cs="Arial"/>
        </w:rPr>
        <w:lastRenderedPageBreak/>
        <w:t xml:space="preserve">En fecha </w:t>
      </w:r>
      <w:r w:rsidR="00EB03F5" w:rsidRPr="00CE58B8">
        <w:rPr>
          <w:rFonts w:ascii="Century Gothic" w:hAnsi="Century Gothic" w:cs="Arial"/>
        </w:rPr>
        <w:t>16 de agosto</w:t>
      </w:r>
      <w:r w:rsidRPr="00CE58B8">
        <w:rPr>
          <w:rFonts w:ascii="Century Gothic" w:hAnsi="Century Gothic" w:cs="Arial"/>
        </w:rPr>
        <w:t xml:space="preserve"> del año en curso, se llevó a cabo la mesa de trabajo en las que participaron integrantes de la comisión, representantes de las </w:t>
      </w:r>
      <w:r w:rsidR="00902CE1" w:rsidRPr="00CE58B8">
        <w:rPr>
          <w:rFonts w:ascii="Century Gothic" w:hAnsi="Century Gothic" w:cs="Arial"/>
        </w:rPr>
        <w:t xml:space="preserve">Secretaría de </w:t>
      </w:r>
      <w:r w:rsidR="00043637" w:rsidRPr="00CE58B8">
        <w:rPr>
          <w:rFonts w:ascii="Century Gothic" w:hAnsi="Century Gothic" w:cs="Arial"/>
        </w:rPr>
        <w:t>Desarrollo Social y Humano</w:t>
      </w:r>
      <w:r w:rsidR="00902CE1" w:rsidRPr="00CE58B8">
        <w:rPr>
          <w:rFonts w:ascii="Century Gothic" w:hAnsi="Century Gothic" w:cs="Arial"/>
        </w:rPr>
        <w:t xml:space="preserve"> y de la Coordinación General Jurídica</w:t>
      </w:r>
      <w:r w:rsidR="00043637" w:rsidRPr="00CE58B8">
        <w:rPr>
          <w:rFonts w:ascii="Century Gothic" w:hAnsi="Century Gothic" w:cs="Arial"/>
        </w:rPr>
        <w:t xml:space="preserve">; habitantes de la comunidad Nápoles y de la colonia Villas de Guadalupe ambos del municipio de Silao, Guanajuato; así como </w:t>
      </w:r>
      <w:r w:rsidRPr="00CE58B8">
        <w:rPr>
          <w:rFonts w:ascii="Century Gothic" w:hAnsi="Century Gothic" w:cs="Arial"/>
        </w:rPr>
        <w:t xml:space="preserve">los asesores de los grupos representados en la comisión y la secretaría técnica. </w:t>
      </w:r>
    </w:p>
    <w:p w14:paraId="4E154401" w14:textId="20DEADFC" w:rsidR="000A23B0" w:rsidRPr="00CE58B8" w:rsidRDefault="000A23B0" w:rsidP="001C0CD9">
      <w:pPr>
        <w:spacing w:line="276" w:lineRule="auto"/>
        <w:jc w:val="both"/>
        <w:rPr>
          <w:rFonts w:ascii="Century Gothic" w:hAnsi="Century Gothic" w:cs="Arial"/>
        </w:rPr>
      </w:pPr>
    </w:p>
    <w:p w14:paraId="19C56B4D" w14:textId="77777777" w:rsidR="000A23B0" w:rsidRPr="00CE58B8" w:rsidRDefault="000A23B0" w:rsidP="001C0CD9">
      <w:pPr>
        <w:spacing w:line="276" w:lineRule="auto"/>
        <w:jc w:val="both"/>
        <w:rPr>
          <w:rFonts w:ascii="Century Gothic" w:hAnsi="Century Gothic" w:cs="Arial"/>
        </w:rPr>
      </w:pPr>
    </w:p>
    <w:p w14:paraId="6E32CA5C" w14:textId="00477913" w:rsidR="00102FBD" w:rsidRPr="00CE58B8" w:rsidRDefault="00102FBD" w:rsidP="001C0CD9">
      <w:pPr>
        <w:pStyle w:val="Sinespaciado"/>
        <w:numPr>
          <w:ilvl w:val="0"/>
          <w:numId w:val="14"/>
        </w:numPr>
        <w:spacing w:line="276" w:lineRule="auto"/>
        <w:ind w:left="709"/>
        <w:jc w:val="both"/>
        <w:rPr>
          <w:rFonts w:ascii="Century Gothic" w:hAnsi="Century Gothic" w:cs="Arial"/>
          <w:b/>
          <w:sz w:val="24"/>
          <w:szCs w:val="24"/>
        </w:rPr>
      </w:pPr>
      <w:r w:rsidRPr="00CE58B8">
        <w:rPr>
          <w:rFonts w:ascii="Century Gothic" w:hAnsi="Century Gothic" w:cs="Arial"/>
          <w:b/>
          <w:sz w:val="24"/>
          <w:szCs w:val="24"/>
        </w:rPr>
        <w:t xml:space="preserve">Análisis de la propuesta </w:t>
      </w:r>
    </w:p>
    <w:p w14:paraId="2D8A0F87" w14:textId="77777777" w:rsidR="00102FBD" w:rsidRPr="00CE58B8" w:rsidRDefault="00102FBD" w:rsidP="001C0CD9">
      <w:pPr>
        <w:pStyle w:val="Sinespaciado"/>
        <w:spacing w:line="276" w:lineRule="auto"/>
        <w:jc w:val="both"/>
        <w:rPr>
          <w:rFonts w:ascii="Century Gothic" w:hAnsi="Century Gothic" w:cs="Arial"/>
          <w:b/>
          <w:sz w:val="24"/>
          <w:szCs w:val="24"/>
        </w:rPr>
      </w:pPr>
    </w:p>
    <w:p w14:paraId="24827B4C" w14:textId="571686C3" w:rsidR="00102FBD" w:rsidRPr="00CE58B8" w:rsidRDefault="00102FBD" w:rsidP="001C0CD9">
      <w:pPr>
        <w:pStyle w:val="Sinespaciado"/>
        <w:spacing w:line="276" w:lineRule="auto"/>
        <w:jc w:val="both"/>
        <w:rPr>
          <w:rFonts w:ascii="Century Gothic" w:hAnsi="Century Gothic" w:cs="Arial"/>
          <w:sz w:val="24"/>
          <w:szCs w:val="24"/>
        </w:rPr>
      </w:pPr>
      <w:r w:rsidRPr="00CE58B8">
        <w:rPr>
          <w:rFonts w:ascii="Century Gothic" w:hAnsi="Century Gothic" w:cs="Arial"/>
          <w:sz w:val="24"/>
          <w:szCs w:val="24"/>
        </w:rPr>
        <w:tab/>
        <w:t>Los proponentes manifestaron en</w:t>
      </w:r>
      <w:r w:rsidR="00296F48" w:rsidRPr="00CE58B8">
        <w:rPr>
          <w:rFonts w:ascii="Century Gothic" w:hAnsi="Century Gothic" w:cs="Arial"/>
          <w:sz w:val="24"/>
          <w:szCs w:val="24"/>
        </w:rPr>
        <w:t xml:space="preserve"> la exposición de motivos </w:t>
      </w:r>
      <w:r w:rsidRPr="00CE58B8">
        <w:rPr>
          <w:rFonts w:ascii="Century Gothic" w:hAnsi="Century Gothic" w:cs="Arial"/>
          <w:sz w:val="24"/>
          <w:szCs w:val="24"/>
        </w:rPr>
        <w:t xml:space="preserve">lo siguiente:  </w:t>
      </w:r>
    </w:p>
    <w:p w14:paraId="235F9519" w14:textId="77777777" w:rsidR="002E1BAF" w:rsidRPr="00CE58B8" w:rsidRDefault="002E1BAF" w:rsidP="001C0CD9">
      <w:pPr>
        <w:pStyle w:val="Sinespaciado"/>
        <w:spacing w:line="276" w:lineRule="auto"/>
        <w:jc w:val="both"/>
        <w:rPr>
          <w:rFonts w:ascii="Century Gothic" w:hAnsi="Century Gothic" w:cs="Arial"/>
          <w:sz w:val="24"/>
          <w:szCs w:val="24"/>
        </w:rPr>
      </w:pPr>
    </w:p>
    <w:p w14:paraId="3B4A349E" w14:textId="77777777" w:rsidR="00F5795D" w:rsidRPr="00CE58B8" w:rsidRDefault="002E1BAF" w:rsidP="001C0CD9">
      <w:pPr>
        <w:spacing w:line="276" w:lineRule="auto"/>
        <w:ind w:left="709"/>
        <w:rPr>
          <w:rFonts w:ascii="Century Gothic" w:hAnsi="Century Gothic" w:cs="Arial"/>
          <w:i/>
          <w:iCs/>
          <w:sz w:val="20"/>
          <w:szCs w:val="20"/>
        </w:rPr>
      </w:pPr>
      <w:r w:rsidRPr="00CE58B8">
        <w:rPr>
          <w:rFonts w:ascii="Century Gothic" w:hAnsi="Century Gothic" w:cs="Arial"/>
          <w:i/>
          <w:iCs/>
          <w:sz w:val="20"/>
          <w:szCs w:val="20"/>
        </w:rPr>
        <w:t>“…</w:t>
      </w:r>
      <w:bookmarkStart w:id="2" w:name="_Hlk8030224"/>
    </w:p>
    <w:p w14:paraId="51011F47" w14:textId="77777777" w:rsidR="00046698" w:rsidRPr="00CE58B8" w:rsidRDefault="00046698" w:rsidP="001C0CD9">
      <w:pPr>
        <w:spacing w:line="276" w:lineRule="auto"/>
        <w:ind w:left="709"/>
        <w:rPr>
          <w:rFonts w:ascii="Century Gothic" w:hAnsi="Century Gothic" w:cs="Arial"/>
          <w:i/>
          <w:iCs/>
          <w:sz w:val="20"/>
          <w:szCs w:val="20"/>
        </w:rPr>
      </w:pPr>
    </w:p>
    <w:p w14:paraId="44A4EC65" w14:textId="3C3D5793"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Los análisis en materia económica han puesto énfasis en la relevancia que las tasas de crecimiento tienen sobre condiciones sociales, sin embargo, es importante profundizar el análisis en los efectos colaterales que esto conlleva.</w:t>
      </w:r>
    </w:p>
    <w:p w14:paraId="060DC9EB"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21DCC54D"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En el diagnóstico sobre los efectos del crecimiento económico existe una literatura extensa.</w:t>
      </w:r>
    </w:p>
    <w:p w14:paraId="1CB04D35"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12D7E6B4" w14:textId="10371328" w:rsidR="00043637" w:rsidRPr="00CE58B8" w:rsidRDefault="00043637" w:rsidP="00043637">
      <w:pPr>
        <w:spacing w:line="276" w:lineRule="auto"/>
        <w:ind w:left="709" w:right="616"/>
        <w:jc w:val="both"/>
        <w:rPr>
          <w:rFonts w:ascii="Century Gothic" w:hAnsi="Century Gothic" w:cs="Arial"/>
          <w:bCs/>
          <w:i/>
          <w:sz w:val="20"/>
          <w:szCs w:val="20"/>
          <w:lang w:val="en-US"/>
        </w:rPr>
      </w:pPr>
      <w:r w:rsidRPr="00CE58B8">
        <w:rPr>
          <w:rFonts w:ascii="Century Gothic" w:hAnsi="Century Gothic" w:cs="Arial"/>
          <w:bCs/>
          <w:i/>
          <w:sz w:val="20"/>
          <w:szCs w:val="20"/>
          <w:lang w:val="en-US"/>
        </w:rPr>
        <w:t xml:space="preserve">Rodrik (2018) </w:t>
      </w:r>
      <w:proofErr w:type="spellStart"/>
      <w:r w:rsidRPr="00CE58B8">
        <w:rPr>
          <w:rFonts w:ascii="Century Gothic" w:hAnsi="Century Gothic" w:cs="Arial"/>
          <w:bCs/>
          <w:i/>
          <w:sz w:val="20"/>
          <w:szCs w:val="20"/>
          <w:lang w:val="en-US"/>
        </w:rPr>
        <w:t>quizá</w:t>
      </w:r>
      <w:proofErr w:type="spellEnd"/>
      <w:r w:rsidRPr="00CE58B8">
        <w:rPr>
          <w:rFonts w:ascii="Century Gothic" w:hAnsi="Century Gothic" w:cs="Arial"/>
          <w:bCs/>
          <w:i/>
          <w:sz w:val="20"/>
          <w:szCs w:val="20"/>
          <w:lang w:val="en-US"/>
        </w:rPr>
        <w:t xml:space="preserve"> </w:t>
      </w:r>
      <w:proofErr w:type="spellStart"/>
      <w:r w:rsidRPr="00CE58B8">
        <w:rPr>
          <w:rFonts w:ascii="Century Gothic" w:hAnsi="Century Gothic" w:cs="Arial"/>
          <w:bCs/>
          <w:i/>
          <w:sz w:val="20"/>
          <w:szCs w:val="20"/>
          <w:lang w:val="en-US"/>
        </w:rPr>
        <w:t>sintetice</w:t>
      </w:r>
      <w:proofErr w:type="spellEnd"/>
      <w:r w:rsidRPr="00CE58B8">
        <w:rPr>
          <w:rFonts w:ascii="Century Gothic" w:hAnsi="Century Gothic" w:cs="Arial"/>
          <w:bCs/>
          <w:i/>
          <w:sz w:val="20"/>
          <w:szCs w:val="20"/>
          <w:lang w:val="en-US"/>
        </w:rPr>
        <w:t xml:space="preserve"> </w:t>
      </w:r>
      <w:proofErr w:type="spellStart"/>
      <w:r w:rsidRPr="00CE58B8">
        <w:rPr>
          <w:rFonts w:ascii="Century Gothic" w:hAnsi="Century Gothic" w:cs="Arial"/>
          <w:bCs/>
          <w:i/>
          <w:sz w:val="20"/>
          <w:szCs w:val="20"/>
          <w:lang w:val="en-US"/>
        </w:rPr>
        <w:t>esa</w:t>
      </w:r>
      <w:proofErr w:type="spellEnd"/>
      <w:r w:rsidRPr="00CE58B8">
        <w:rPr>
          <w:rFonts w:ascii="Century Gothic" w:hAnsi="Century Gothic" w:cs="Arial"/>
          <w:bCs/>
          <w:i/>
          <w:sz w:val="20"/>
          <w:szCs w:val="20"/>
          <w:lang w:val="en-US"/>
        </w:rPr>
        <w:t xml:space="preserve"> </w:t>
      </w:r>
      <w:proofErr w:type="spellStart"/>
      <w:r w:rsidRPr="00CE58B8">
        <w:rPr>
          <w:rFonts w:ascii="Century Gothic" w:hAnsi="Century Gothic" w:cs="Arial"/>
          <w:bCs/>
          <w:i/>
          <w:sz w:val="20"/>
          <w:szCs w:val="20"/>
          <w:lang w:val="en-US"/>
        </w:rPr>
        <w:t>aproximación</w:t>
      </w:r>
      <w:proofErr w:type="spellEnd"/>
      <w:r w:rsidRPr="00CE58B8">
        <w:rPr>
          <w:rFonts w:ascii="Century Gothic" w:hAnsi="Century Gothic" w:cs="Arial"/>
          <w:bCs/>
          <w:i/>
          <w:sz w:val="20"/>
          <w:szCs w:val="20"/>
          <w:lang w:val="en-US"/>
        </w:rPr>
        <w:t>: “Historically nothing has worked better than economic growth in enabling societies to improve the life chances of their members, including those at the very bottom”.</w:t>
      </w:r>
    </w:p>
    <w:p w14:paraId="7FBA3984" w14:textId="77777777" w:rsidR="00043637" w:rsidRPr="00CE58B8" w:rsidRDefault="00043637" w:rsidP="00043637">
      <w:pPr>
        <w:spacing w:line="276" w:lineRule="auto"/>
        <w:ind w:left="709" w:right="616"/>
        <w:jc w:val="both"/>
        <w:rPr>
          <w:rFonts w:ascii="Century Gothic" w:hAnsi="Century Gothic" w:cs="Arial"/>
          <w:bCs/>
          <w:i/>
          <w:sz w:val="20"/>
          <w:szCs w:val="20"/>
          <w:lang w:val="en-US"/>
        </w:rPr>
      </w:pPr>
    </w:p>
    <w:p w14:paraId="263D6AA6" w14:textId="4843B681"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Esta conceptualización también se observa en </w:t>
      </w:r>
      <w:proofErr w:type="spellStart"/>
      <w:r w:rsidRPr="00CE58B8">
        <w:rPr>
          <w:rFonts w:ascii="Century Gothic" w:hAnsi="Century Gothic" w:cs="Arial"/>
          <w:bCs/>
          <w:i/>
          <w:sz w:val="20"/>
          <w:szCs w:val="20"/>
        </w:rPr>
        <w:t>Lustig</w:t>
      </w:r>
      <w:proofErr w:type="spellEnd"/>
      <w:r w:rsidRPr="00CE58B8">
        <w:rPr>
          <w:rFonts w:ascii="Century Gothic" w:hAnsi="Century Gothic" w:cs="Arial"/>
          <w:bCs/>
          <w:i/>
          <w:sz w:val="20"/>
          <w:szCs w:val="20"/>
        </w:rPr>
        <w:t xml:space="preserve"> (2004) y en análisis de países en lo particular. Por ejemplo, </w:t>
      </w:r>
      <w:proofErr w:type="spellStart"/>
      <w:r w:rsidRPr="00CE58B8">
        <w:rPr>
          <w:rFonts w:ascii="Century Gothic" w:hAnsi="Century Gothic" w:cs="Arial"/>
          <w:bCs/>
          <w:i/>
          <w:sz w:val="20"/>
          <w:szCs w:val="20"/>
        </w:rPr>
        <w:t>Bhagwati</w:t>
      </w:r>
      <w:proofErr w:type="spellEnd"/>
      <w:r w:rsidRPr="00CE58B8">
        <w:rPr>
          <w:rFonts w:ascii="Century Gothic" w:hAnsi="Century Gothic" w:cs="Arial"/>
          <w:bCs/>
          <w:i/>
          <w:sz w:val="20"/>
          <w:szCs w:val="20"/>
        </w:rPr>
        <w:t xml:space="preserve"> y </w:t>
      </w:r>
      <w:proofErr w:type="spellStart"/>
      <w:r w:rsidRPr="00CE58B8">
        <w:rPr>
          <w:rFonts w:ascii="Century Gothic" w:hAnsi="Century Gothic" w:cs="Arial"/>
          <w:bCs/>
          <w:i/>
          <w:sz w:val="20"/>
          <w:szCs w:val="20"/>
        </w:rPr>
        <w:t>Panagariya</w:t>
      </w:r>
      <w:proofErr w:type="spellEnd"/>
      <w:r w:rsidRPr="00CE58B8">
        <w:rPr>
          <w:rFonts w:ascii="Century Gothic" w:hAnsi="Century Gothic" w:cs="Arial"/>
          <w:bCs/>
          <w:i/>
          <w:sz w:val="20"/>
          <w:szCs w:val="20"/>
        </w:rPr>
        <w:t xml:space="preserve"> presentan cifras detalladas sobre la relevancia del crecimiento económico en el combate a la pobreza. Asimismo, se han realizado diversos análisis para vincular los niveles de elasticidad que existen entre crecimiento económico y disminución de la pobreza con resultados que son indicativos de los efectos de reformas que promueven políticas enfocadas en el aumento de la productividad.</w:t>
      </w:r>
    </w:p>
    <w:p w14:paraId="1D313926"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046A2E4A"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Estas referencias pretenden ser sólo indicativas respecto al análisis para entender la importancia de contar con reformas que impulsen estrategias de crecimiento económico, las cuales, se estiman determinantes para la disminución de condiciones de pobreza, a fin de considerar estrategias de </w:t>
      </w:r>
      <w:r w:rsidRPr="00CE58B8">
        <w:rPr>
          <w:rFonts w:ascii="Century Gothic" w:hAnsi="Century Gothic" w:cs="Arial"/>
          <w:bCs/>
          <w:i/>
          <w:sz w:val="20"/>
          <w:szCs w:val="20"/>
        </w:rPr>
        <w:lastRenderedPageBreak/>
        <w:t>contención o mitigación que permitan atender brechas sociales que generen políticas de crecimiento económico.</w:t>
      </w:r>
    </w:p>
    <w:p w14:paraId="787E8B4C"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2EC3EF99" w14:textId="68BD3C11"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Sin embargo, los efectos colaterales de las políticas de crecimiento es una materia en la que se ha puesto énfasis recientemente a fin de considerar estrategias de contención o mitigación que permitan atender brechas sociales que generan políticas de crecimiento económico.</w:t>
      </w:r>
    </w:p>
    <w:p w14:paraId="2DCB90FB"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7585C333" w14:textId="3EB643C6" w:rsidR="00043637" w:rsidRPr="00CE58B8" w:rsidRDefault="00043637" w:rsidP="00043637">
      <w:pPr>
        <w:spacing w:line="276" w:lineRule="auto"/>
        <w:ind w:left="709" w:right="616"/>
        <w:jc w:val="both"/>
        <w:rPr>
          <w:rFonts w:ascii="Century Gothic" w:hAnsi="Century Gothic" w:cs="Arial"/>
          <w:bCs/>
          <w:i/>
          <w:sz w:val="20"/>
          <w:szCs w:val="20"/>
          <w:lang w:val="en-US"/>
        </w:rPr>
      </w:pPr>
      <w:r w:rsidRPr="00CE58B8">
        <w:rPr>
          <w:rFonts w:ascii="Century Gothic" w:hAnsi="Century Gothic" w:cs="Arial"/>
          <w:bCs/>
          <w:i/>
          <w:sz w:val="20"/>
          <w:szCs w:val="20"/>
          <w:lang w:val="en-US"/>
        </w:rPr>
        <w:t xml:space="preserve">Simon </w:t>
      </w:r>
      <w:proofErr w:type="spellStart"/>
      <w:r w:rsidRPr="00CE58B8">
        <w:rPr>
          <w:rFonts w:ascii="Century Gothic" w:hAnsi="Century Gothic" w:cs="Arial"/>
          <w:bCs/>
          <w:i/>
          <w:sz w:val="20"/>
          <w:szCs w:val="20"/>
          <w:lang w:val="en-US"/>
        </w:rPr>
        <w:t>Szreter</w:t>
      </w:r>
      <w:proofErr w:type="spellEnd"/>
      <w:r w:rsidRPr="00CE58B8">
        <w:rPr>
          <w:rFonts w:ascii="Century Gothic" w:hAnsi="Century Gothic" w:cs="Arial"/>
          <w:bCs/>
          <w:i/>
          <w:sz w:val="20"/>
          <w:szCs w:val="20"/>
          <w:lang w:val="en-US"/>
        </w:rPr>
        <w:t xml:space="preserve"> </w:t>
      </w:r>
      <w:proofErr w:type="spellStart"/>
      <w:r w:rsidRPr="00CE58B8">
        <w:rPr>
          <w:rFonts w:ascii="Century Gothic" w:hAnsi="Century Gothic" w:cs="Arial"/>
          <w:bCs/>
          <w:i/>
          <w:sz w:val="20"/>
          <w:szCs w:val="20"/>
          <w:lang w:val="en-US"/>
        </w:rPr>
        <w:t>refiere</w:t>
      </w:r>
      <w:proofErr w:type="spellEnd"/>
      <w:r w:rsidRPr="00CE58B8">
        <w:rPr>
          <w:rFonts w:ascii="Century Gothic" w:hAnsi="Century Gothic" w:cs="Arial"/>
          <w:bCs/>
          <w:i/>
          <w:sz w:val="20"/>
          <w:szCs w:val="20"/>
          <w:lang w:val="en-US"/>
        </w:rPr>
        <w:t>: “fast economic growth entails environmental, ideological, social, administrative, and, above all, political disruption. If there is no successful political and administrative response to these challenges, then the "four Ds" of disruption, deprivation, disease, and death may all ensue”.</w:t>
      </w:r>
    </w:p>
    <w:p w14:paraId="279E6973" w14:textId="77777777" w:rsidR="00043637" w:rsidRPr="00CE58B8" w:rsidRDefault="00043637" w:rsidP="00043637">
      <w:pPr>
        <w:spacing w:line="276" w:lineRule="auto"/>
        <w:ind w:left="709" w:right="616"/>
        <w:jc w:val="both"/>
        <w:rPr>
          <w:rFonts w:ascii="Century Gothic" w:hAnsi="Century Gothic" w:cs="Arial"/>
          <w:bCs/>
          <w:i/>
          <w:sz w:val="20"/>
          <w:szCs w:val="20"/>
          <w:lang w:val="en-US"/>
        </w:rPr>
      </w:pPr>
    </w:p>
    <w:p w14:paraId="0340263D"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Como parte de su programa de acciones legislativas, el grupo parlamentario de Acción Nacional ha señalado que el desarrollo social se centra en la necesidad de poner en primer lugar a las personas en los procesos de desarrollo, para que en el transcurso del tiempo, se dé el mejoramiento de las condiciones de vida de toda la población en diferentes ámbitos: salud, educación, nutrición, vivienda, seguridad social, empleo, salarios, principalmente, y se abatan progresivamente las causas de vulnerabilidad.</w:t>
      </w:r>
    </w:p>
    <w:p w14:paraId="4F07B43F"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759AB6AB"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En consecuencia, esta iniciativa pretende establecer instrumentos legislativos que articulen las estrategias económicas con los objetivos de la política social para colocar en el centro de las decisiones el bienestar de las personas.</w:t>
      </w:r>
    </w:p>
    <w:p w14:paraId="4B5EB089"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4ACE33BA"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Es claro que las políticas que se han enfocado en promover estrategias para aprovechar economías de concentración en el sector de la manufactura o en la agroindustria, tienen ventajas relevantes: permiten aprovechar rendimientos crecientes a escala, vinculan cadenas de producción, articulan mercados, profesionalizan unidades económicas, fomentan la formalización laboral, además de que promueven la articulación de programas de formación entre la educación media superior y superior, con las exigencias del mercado laboral.</w:t>
      </w:r>
    </w:p>
    <w:p w14:paraId="63A35038"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0B495288" w14:textId="7152D679"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Sin embargo, estas estrategias también presentan retos y desafíos en términos económicos y sociales. </w:t>
      </w:r>
    </w:p>
    <w:p w14:paraId="16EFEB3F"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0D20A070"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Proyectos económicos pueden modificar el hábitat en los que estos se desarrollan por las exigencias de recursos naturales que conllevan, las </w:t>
      </w:r>
      <w:r w:rsidRPr="00CE58B8">
        <w:rPr>
          <w:rFonts w:ascii="Century Gothic" w:hAnsi="Century Gothic" w:cs="Arial"/>
          <w:bCs/>
          <w:i/>
          <w:sz w:val="20"/>
          <w:szCs w:val="20"/>
        </w:rPr>
        <w:lastRenderedPageBreak/>
        <w:t>modificaciones en las políticas de suelo, las exigencias de capital humano y, las demandas por diversos servicios públicos que generan.</w:t>
      </w:r>
    </w:p>
    <w:p w14:paraId="37B7A648"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1B72D779"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Sus implicaciones pueden extenderse a regiones que superan las demarcaciones de un municipio por lo que se requieren acciones transversales entre órdenes de gobierno. Aún más, por su naturaleza, alcance y ubicación, pueden presentar exigencias a autoridades locales cuyas capacidades e incluso atribuciones, requieren una visión horizontal a fin de articular acciones de diversas instancias públicas para atender las transformaciones que estos proyectos generan y que requieren políticas en materia de salud, educación, seguridad pública, infraestructura social, entre otras.</w:t>
      </w:r>
    </w:p>
    <w:p w14:paraId="1FC10318"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5770BF28"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Por ello, es preciso tener un instrumento legislativo que asegure puntos de contacto entre las estrategias económicas con las exigencias de grupos de población en los que éstas inciden para garantizar el enfoque de la política social que se busca promover. Resulta fundamental fomentar políticas específicas que, en el marco de estrategias de crecimiento económico, consideren acciones contra la discriminación, además de asegurar que las estrategias enfocadas en el impulso a la productividad incluyan, asimismo, políticas contra la pobreza.</w:t>
      </w:r>
    </w:p>
    <w:p w14:paraId="1B624244"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2394F14A"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En este marco, la propuesta plantea una visión de desarrollo en la estrategia de crecimiento: establecer mecanismos de protección en proyectos de desarrollo económico para crear sociedades más igualitarias e incorporar acciones contra la pobreza dentro de la propia estrategia de derrama económica.</w:t>
      </w:r>
    </w:p>
    <w:p w14:paraId="23F95B68"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30346F1D"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En este sentido, la iniciativa que se somete a consideración implica la incorporación del concepto Salvaguardas Sociales dentro de la Ley para el Desarrollo y Competitividad Económica del Estado de Guanajuato, a fin de identificar y gestionar riesgos sociales y económicos con el propósito de prevenir, compensar y, en su caso, remediar la afectación de condiciones de comunidades locales que se generen como parte de las estrategias promoción del desarrollo económico. La intención es que dentro de este concepto se concentren acciones para proteger, respetar y remediar a comunidades locales en los que los proyectos tengan incidencia.</w:t>
      </w:r>
    </w:p>
    <w:p w14:paraId="66976634"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4CA9C5F0"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Si bien el concepto Salvaguarda ha tendido a asociarse a criterios de índole medioambiental en razón de la vinculación conceptual con la promoción de </w:t>
      </w:r>
      <w:r w:rsidRPr="00CE58B8">
        <w:rPr>
          <w:rFonts w:ascii="Century Gothic" w:hAnsi="Century Gothic" w:cs="Arial"/>
          <w:bCs/>
          <w:i/>
          <w:sz w:val="20"/>
          <w:szCs w:val="20"/>
        </w:rPr>
        <w:lastRenderedPageBreak/>
        <w:t xml:space="preserve">beneficios de los mecanismos de Reducción de Emisiones por Deforestación y Degradación Forestal (REDD+), la presente propuesta legislativa pretende enfatizar una aproximación que subraye las diversas implicaciones sociales que políticas económicas generen. </w:t>
      </w:r>
    </w:p>
    <w:p w14:paraId="3DA936EC"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48A351F9" w14:textId="11FACE1B"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La banca multilateral ha establecido como parte de los requerimientos de sus políticas, por ejemplo, la institucionalización de salvaguardas a fin de proteger población vulnerable posiblemente afectada. De hecho, la iniciativa retoma esas propuestas metodológicas como parte de sus objetivos e incluso de la operatividad de las medidas que se sugiere considerar, con los siguientes objetivos: </w:t>
      </w:r>
    </w:p>
    <w:p w14:paraId="3C8C8D8E"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771F6117" w14:textId="1EB3F751" w:rsidR="00043637" w:rsidRPr="00CE58B8" w:rsidRDefault="00043637" w:rsidP="00043637">
      <w:pPr>
        <w:pStyle w:val="Prrafodelista"/>
        <w:numPr>
          <w:ilvl w:val="0"/>
          <w:numId w:val="33"/>
        </w:numPr>
        <w:spacing w:after="0" w:line="276" w:lineRule="auto"/>
        <w:ind w:right="616"/>
        <w:jc w:val="both"/>
        <w:rPr>
          <w:rFonts w:ascii="Century Gothic" w:hAnsi="Century Gothic" w:cs="Arial"/>
          <w:bCs/>
          <w:i/>
          <w:sz w:val="20"/>
          <w:szCs w:val="20"/>
        </w:rPr>
      </w:pPr>
      <w:r w:rsidRPr="00CE58B8">
        <w:rPr>
          <w:rFonts w:ascii="Century Gothic" w:hAnsi="Century Gothic" w:cs="Arial"/>
          <w:bCs/>
          <w:i/>
          <w:sz w:val="20"/>
          <w:szCs w:val="20"/>
        </w:rPr>
        <w:t>Evitar o mitigar impactos adversos de políticas económicas sobre las personas.</w:t>
      </w:r>
    </w:p>
    <w:p w14:paraId="09DCADC3" w14:textId="77777777" w:rsidR="00043637" w:rsidRPr="00CE58B8" w:rsidRDefault="00043637" w:rsidP="00043637">
      <w:pPr>
        <w:spacing w:line="276" w:lineRule="auto"/>
        <w:ind w:left="1429" w:right="616"/>
        <w:jc w:val="both"/>
        <w:rPr>
          <w:rFonts w:ascii="Century Gothic" w:hAnsi="Century Gothic" w:cs="Arial"/>
          <w:bCs/>
          <w:i/>
          <w:sz w:val="20"/>
          <w:szCs w:val="20"/>
        </w:rPr>
      </w:pPr>
    </w:p>
    <w:p w14:paraId="7202D5CC" w14:textId="309BCD7B" w:rsidR="00043637" w:rsidRPr="00CE58B8" w:rsidRDefault="00043637" w:rsidP="00043637">
      <w:pPr>
        <w:pStyle w:val="Prrafodelista"/>
        <w:numPr>
          <w:ilvl w:val="0"/>
          <w:numId w:val="33"/>
        </w:numPr>
        <w:spacing w:after="0" w:line="276" w:lineRule="auto"/>
        <w:ind w:right="616"/>
        <w:jc w:val="both"/>
        <w:rPr>
          <w:rFonts w:ascii="Century Gothic" w:hAnsi="Century Gothic" w:cs="Arial"/>
          <w:bCs/>
          <w:i/>
          <w:sz w:val="20"/>
          <w:szCs w:val="20"/>
        </w:rPr>
      </w:pPr>
      <w:r w:rsidRPr="00CE58B8">
        <w:rPr>
          <w:rFonts w:ascii="Century Gothic" w:hAnsi="Century Gothic" w:cs="Arial"/>
          <w:bCs/>
          <w:i/>
          <w:sz w:val="20"/>
          <w:szCs w:val="20"/>
        </w:rPr>
        <w:t>Promover el uso eficiente y equitativo de los recursos naturales y los servicios ecosistémicos.</w:t>
      </w:r>
    </w:p>
    <w:p w14:paraId="71D0E9A5" w14:textId="77777777" w:rsidR="00043637" w:rsidRPr="00CE58B8" w:rsidRDefault="00043637" w:rsidP="00043637">
      <w:pPr>
        <w:spacing w:line="276" w:lineRule="auto"/>
        <w:ind w:left="1429" w:right="616"/>
        <w:jc w:val="both"/>
        <w:rPr>
          <w:rFonts w:ascii="Century Gothic" w:hAnsi="Century Gothic" w:cs="Arial"/>
          <w:bCs/>
          <w:i/>
          <w:sz w:val="20"/>
          <w:szCs w:val="20"/>
        </w:rPr>
      </w:pPr>
    </w:p>
    <w:p w14:paraId="4B63C5BB" w14:textId="15F88C99" w:rsidR="00043637" w:rsidRPr="00CE58B8" w:rsidRDefault="00043637" w:rsidP="00043637">
      <w:pPr>
        <w:pStyle w:val="Prrafodelista"/>
        <w:numPr>
          <w:ilvl w:val="0"/>
          <w:numId w:val="33"/>
        </w:numPr>
        <w:spacing w:after="0" w:line="276" w:lineRule="auto"/>
        <w:ind w:right="616"/>
        <w:jc w:val="both"/>
        <w:rPr>
          <w:rFonts w:ascii="Century Gothic" w:hAnsi="Century Gothic" w:cs="Arial"/>
          <w:bCs/>
          <w:i/>
          <w:sz w:val="20"/>
          <w:szCs w:val="20"/>
        </w:rPr>
      </w:pPr>
      <w:r w:rsidRPr="00CE58B8">
        <w:rPr>
          <w:rFonts w:ascii="Century Gothic" w:hAnsi="Century Gothic" w:cs="Arial"/>
          <w:bCs/>
          <w:i/>
          <w:sz w:val="20"/>
          <w:szCs w:val="20"/>
        </w:rPr>
        <w:t>Promover la salud y seguridad de las comunidades y de los trabajadores.</w:t>
      </w:r>
    </w:p>
    <w:p w14:paraId="1AE634D0" w14:textId="77777777" w:rsidR="00043637" w:rsidRPr="00CE58B8" w:rsidRDefault="00043637" w:rsidP="00043637">
      <w:pPr>
        <w:spacing w:line="276" w:lineRule="auto"/>
        <w:ind w:left="1429" w:right="616"/>
        <w:jc w:val="both"/>
        <w:rPr>
          <w:rFonts w:ascii="Century Gothic" w:hAnsi="Century Gothic" w:cs="Arial"/>
          <w:bCs/>
          <w:i/>
          <w:sz w:val="20"/>
          <w:szCs w:val="20"/>
        </w:rPr>
      </w:pPr>
    </w:p>
    <w:p w14:paraId="2BCA2619" w14:textId="1E8A1D28" w:rsidR="00043637" w:rsidRPr="00CE58B8" w:rsidRDefault="00043637" w:rsidP="00043637">
      <w:pPr>
        <w:pStyle w:val="Prrafodelista"/>
        <w:numPr>
          <w:ilvl w:val="0"/>
          <w:numId w:val="33"/>
        </w:numPr>
        <w:spacing w:after="0" w:line="276" w:lineRule="auto"/>
        <w:ind w:right="616"/>
        <w:jc w:val="both"/>
        <w:rPr>
          <w:rFonts w:ascii="Century Gothic" w:hAnsi="Century Gothic" w:cs="Arial"/>
          <w:bCs/>
          <w:i/>
          <w:sz w:val="20"/>
          <w:szCs w:val="20"/>
        </w:rPr>
      </w:pPr>
      <w:r w:rsidRPr="00CE58B8">
        <w:rPr>
          <w:rFonts w:ascii="Century Gothic" w:hAnsi="Century Gothic" w:cs="Arial"/>
          <w:bCs/>
          <w:i/>
          <w:sz w:val="20"/>
          <w:szCs w:val="20"/>
        </w:rPr>
        <w:t>Garantizar la inclusión y participación de comunidades afectadas por los proyectos, y tener particularmente en cuenta a grupos menos favorecidos o vulnerables, en especial en los casos en los que se puedan presentar impactos adversos y asegurar que los beneficios de desarrollo se compartan.</w:t>
      </w:r>
    </w:p>
    <w:p w14:paraId="05244BCD" w14:textId="77777777" w:rsidR="00043637" w:rsidRPr="00CE58B8" w:rsidRDefault="00043637" w:rsidP="00043637">
      <w:pPr>
        <w:spacing w:line="276" w:lineRule="auto"/>
        <w:ind w:left="1429" w:right="616"/>
        <w:jc w:val="both"/>
        <w:rPr>
          <w:rFonts w:ascii="Century Gothic" w:hAnsi="Century Gothic" w:cs="Arial"/>
          <w:bCs/>
          <w:i/>
          <w:sz w:val="20"/>
          <w:szCs w:val="20"/>
        </w:rPr>
      </w:pPr>
    </w:p>
    <w:p w14:paraId="58BBC6D6" w14:textId="26CC5C9E" w:rsidR="00043637" w:rsidRPr="00CE58B8" w:rsidRDefault="00043637" w:rsidP="00043637">
      <w:pPr>
        <w:pStyle w:val="Prrafodelista"/>
        <w:numPr>
          <w:ilvl w:val="0"/>
          <w:numId w:val="33"/>
        </w:numPr>
        <w:spacing w:after="0" w:line="276" w:lineRule="auto"/>
        <w:ind w:right="616"/>
        <w:jc w:val="both"/>
        <w:rPr>
          <w:rFonts w:ascii="Century Gothic" w:hAnsi="Century Gothic" w:cs="Arial"/>
          <w:bCs/>
          <w:i/>
          <w:sz w:val="20"/>
          <w:szCs w:val="20"/>
        </w:rPr>
      </w:pPr>
      <w:r w:rsidRPr="00CE58B8">
        <w:rPr>
          <w:rFonts w:ascii="Century Gothic" w:hAnsi="Century Gothic" w:cs="Arial"/>
          <w:bCs/>
          <w:i/>
          <w:sz w:val="20"/>
          <w:szCs w:val="20"/>
        </w:rPr>
        <w:t>Promover protocolos de respuesta para la atención de cualquier impacto relacionado con los derechos humanos.</w:t>
      </w:r>
    </w:p>
    <w:p w14:paraId="622B87D6"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10AB2E87" w14:textId="58D51EDE"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El Programa de las Naciones Unidas para el Desarrollo considera diversos estándares que son indicativos del perfil de aquello que se busca promover a través de la presente iniciativa (se refiere sólo como caso indicativo del tipo de extensiones que se podrían considerar): Conservación de la biodiversidad y gestión sostenible de los recursos naturales; Cambio climático y riesgo de desastre; Salud, seguridad y protección de la comunidad; Patrimonio cultural; Desplazamiento y reasentamiento; Pueblos indígenas; Trabajo y condiciones laborales; Prevención de la contaminación y uso eficiente de los recursos. </w:t>
      </w:r>
    </w:p>
    <w:p w14:paraId="1224B289"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24E1DBCE"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lastRenderedPageBreak/>
        <w:t>La consideración específica respecto del área de influencia, así como la clasificación de aquellos proyectos en función del tipo de riesgos o implicaciones que estos tienen, se considerarían como parte de las políticas de protección que se buscan promover.</w:t>
      </w:r>
    </w:p>
    <w:p w14:paraId="07BA43DB"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44912C8E"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Es preciso que la Ley garantice que partes afectadas por proyectos cuenten con herramientas que permitan que las estrategias de crecimiento se acompañen por políticas para el desarrollo de comunidades locales.</w:t>
      </w:r>
    </w:p>
    <w:p w14:paraId="5FB84692"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52A1A267"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En particular, los proyectos que implican el desarrollo de </w:t>
      </w:r>
      <w:proofErr w:type="spellStart"/>
      <w:r w:rsidRPr="00CE58B8">
        <w:rPr>
          <w:rFonts w:ascii="Century Gothic" w:hAnsi="Century Gothic" w:cs="Arial"/>
          <w:bCs/>
          <w:i/>
          <w:sz w:val="20"/>
          <w:szCs w:val="20"/>
        </w:rPr>
        <w:t>clústers</w:t>
      </w:r>
      <w:proofErr w:type="spellEnd"/>
      <w:r w:rsidRPr="00CE58B8">
        <w:rPr>
          <w:rFonts w:ascii="Century Gothic" w:hAnsi="Century Gothic" w:cs="Arial"/>
          <w:bCs/>
          <w:i/>
          <w:sz w:val="20"/>
          <w:szCs w:val="20"/>
        </w:rPr>
        <w:t>, por ejemplo, tienen incidencia regional o metropolitana por lo que es preciso que su implementación se acompañe por políticas que permitan evaluar riesgos y amenazas y establecer políticas que los mitiguen.</w:t>
      </w:r>
    </w:p>
    <w:p w14:paraId="1DE01A58"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395F5C0A"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Con ese propósito, la inclusión de salvaguardas en la Ley permitirá que las autoridades clasifiquen los alcances de proyectos para evaluar el nivel de impactos, amenazas o riesgos y, en consonancia con ello, las estrategias de política para su mitigación, administración o compensación, estableciendo la diligencia debida y la atención de riesgos e impactos.</w:t>
      </w:r>
    </w:p>
    <w:p w14:paraId="1A5ABCB5"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260633C3"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En armonía con políticas promovidas por organismos independientes y estrategias de la banca multilateral, las salvaguardas pretenden que sea posible garantizar que políticas económicas no tengan impactos sociales adversos no deseados o bien, en su caso, establecer las acciones de política social para contenerlos, disminuirlos e incluso políticas de compensación en acciones de política pública enfocadas en proteger derechos humanos.</w:t>
      </w:r>
    </w:p>
    <w:p w14:paraId="56FC88AB"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46EB0DF8" w14:textId="4BA6CE5B"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Además, esta iniciativa establece un enfoque de cumplimento de derechos sociales dentro de la política económica para el Estado de Guanajuato. Los derechos sociales tienen características específicas que requieren considerarse: implican derechos de igualdad: exigen algún género de intervención pública; tienen un carácter prestacional, entendiendo por ello bienes o servicios económicamente evaluables y, en ese alcance, contienen una obligación positiva, de dar o hacer por parte del Estado; los titulares son sujetos que precisan algún tipo de asistencia; se tratan de exigencias objetivas de la idea del Estado social que podrán articularse en forma de derechos subjetivos.</w:t>
      </w:r>
    </w:p>
    <w:p w14:paraId="55A8AF54"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39E162E7" w14:textId="21E4F77B"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Se ha identificado que los derechos económicos y sociales propenden a la realización del ser humano en condiciones de dignidad, mediante la </w:t>
      </w:r>
      <w:r w:rsidRPr="00CE58B8">
        <w:rPr>
          <w:rFonts w:ascii="Century Gothic" w:hAnsi="Century Gothic" w:cs="Arial"/>
          <w:bCs/>
          <w:i/>
          <w:sz w:val="20"/>
          <w:szCs w:val="20"/>
        </w:rPr>
        <w:lastRenderedPageBreak/>
        <w:t>satisfacción de mínimos esenciales que salvaguarden esferas como la autonomía, la identidad y los ámbitos materiales de existencia, contribuyendo a la reducción de brechas de desigualdad en la sociedad.</w:t>
      </w:r>
    </w:p>
    <w:p w14:paraId="169C0FD0"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7C175482"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En el marco del Pacto Internacional de Derechos Económicos, Sociales y Culturales, se establece que cada uno de los Estados Partes se compromete a adoptar medidas, tanto por separado como mediante la asistencia y la cooperación internacionales, especialmente económicas y técnicas, hasta el máximo de los recursos de que disponga, para lograr progresivamente, por todos los medios apropiados, la adopción de medidas legislativas para la plena efectividad de los derechos que este instrumento reconoce.</w:t>
      </w:r>
    </w:p>
    <w:p w14:paraId="2611F70A"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6D2C602F" w14:textId="0591F3EE"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Asimismo, dentro cumplimiento de derechos económicos, sociales y culturales, el Estado tiene obligaciones de respeto, protección y garantía. En este contexto, la iniciativa presenta una reforma específica que da cumplimiento a este mandato y normas que buscan su plena realización. La adopción de medidas legislativas de protección de personas en condiciones más vulnerables exige, también, la aplicación práctica de normas que, a través de reglas específicas, garanticen que las políticas económicas incluyan un marco de evaluación para la efectiva protección de derechos.</w:t>
      </w:r>
    </w:p>
    <w:p w14:paraId="5A72C98F"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00AB4EBE"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La inclusión de un marco a través de salvaguardas sociales procura, garantiza y protege derechos de comunidades en el marco de la política económica del Estado y otorga a la política económica un sentido que comprende incluso el amparo de los derechos humanos.</w:t>
      </w:r>
    </w:p>
    <w:p w14:paraId="46F86FB1" w14:textId="77777777" w:rsidR="00043637" w:rsidRPr="00CE58B8" w:rsidRDefault="00043637" w:rsidP="00043637">
      <w:pPr>
        <w:spacing w:line="276" w:lineRule="auto"/>
        <w:ind w:left="709" w:right="616"/>
        <w:jc w:val="both"/>
        <w:rPr>
          <w:rFonts w:ascii="Century Gothic" w:hAnsi="Century Gothic" w:cs="Arial"/>
          <w:bCs/>
          <w:i/>
          <w:sz w:val="20"/>
          <w:szCs w:val="20"/>
        </w:rPr>
      </w:pPr>
    </w:p>
    <w:p w14:paraId="124EEB16" w14:textId="77777777" w:rsidR="00043637" w:rsidRPr="00CE58B8" w:rsidRDefault="00043637"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La reforma presenta las siguientes propuestas de reforma para incluir la definición del término “salvaguardas sociales”, se incluye la identificación de ésas como parte de las atribuciones del Consejo y se indican las acciones correspondientes de cumplimiento.</w:t>
      </w:r>
    </w:p>
    <w:p w14:paraId="2585643F" w14:textId="49425F4D" w:rsidR="001314A7" w:rsidRPr="00CE58B8" w:rsidRDefault="002766AE" w:rsidP="00043637">
      <w:pPr>
        <w:spacing w:line="276" w:lineRule="auto"/>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 </w:t>
      </w:r>
    </w:p>
    <w:p w14:paraId="44B5E29A" w14:textId="518DA139" w:rsidR="002E1BAF" w:rsidRPr="00CE58B8" w:rsidRDefault="00096B47" w:rsidP="001C0CD9">
      <w:pPr>
        <w:pStyle w:val="Prrafodelista"/>
        <w:spacing w:after="0" w:line="276" w:lineRule="auto"/>
        <w:ind w:left="1134" w:right="476"/>
        <w:jc w:val="both"/>
        <w:rPr>
          <w:rFonts w:ascii="Century Gothic" w:hAnsi="Century Gothic"/>
        </w:rPr>
      </w:pPr>
      <w:r w:rsidRPr="00CE58B8">
        <w:rPr>
          <w:rFonts w:ascii="Century Gothic" w:hAnsi="Century Gothic" w:cs="Arial"/>
          <w:i/>
          <w:iCs/>
          <w:sz w:val="20"/>
          <w:szCs w:val="20"/>
        </w:rPr>
        <w:t>...</w:t>
      </w:r>
      <w:r w:rsidR="002E1BAF" w:rsidRPr="00CE58B8">
        <w:rPr>
          <w:rFonts w:ascii="Century Gothic" w:hAnsi="Century Gothic" w:cs="Arial"/>
          <w:i/>
          <w:iCs/>
          <w:sz w:val="20"/>
          <w:szCs w:val="20"/>
        </w:rPr>
        <w:t>”</w:t>
      </w:r>
    </w:p>
    <w:p w14:paraId="1CE906D8" w14:textId="5B91EBB7" w:rsidR="00102FBD" w:rsidRPr="00CE58B8" w:rsidRDefault="00102FBD" w:rsidP="001C0CD9">
      <w:pPr>
        <w:spacing w:line="276" w:lineRule="auto"/>
        <w:ind w:left="1416"/>
        <w:jc w:val="both"/>
        <w:rPr>
          <w:rFonts w:ascii="Century Gothic" w:hAnsi="Century Gothic" w:cs="Arial"/>
          <w:i/>
          <w:iCs/>
          <w:sz w:val="20"/>
          <w:szCs w:val="20"/>
        </w:rPr>
      </w:pPr>
    </w:p>
    <w:p w14:paraId="080CB91B" w14:textId="77777777" w:rsidR="002E1BAF" w:rsidRPr="00CE58B8" w:rsidRDefault="002E1BAF" w:rsidP="001C0CD9">
      <w:pPr>
        <w:spacing w:line="276" w:lineRule="auto"/>
        <w:ind w:left="1416"/>
        <w:jc w:val="both"/>
        <w:rPr>
          <w:rFonts w:ascii="Century Gothic" w:hAnsi="Century Gothic" w:cs="Arial"/>
          <w:i/>
          <w:iCs/>
          <w:sz w:val="20"/>
          <w:szCs w:val="20"/>
        </w:rPr>
      </w:pPr>
    </w:p>
    <w:p w14:paraId="263EECE5" w14:textId="77777777" w:rsidR="00046698" w:rsidRPr="00CE58B8" w:rsidRDefault="00046698" w:rsidP="00046698">
      <w:pPr>
        <w:rPr>
          <w:rFonts w:ascii="Century Gothic" w:hAnsi="Century Gothic" w:cs="Arial"/>
        </w:rPr>
      </w:pPr>
      <w:r w:rsidRPr="00CE58B8">
        <w:rPr>
          <w:rFonts w:ascii="Century Gothic" w:hAnsi="Century Gothic" w:cs="Arial"/>
        </w:rPr>
        <w:t>La opinión consolidada del poder ejecutivo indicó en lo medular:</w:t>
      </w:r>
    </w:p>
    <w:p w14:paraId="05EEEC5D" w14:textId="77777777" w:rsidR="00046698" w:rsidRPr="00CE58B8" w:rsidRDefault="00046698" w:rsidP="00046698">
      <w:pPr>
        <w:rPr>
          <w:rFonts w:ascii="Century Gothic" w:hAnsi="Century Gothic" w:cs="Arial"/>
        </w:rPr>
      </w:pPr>
    </w:p>
    <w:p w14:paraId="5773E769" w14:textId="77777777"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w:t>
      </w:r>
    </w:p>
    <w:p w14:paraId="32B4F381" w14:textId="77777777" w:rsidR="00046698" w:rsidRPr="00CE58B8" w:rsidRDefault="00046698" w:rsidP="00046698">
      <w:pPr>
        <w:ind w:left="709" w:right="616"/>
        <w:jc w:val="both"/>
        <w:rPr>
          <w:rFonts w:ascii="Century Gothic" w:hAnsi="Century Gothic" w:cs="Arial"/>
          <w:bCs/>
          <w:i/>
          <w:sz w:val="20"/>
          <w:szCs w:val="20"/>
        </w:rPr>
      </w:pPr>
    </w:p>
    <w:p w14:paraId="50D5DFD6" w14:textId="77777777"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 xml:space="preserve">Coincidimos con las y los iniciantes en que la incorporación de salvaguardas sociales en el ordenamiento legal antes mencionado constituirá una </w:t>
      </w:r>
      <w:r w:rsidRPr="00CE58B8">
        <w:rPr>
          <w:rFonts w:ascii="Century Gothic" w:hAnsi="Century Gothic" w:cs="Arial"/>
          <w:bCs/>
          <w:i/>
          <w:sz w:val="20"/>
          <w:szCs w:val="20"/>
        </w:rPr>
        <w:lastRenderedPageBreak/>
        <w:t>importante herramienta para identificar oportunamente los riesgos de impactos negativos de los proyectos económicos, así como para potenciar sus impactos positivos; ello, al tratarse de una práctica adoptada incluso a nivel internacional.</w:t>
      </w:r>
    </w:p>
    <w:p w14:paraId="37F8FA32" w14:textId="77777777" w:rsidR="00046698" w:rsidRPr="00CE58B8" w:rsidRDefault="00046698" w:rsidP="00046698">
      <w:pPr>
        <w:ind w:left="709" w:right="616"/>
        <w:jc w:val="both"/>
        <w:rPr>
          <w:rFonts w:ascii="Century Gothic" w:hAnsi="Century Gothic" w:cs="Arial"/>
          <w:bCs/>
          <w:i/>
          <w:sz w:val="20"/>
          <w:szCs w:val="20"/>
        </w:rPr>
      </w:pPr>
    </w:p>
    <w:p w14:paraId="65A327C1" w14:textId="19F4BCBD"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Sin embargo, nos permitimos someter a su consideración la pertinencia de adicionar también a la ley alguna disposición relativa a la determinación de la metodología o el procedimiento a emplear tanto como para identificar los riesgos, como para la definición de las medidas que constituirán las salvaguardas sociales, de manera que se determinen a través de un análisis integral del contexto, conforme a la competencia de las autoridades encargadas de su implementación y con un enfoque transversal, asegurando su alineación a los planes, políticas y programas, así como que no contravengan o dificulten la consecución de los objetivos de otros proyectos.</w:t>
      </w:r>
    </w:p>
    <w:p w14:paraId="3F38FDEA" w14:textId="77777777" w:rsidR="00046698" w:rsidRPr="00CE58B8" w:rsidRDefault="00046698" w:rsidP="00046698">
      <w:pPr>
        <w:ind w:left="709" w:right="616"/>
        <w:jc w:val="both"/>
        <w:rPr>
          <w:rFonts w:ascii="Century Gothic" w:hAnsi="Century Gothic" w:cs="Arial"/>
          <w:bCs/>
          <w:i/>
          <w:sz w:val="20"/>
          <w:szCs w:val="20"/>
        </w:rPr>
      </w:pPr>
    </w:p>
    <w:p w14:paraId="0871DBF1" w14:textId="4C05F4ED"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En nuestra opinión, también sería importante tener presente que, en el caso de los pueblos y comunidades indígenas, tendría que observarse su derecho a una consulta previa, libre, informada y de buena fe, reconocido en el artículo 2o. de la Constitución Política de los Estados Unidos Mexicanos y en el Convenio 169 de la OIT sobre pueblos indígenas y tribales en países independientes.</w:t>
      </w:r>
    </w:p>
    <w:p w14:paraId="130F6F8A" w14:textId="77777777" w:rsidR="00046698" w:rsidRPr="00CE58B8" w:rsidRDefault="00046698" w:rsidP="00046698">
      <w:pPr>
        <w:ind w:left="709" w:right="616"/>
        <w:jc w:val="both"/>
        <w:rPr>
          <w:rFonts w:ascii="Century Gothic" w:hAnsi="Century Gothic" w:cs="Arial"/>
          <w:bCs/>
          <w:i/>
          <w:sz w:val="20"/>
          <w:szCs w:val="20"/>
        </w:rPr>
      </w:pPr>
    </w:p>
    <w:p w14:paraId="0431188C" w14:textId="77777777"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Asimismo, podría ser pertinente adicionar una norma que se refiera al seguimiento, evaluación y, en su caso, actualización de las salvaguardas, para lo cual, podría ser conveniente contemplar la elaboración de informes periódicos de cuyo contenido sea posible advertir si es necesaria la adopción de otro tipo de medidas.</w:t>
      </w:r>
    </w:p>
    <w:p w14:paraId="6A8776F8" w14:textId="77777777" w:rsidR="00046698" w:rsidRPr="00CE58B8" w:rsidRDefault="00046698" w:rsidP="00046698">
      <w:pPr>
        <w:ind w:left="709" w:right="616"/>
        <w:jc w:val="both"/>
        <w:rPr>
          <w:rFonts w:ascii="Century Gothic" w:hAnsi="Century Gothic" w:cs="Arial"/>
          <w:bCs/>
          <w:i/>
          <w:sz w:val="20"/>
          <w:szCs w:val="20"/>
        </w:rPr>
      </w:pPr>
    </w:p>
    <w:p w14:paraId="69EBE634" w14:textId="77777777"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Ahora bien, respecto a la redacción de los artículos 12, fracción XV BIS y 20, fracción IV, nos permitimos recomendar el empleo del concepto de «salvaguardas sociales» previsto en la fracción XXI BIS del artículo 3; ya que solamente se alude en su texto a «salvaguardas».</w:t>
      </w:r>
    </w:p>
    <w:p w14:paraId="19EB3821" w14:textId="77777777" w:rsidR="00046698" w:rsidRPr="00CE58B8" w:rsidRDefault="00046698" w:rsidP="00046698">
      <w:pPr>
        <w:ind w:left="709" w:right="616"/>
        <w:jc w:val="both"/>
        <w:rPr>
          <w:rFonts w:ascii="Century Gothic" w:hAnsi="Century Gothic" w:cs="Arial"/>
          <w:bCs/>
          <w:i/>
          <w:sz w:val="20"/>
          <w:szCs w:val="20"/>
        </w:rPr>
      </w:pPr>
    </w:p>
    <w:p w14:paraId="6FD4F84B" w14:textId="77777777"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En cuanto al artículo 12, fracción XVI BIS, sometemos a su consideración la pertinencia de conferir a una autoridad u órgano diverso al Consejo para el Desarrollo y Competitividad Económica del Estado, la atribución consistente en aprobar salvaguardas sociales, dado que del contenido de las fracciones contenidas en dicho artículo se advierte que el referido órgano colegiado tiene una función eminentemente consultiva, pues le corresponde, principalmente, realizar sugerencias, emitir opiniones y realizar propuestas.</w:t>
      </w:r>
    </w:p>
    <w:p w14:paraId="584638D3" w14:textId="77777777" w:rsidR="00046698" w:rsidRPr="00CE58B8" w:rsidRDefault="00046698" w:rsidP="00046698">
      <w:pPr>
        <w:ind w:left="709" w:right="616"/>
        <w:jc w:val="both"/>
        <w:rPr>
          <w:rFonts w:ascii="Century Gothic" w:hAnsi="Century Gothic" w:cs="Arial"/>
          <w:bCs/>
          <w:i/>
          <w:sz w:val="20"/>
          <w:szCs w:val="20"/>
        </w:rPr>
      </w:pPr>
    </w:p>
    <w:p w14:paraId="18FEDFEE" w14:textId="77777777"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En relación con la fracción IV del artículo 20, a fin de dotar de mayor claridad a la disposición que contiene, podría ser pertinente definir el concepto «políticas de salvaguardas», en el entendido de que sería distinto al de salvaguardas sociales.</w:t>
      </w:r>
    </w:p>
    <w:p w14:paraId="04E168CF" w14:textId="77777777" w:rsidR="00046698" w:rsidRPr="00CE58B8" w:rsidRDefault="00046698" w:rsidP="00046698">
      <w:pPr>
        <w:ind w:left="709" w:right="616"/>
        <w:jc w:val="both"/>
        <w:rPr>
          <w:rFonts w:ascii="Century Gothic" w:hAnsi="Century Gothic" w:cs="Arial"/>
          <w:bCs/>
          <w:i/>
          <w:sz w:val="20"/>
          <w:szCs w:val="20"/>
        </w:rPr>
      </w:pPr>
    </w:p>
    <w:p w14:paraId="71E123A7" w14:textId="0B39C146" w:rsidR="00046698" w:rsidRPr="00CE58B8" w:rsidRDefault="00046698"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lastRenderedPageBreak/>
        <w:t>Finalmente, en cuanto a la redacción propuesta de la fracción XXI BIS del artículo 3, nos permitimos recomendar suprimir el uso de «y/o». Y en la parte final del segundo párrafo de dicha disposición, podría aludirse al concepto de «brechas de desigualdad de género.</w:t>
      </w:r>
    </w:p>
    <w:p w14:paraId="13797CDE" w14:textId="77777777" w:rsidR="00046698" w:rsidRPr="00CE58B8" w:rsidRDefault="00046698" w:rsidP="00046698">
      <w:pPr>
        <w:ind w:left="709" w:right="616"/>
        <w:jc w:val="both"/>
        <w:rPr>
          <w:rFonts w:ascii="Century Gothic" w:hAnsi="Century Gothic" w:cs="Arial"/>
          <w:bCs/>
          <w:i/>
          <w:sz w:val="20"/>
          <w:szCs w:val="20"/>
        </w:rPr>
      </w:pPr>
    </w:p>
    <w:p w14:paraId="3321471E" w14:textId="6B3E5DAE" w:rsidR="00B82FF9" w:rsidRPr="00CE58B8" w:rsidRDefault="00B82FF9" w:rsidP="00046698">
      <w:pPr>
        <w:ind w:left="709" w:right="616"/>
        <w:jc w:val="both"/>
        <w:rPr>
          <w:rFonts w:ascii="Century Gothic" w:hAnsi="Century Gothic" w:cs="Arial"/>
          <w:bCs/>
          <w:i/>
          <w:sz w:val="20"/>
          <w:szCs w:val="20"/>
        </w:rPr>
      </w:pPr>
      <w:r w:rsidRPr="00CE58B8">
        <w:rPr>
          <w:rFonts w:ascii="Century Gothic" w:hAnsi="Century Gothic" w:cs="Arial"/>
          <w:bCs/>
          <w:i/>
          <w:sz w:val="20"/>
          <w:szCs w:val="20"/>
        </w:rPr>
        <w:t>…”</w:t>
      </w:r>
    </w:p>
    <w:p w14:paraId="47FC978B" w14:textId="77777777" w:rsidR="00046698" w:rsidRPr="00CE58B8" w:rsidRDefault="00046698" w:rsidP="00046698">
      <w:pPr>
        <w:ind w:left="709" w:right="616"/>
        <w:jc w:val="both"/>
        <w:rPr>
          <w:rFonts w:ascii="Century Gothic" w:hAnsi="Century Gothic" w:cs="Arial"/>
          <w:bCs/>
          <w:i/>
          <w:sz w:val="20"/>
          <w:szCs w:val="20"/>
        </w:rPr>
      </w:pPr>
    </w:p>
    <w:p w14:paraId="00BD982B" w14:textId="3FCD6118" w:rsidR="003658B4" w:rsidRPr="00CE58B8" w:rsidRDefault="001C536F" w:rsidP="00851BB5">
      <w:pPr>
        <w:spacing w:line="276" w:lineRule="auto"/>
        <w:ind w:firstLine="426"/>
        <w:jc w:val="both"/>
        <w:rPr>
          <w:rFonts w:ascii="Century Gothic" w:hAnsi="Century Gothic" w:cs="Arial"/>
        </w:rPr>
      </w:pPr>
      <w:r w:rsidRPr="00CE58B8">
        <w:rPr>
          <w:rFonts w:ascii="Century Gothic" w:hAnsi="Century Gothic" w:cs="Arial"/>
        </w:rPr>
        <w:t xml:space="preserve">Quienes integramos esta comisión dictaminadora, consideramos los objetivos principales de la iniciativa </w:t>
      </w:r>
      <w:r w:rsidR="00ED7E36" w:rsidRPr="00CE58B8">
        <w:rPr>
          <w:rFonts w:ascii="Century Gothic" w:hAnsi="Century Gothic" w:cs="Arial"/>
        </w:rPr>
        <w:t xml:space="preserve">coincidiendo </w:t>
      </w:r>
      <w:r w:rsidR="00851BB5" w:rsidRPr="00CE58B8">
        <w:rPr>
          <w:rFonts w:ascii="Century Gothic" w:hAnsi="Century Gothic" w:cs="Arial"/>
        </w:rPr>
        <w:t xml:space="preserve">en que el desarrollo económico debe </w:t>
      </w:r>
      <w:r w:rsidR="0099240E" w:rsidRPr="00CE58B8">
        <w:rPr>
          <w:rFonts w:ascii="Century Gothic" w:hAnsi="Century Gothic" w:cs="Arial"/>
        </w:rPr>
        <w:t xml:space="preserve">incidir </w:t>
      </w:r>
      <w:r w:rsidR="00851BB5" w:rsidRPr="00CE58B8">
        <w:rPr>
          <w:rFonts w:ascii="Century Gothic" w:hAnsi="Century Gothic" w:cs="Arial"/>
        </w:rPr>
        <w:t>de forma positiva a todos los sectores, por lo que</w:t>
      </w:r>
      <w:r w:rsidR="0032719C">
        <w:rPr>
          <w:rFonts w:ascii="Century Gothic" w:hAnsi="Century Gothic" w:cs="Arial"/>
        </w:rPr>
        <w:t>,</w:t>
      </w:r>
      <w:r w:rsidR="00851BB5" w:rsidRPr="00CE58B8">
        <w:rPr>
          <w:rFonts w:ascii="Century Gothic" w:hAnsi="Century Gothic" w:cs="Arial"/>
        </w:rPr>
        <w:t xml:space="preserve"> los proyectos</w:t>
      </w:r>
      <w:r w:rsidR="007F0CC8" w:rsidRPr="00CE58B8">
        <w:rPr>
          <w:rFonts w:ascii="Century Gothic" w:hAnsi="Century Gothic" w:cs="Arial"/>
        </w:rPr>
        <w:t xml:space="preserve"> de desarrollos económicos</w:t>
      </w:r>
      <w:r w:rsidR="00C50E41" w:rsidRPr="00CE58B8">
        <w:rPr>
          <w:rFonts w:ascii="Century Gothic" w:hAnsi="Century Gothic" w:cs="Arial"/>
        </w:rPr>
        <w:t xml:space="preserve"> deben contar </w:t>
      </w:r>
      <w:r w:rsidR="00851BB5" w:rsidRPr="00CE58B8">
        <w:rPr>
          <w:rFonts w:ascii="Century Gothic" w:hAnsi="Century Gothic" w:cs="Arial"/>
        </w:rPr>
        <w:t xml:space="preserve">con herramientas que permitan que las estrategias de crecimiento se acompañen por políticas para el </w:t>
      </w:r>
      <w:r w:rsidR="0099240E" w:rsidRPr="00CE58B8">
        <w:rPr>
          <w:rFonts w:ascii="Century Gothic" w:hAnsi="Century Gothic" w:cs="Arial"/>
        </w:rPr>
        <w:t>beneficio</w:t>
      </w:r>
      <w:r w:rsidR="00851BB5" w:rsidRPr="00CE58B8">
        <w:rPr>
          <w:rFonts w:ascii="Century Gothic" w:hAnsi="Century Gothic" w:cs="Arial"/>
        </w:rPr>
        <w:t xml:space="preserve"> sobre todo de las comunidades locales.</w:t>
      </w:r>
    </w:p>
    <w:p w14:paraId="5E14A11A" w14:textId="58754400" w:rsidR="006A6AD2" w:rsidRPr="00CE58B8" w:rsidRDefault="006A6AD2" w:rsidP="001C0CD9">
      <w:pPr>
        <w:spacing w:line="276" w:lineRule="auto"/>
        <w:ind w:firstLine="426"/>
        <w:jc w:val="both"/>
        <w:rPr>
          <w:rFonts w:ascii="Century Gothic" w:hAnsi="Century Gothic" w:cs="Arial"/>
        </w:rPr>
      </w:pPr>
    </w:p>
    <w:p w14:paraId="0EC646B4" w14:textId="235845E1" w:rsidR="00741D53" w:rsidRPr="00CE58B8" w:rsidRDefault="00741D53" w:rsidP="00741D53">
      <w:pPr>
        <w:spacing w:line="276" w:lineRule="auto"/>
        <w:ind w:firstLine="426"/>
        <w:jc w:val="both"/>
        <w:rPr>
          <w:rFonts w:ascii="Century Gothic" w:hAnsi="Century Gothic" w:cs="Arial"/>
        </w:rPr>
      </w:pPr>
      <w:r w:rsidRPr="00CE58B8">
        <w:rPr>
          <w:rFonts w:ascii="Century Gothic" w:hAnsi="Century Gothic" w:cs="Arial"/>
        </w:rPr>
        <w:t>El proceso globalizador y las nuevas prácticas y relaciones que conlleva, a nivel teórico ha creado la necesidad de mediciones a través de indicadores e índices internacionales que tratan de dar cuenta del grado de competitividad internacional de las economías nacionales.</w:t>
      </w:r>
    </w:p>
    <w:p w14:paraId="6EB082FC" w14:textId="77777777" w:rsidR="00741D53" w:rsidRPr="00CE58B8" w:rsidRDefault="00741D53" w:rsidP="00741D53">
      <w:pPr>
        <w:spacing w:line="276" w:lineRule="auto"/>
        <w:ind w:firstLine="426"/>
        <w:jc w:val="both"/>
        <w:rPr>
          <w:rFonts w:ascii="Century Gothic" w:hAnsi="Century Gothic" w:cs="Arial"/>
        </w:rPr>
      </w:pPr>
    </w:p>
    <w:p w14:paraId="67932A60" w14:textId="2947C093" w:rsidR="00741D53" w:rsidRPr="00CE58B8" w:rsidRDefault="00741D53" w:rsidP="00741D53">
      <w:pPr>
        <w:spacing w:line="276" w:lineRule="auto"/>
        <w:ind w:firstLine="426"/>
        <w:jc w:val="both"/>
        <w:rPr>
          <w:rFonts w:ascii="Century Gothic" w:hAnsi="Century Gothic" w:cs="Arial"/>
        </w:rPr>
      </w:pPr>
      <w:r w:rsidRPr="00CE58B8">
        <w:rPr>
          <w:rFonts w:ascii="Century Gothic" w:hAnsi="Century Gothic" w:cs="Arial"/>
        </w:rPr>
        <w:t>Los niveles de competitividad en las economías nacionales están estrechamente relacionados con el desarrollo de la infraestructura de los países</w:t>
      </w:r>
      <w:r w:rsidR="00BA7374" w:rsidRPr="00CE58B8">
        <w:rPr>
          <w:rFonts w:ascii="Century Gothic" w:hAnsi="Century Gothic" w:cs="Arial"/>
        </w:rPr>
        <w:t>, así como por disposiciones que promuevan el desarrollo equilibrado de las regiones.</w:t>
      </w:r>
      <w:r w:rsidRPr="00CE58B8">
        <w:rPr>
          <w:rFonts w:ascii="Century Gothic" w:hAnsi="Century Gothic" w:cs="Arial"/>
        </w:rPr>
        <w:t xml:space="preserve"> </w:t>
      </w:r>
    </w:p>
    <w:p w14:paraId="4FBC2A8C" w14:textId="77777777" w:rsidR="00741D53" w:rsidRPr="00CE58B8" w:rsidRDefault="00741D53" w:rsidP="00741D53">
      <w:pPr>
        <w:spacing w:line="276" w:lineRule="auto"/>
        <w:ind w:firstLine="426"/>
        <w:jc w:val="both"/>
        <w:rPr>
          <w:rFonts w:ascii="Century Gothic" w:hAnsi="Century Gothic" w:cs="Arial"/>
        </w:rPr>
      </w:pPr>
    </w:p>
    <w:p w14:paraId="00B90BEA" w14:textId="049DF357" w:rsidR="00741D53" w:rsidRPr="00CE58B8" w:rsidRDefault="00741D53" w:rsidP="00741D53">
      <w:pPr>
        <w:spacing w:line="276" w:lineRule="auto"/>
        <w:ind w:firstLine="426"/>
        <w:jc w:val="both"/>
        <w:rPr>
          <w:rFonts w:ascii="Century Gothic" w:hAnsi="Century Gothic" w:cs="Arial"/>
        </w:rPr>
      </w:pPr>
      <w:r w:rsidRPr="00CE58B8">
        <w:rPr>
          <w:rFonts w:ascii="Century Gothic" w:hAnsi="Century Gothic" w:cs="Arial"/>
        </w:rPr>
        <w:t>La competitividad es un proceso de carácter multifactorial y por lo mismo las definiciones y formas de medirla no son totalmente homogéneas.  La definición usada en el anuario del El Índice Mundial de Competitividad Digital (IMCD) considera que la competitividad de las naciones es un campo del conocimiento económico que analiza los factores y políticas que determinan la habilidad de una nación para crear y mantener un ambiente que sustente la creación de valor para las empresas y más prosperidad para la gente. La definición utilizada por el IMD enfatiza la prosperidad de las personas, lo que implica destacar el carácter social de la competitividad</w:t>
      </w:r>
      <w:r w:rsidRPr="00CE58B8">
        <w:rPr>
          <w:rStyle w:val="Refdenotaalpie"/>
          <w:rFonts w:ascii="Century Gothic" w:hAnsi="Century Gothic" w:cs="Arial"/>
        </w:rPr>
        <w:footnoteReference w:id="1"/>
      </w:r>
      <w:r w:rsidRPr="00CE58B8">
        <w:rPr>
          <w:rFonts w:ascii="Century Gothic" w:hAnsi="Century Gothic" w:cs="Arial"/>
        </w:rPr>
        <w:t>.</w:t>
      </w:r>
    </w:p>
    <w:p w14:paraId="560AB552" w14:textId="77777777" w:rsidR="00741D53" w:rsidRPr="00CE58B8" w:rsidRDefault="00741D53" w:rsidP="00741D53">
      <w:pPr>
        <w:spacing w:line="276" w:lineRule="auto"/>
        <w:ind w:firstLine="426"/>
        <w:jc w:val="both"/>
        <w:rPr>
          <w:rFonts w:ascii="Century Gothic" w:hAnsi="Century Gothic" w:cs="Arial"/>
        </w:rPr>
      </w:pPr>
    </w:p>
    <w:p w14:paraId="75E867B8" w14:textId="56F0AF6B" w:rsidR="00741D53" w:rsidRPr="00CE58B8" w:rsidRDefault="00CE06E4" w:rsidP="001C0CD9">
      <w:pPr>
        <w:spacing w:line="276" w:lineRule="auto"/>
        <w:ind w:firstLine="426"/>
        <w:jc w:val="both"/>
        <w:rPr>
          <w:rFonts w:ascii="Century Gothic" w:hAnsi="Century Gothic" w:cs="Arial"/>
        </w:rPr>
      </w:pPr>
      <w:r w:rsidRPr="00CE58B8">
        <w:rPr>
          <w:rFonts w:ascii="Century Gothic" w:hAnsi="Century Gothic" w:cs="Arial"/>
        </w:rPr>
        <w:t>El Índice de Competitividad del Instituto Mexicano Para la Competitividad (IMCO) considera un país competitivo a aquel que resulta atractivo para el talento y la inversión, el Índice de Competitividad Internacional (ICI)</w:t>
      </w:r>
      <w:r w:rsidR="00505DF7" w:rsidRPr="00CE58B8">
        <w:rPr>
          <w:rFonts w:ascii="Century Gothic" w:hAnsi="Century Gothic" w:cs="Arial"/>
        </w:rPr>
        <w:t>.</w:t>
      </w:r>
    </w:p>
    <w:p w14:paraId="07FF06FE" w14:textId="77777777" w:rsidR="00505DF7" w:rsidRPr="00CE58B8" w:rsidRDefault="00505DF7" w:rsidP="001C0CD9">
      <w:pPr>
        <w:spacing w:line="276" w:lineRule="auto"/>
        <w:ind w:firstLine="426"/>
        <w:jc w:val="both"/>
        <w:rPr>
          <w:rFonts w:ascii="Century Gothic" w:hAnsi="Century Gothic" w:cs="Arial"/>
        </w:rPr>
      </w:pPr>
    </w:p>
    <w:p w14:paraId="6808A98C" w14:textId="77777777" w:rsidR="00DC6D9D" w:rsidRPr="00CE58B8" w:rsidRDefault="00505DF7" w:rsidP="00DC6D9D">
      <w:pPr>
        <w:spacing w:line="276" w:lineRule="auto"/>
        <w:ind w:firstLine="426"/>
        <w:jc w:val="both"/>
        <w:rPr>
          <w:rFonts w:ascii="Century Gothic" w:hAnsi="Century Gothic" w:cs="Arial"/>
        </w:rPr>
      </w:pPr>
      <w:r w:rsidRPr="00CE58B8">
        <w:rPr>
          <w:rFonts w:ascii="Century Gothic" w:hAnsi="Century Gothic" w:cs="Arial"/>
        </w:rPr>
        <w:t>Desde la perspectiva constitucional, la competitividad se entiende como el conjunto de condiciones necesarias para generar un mayor crecimiento económico, promoviendo la inversión y la generación de empleo, para lograr el desarrollo sostenible y sustentable de las actividades públicas y privadas.</w:t>
      </w:r>
      <w:r w:rsidRPr="00CE58B8">
        <w:rPr>
          <w:rStyle w:val="Refdenotaalpie"/>
          <w:rFonts w:ascii="Century Gothic" w:hAnsi="Century Gothic" w:cs="Arial"/>
        </w:rPr>
        <w:footnoteReference w:id="2"/>
      </w:r>
      <w:bookmarkEnd w:id="2"/>
    </w:p>
    <w:p w14:paraId="2B74C069" w14:textId="77777777" w:rsidR="00DC6D9D" w:rsidRPr="00CE58B8" w:rsidRDefault="00DC6D9D" w:rsidP="00DC6D9D">
      <w:pPr>
        <w:spacing w:line="276" w:lineRule="auto"/>
        <w:ind w:firstLine="426"/>
        <w:jc w:val="both"/>
        <w:rPr>
          <w:rFonts w:ascii="Century Gothic" w:hAnsi="Century Gothic" w:cs="Arial"/>
        </w:rPr>
      </w:pPr>
    </w:p>
    <w:p w14:paraId="160F81CE" w14:textId="56BD27F7" w:rsidR="00FF3A00" w:rsidRPr="00CE58B8" w:rsidRDefault="00DC6D9D" w:rsidP="00DC6D9D">
      <w:pPr>
        <w:spacing w:line="276" w:lineRule="auto"/>
        <w:ind w:firstLine="426"/>
        <w:jc w:val="both"/>
        <w:rPr>
          <w:rFonts w:ascii="Century Gothic" w:eastAsia="Arial Unicode MS" w:hAnsi="Century Gothic" w:cstheme="majorHAnsi"/>
        </w:rPr>
      </w:pPr>
      <w:r w:rsidRPr="00CE58B8">
        <w:rPr>
          <w:rFonts w:ascii="Century Gothic" w:eastAsia="Arial Unicode MS" w:hAnsi="Century Gothic" w:cstheme="majorHAnsi"/>
        </w:rPr>
        <w:t>La Declaración sobre el progreso y el desarrollo en lo social, señala la interdependencia del desarrollo económico y del desarrollo social en el proceso más amplio de crecimiento y cambio, y la importancia de una estrategia de desarrollo integrado que tenga plenamente en cuenta, en todas las etapas, sus aspectos sociales.</w:t>
      </w:r>
      <w:r w:rsidRPr="00CE58B8">
        <w:rPr>
          <w:rStyle w:val="Refdenotaalpie"/>
          <w:rFonts w:ascii="Century Gothic" w:eastAsia="Arial Unicode MS" w:hAnsi="Century Gothic" w:cstheme="majorHAnsi"/>
        </w:rPr>
        <w:footnoteReference w:id="3"/>
      </w:r>
    </w:p>
    <w:p w14:paraId="3E5EB308" w14:textId="77777777" w:rsidR="000122FA" w:rsidRPr="00CE58B8" w:rsidRDefault="000122FA" w:rsidP="00DC6D9D">
      <w:pPr>
        <w:spacing w:line="276" w:lineRule="auto"/>
        <w:ind w:firstLine="426"/>
        <w:jc w:val="both"/>
        <w:rPr>
          <w:rFonts w:ascii="Century Gothic" w:eastAsia="Arial Unicode MS" w:hAnsi="Century Gothic" w:cstheme="majorHAnsi"/>
        </w:rPr>
      </w:pPr>
    </w:p>
    <w:p w14:paraId="738FB69C" w14:textId="1E2D7D3D" w:rsidR="000122FA" w:rsidRPr="00CE58B8" w:rsidRDefault="00585CB6" w:rsidP="000122FA">
      <w:pPr>
        <w:spacing w:line="276" w:lineRule="auto"/>
        <w:ind w:firstLine="426"/>
        <w:jc w:val="both"/>
        <w:rPr>
          <w:rFonts w:ascii="Century Gothic" w:eastAsia="Arial Unicode MS" w:hAnsi="Century Gothic" w:cstheme="majorHAnsi"/>
        </w:rPr>
      </w:pPr>
      <w:r w:rsidRPr="00CE58B8">
        <w:rPr>
          <w:rFonts w:ascii="Century Gothic" w:eastAsia="Arial Unicode MS" w:hAnsi="Century Gothic" w:cstheme="majorHAnsi"/>
        </w:rPr>
        <w:t>En dicha declaración, el artículo 7</w:t>
      </w:r>
      <w:r w:rsidR="000122FA" w:rsidRPr="00CE58B8">
        <w:rPr>
          <w:rFonts w:ascii="Century Gothic" w:eastAsia="Arial Unicode MS" w:hAnsi="Century Gothic" w:cstheme="majorHAnsi"/>
        </w:rPr>
        <w:t xml:space="preserve"> señala</w:t>
      </w:r>
      <w:r w:rsidRPr="00CE58B8">
        <w:rPr>
          <w:rFonts w:ascii="Century Gothic" w:eastAsia="Arial Unicode MS" w:hAnsi="Century Gothic" w:cstheme="majorHAnsi"/>
        </w:rPr>
        <w:t xml:space="preserve"> que</w:t>
      </w:r>
      <w:r w:rsidR="000122FA" w:rsidRPr="00CE58B8">
        <w:rPr>
          <w:rFonts w:ascii="Century Gothic" w:eastAsia="Arial Unicode MS" w:hAnsi="Century Gothic" w:cstheme="majorHAnsi"/>
        </w:rPr>
        <w:t xml:space="preserve"> la rápida elevación del ingreso y la riqueza nacional y su equitativa distribución entre todos los miembros de la sociedad constituyen la base de todo progreso social</w:t>
      </w:r>
      <w:r w:rsidRPr="00CE58B8">
        <w:rPr>
          <w:rFonts w:ascii="Century Gothic" w:eastAsia="Arial Unicode MS" w:hAnsi="Century Gothic" w:cstheme="majorHAnsi"/>
        </w:rPr>
        <w:t>.</w:t>
      </w:r>
    </w:p>
    <w:p w14:paraId="3CE13DA7" w14:textId="77777777" w:rsidR="00585CB6" w:rsidRPr="00CE58B8" w:rsidRDefault="00585CB6" w:rsidP="000122FA">
      <w:pPr>
        <w:spacing w:line="276" w:lineRule="auto"/>
        <w:ind w:firstLine="426"/>
        <w:jc w:val="both"/>
        <w:rPr>
          <w:rFonts w:ascii="Century Gothic" w:eastAsia="Arial Unicode MS" w:hAnsi="Century Gothic" w:cstheme="majorHAnsi"/>
        </w:rPr>
      </w:pPr>
    </w:p>
    <w:p w14:paraId="2D755AE5" w14:textId="0C0CC214" w:rsidR="00585CB6" w:rsidRPr="00CE58B8" w:rsidRDefault="00585CB6" w:rsidP="00585CB6">
      <w:pPr>
        <w:spacing w:line="276" w:lineRule="auto"/>
        <w:ind w:firstLine="426"/>
        <w:jc w:val="both"/>
        <w:rPr>
          <w:rFonts w:ascii="Century Gothic" w:eastAsia="Arial Unicode MS" w:hAnsi="Century Gothic" w:cstheme="majorHAnsi"/>
        </w:rPr>
      </w:pPr>
      <w:r w:rsidRPr="00CE58B8">
        <w:rPr>
          <w:rFonts w:ascii="Century Gothic" w:eastAsia="Arial Unicode MS" w:hAnsi="Century Gothic" w:cstheme="majorHAnsi"/>
        </w:rPr>
        <w:t xml:space="preserve">De igual forma el artículo 8 indica que cada gobierno tiene el papel primordial y la responsabilidad final de asegurar el progreso social y el bienestar de su población, planificar medidas de </w:t>
      </w:r>
      <w:r w:rsidR="0099240E" w:rsidRPr="00CE58B8">
        <w:rPr>
          <w:rFonts w:ascii="Century Gothic" w:eastAsia="Arial Unicode MS" w:hAnsi="Century Gothic" w:cstheme="majorHAnsi"/>
        </w:rPr>
        <w:t>bienestar</w:t>
      </w:r>
      <w:r w:rsidRPr="00CE58B8">
        <w:rPr>
          <w:rFonts w:ascii="Century Gothic" w:eastAsia="Arial Unicode MS" w:hAnsi="Century Gothic" w:cstheme="majorHAnsi"/>
        </w:rPr>
        <w:t xml:space="preserve"> social como parte de los planes generales de desarrollo, de estimular, coordinar o integrar todos los esfuerzos nacionales hacia ese fin, e introducir los cambios necesarios en la estructura social. En la planificación de las medidas de desarrollo social debe tenerse debidamente en cuenta la diversidad de las </w:t>
      </w:r>
      <w:r w:rsidRPr="00CE58B8">
        <w:rPr>
          <w:rFonts w:ascii="Century Gothic" w:eastAsia="Arial Unicode MS" w:hAnsi="Century Gothic" w:cstheme="majorHAnsi"/>
        </w:rPr>
        <w:lastRenderedPageBreak/>
        <w:t>necesidades</w:t>
      </w:r>
      <w:r w:rsidR="0099240E" w:rsidRPr="00CE58B8">
        <w:rPr>
          <w:rFonts w:ascii="Century Gothic" w:eastAsia="Arial Unicode MS" w:hAnsi="Century Gothic" w:cstheme="majorHAnsi"/>
        </w:rPr>
        <w:t xml:space="preserve"> de la población considerando las condiciones específicas de</w:t>
      </w:r>
      <w:r w:rsidR="001D3D82" w:rsidRPr="00CE58B8">
        <w:rPr>
          <w:rFonts w:ascii="Century Gothic" w:eastAsia="Arial Unicode MS" w:hAnsi="Century Gothic" w:cstheme="majorHAnsi"/>
        </w:rPr>
        <w:t xml:space="preserve"> las zonas que habitan. </w:t>
      </w:r>
    </w:p>
    <w:p w14:paraId="6B5D65FF" w14:textId="77777777" w:rsidR="000122FA" w:rsidRPr="00CE58B8" w:rsidRDefault="000122FA" w:rsidP="000122FA">
      <w:pPr>
        <w:spacing w:line="276" w:lineRule="auto"/>
        <w:ind w:firstLine="426"/>
        <w:jc w:val="both"/>
        <w:rPr>
          <w:rFonts w:ascii="Century Gothic" w:eastAsia="Arial Unicode MS" w:hAnsi="Century Gothic" w:cstheme="majorHAnsi"/>
        </w:rPr>
      </w:pPr>
    </w:p>
    <w:p w14:paraId="40822AE4" w14:textId="5299D2E4" w:rsidR="009253EC" w:rsidRPr="00CE58B8" w:rsidRDefault="00FF3A00" w:rsidP="00851BB5">
      <w:pPr>
        <w:pStyle w:val="Texto"/>
        <w:spacing w:line="276" w:lineRule="auto"/>
        <w:rPr>
          <w:rFonts w:ascii="Century Gothic" w:hAnsi="Century Gothic" w:cstheme="majorHAnsi"/>
          <w:color w:val="211D1E"/>
          <w:sz w:val="24"/>
          <w:szCs w:val="24"/>
        </w:rPr>
      </w:pPr>
      <w:r w:rsidRPr="00CE58B8">
        <w:rPr>
          <w:rFonts w:ascii="Century Gothic" w:hAnsi="Century Gothic" w:cstheme="majorHAnsi"/>
          <w:color w:val="211D1E"/>
          <w:sz w:val="24"/>
          <w:szCs w:val="24"/>
        </w:rPr>
        <w:t>La Constitución Política de los Estados Unidos Mexicanos</w:t>
      </w:r>
      <w:r w:rsidRPr="00CE58B8">
        <w:rPr>
          <w:rStyle w:val="Refdenotaalpie"/>
          <w:rFonts w:ascii="Century Gothic" w:hAnsi="Century Gothic" w:cstheme="majorHAnsi"/>
          <w:color w:val="211D1E"/>
          <w:sz w:val="24"/>
          <w:szCs w:val="24"/>
        </w:rPr>
        <w:footnoteReference w:id="4"/>
      </w:r>
      <w:r w:rsidRPr="00CE58B8">
        <w:rPr>
          <w:rFonts w:ascii="Century Gothic" w:hAnsi="Century Gothic" w:cstheme="majorHAnsi"/>
          <w:color w:val="211D1E"/>
          <w:sz w:val="24"/>
          <w:szCs w:val="24"/>
        </w:rPr>
        <w:t xml:space="preserve"> </w:t>
      </w:r>
      <w:r w:rsidR="00851BB5" w:rsidRPr="00CE58B8">
        <w:rPr>
          <w:rFonts w:ascii="Century Gothic" w:hAnsi="Century Gothic" w:cstheme="majorHAnsi"/>
          <w:color w:val="211D1E"/>
          <w:sz w:val="24"/>
          <w:szCs w:val="24"/>
        </w:rPr>
        <w:t>establece en el artículo 25 que le corresponde al Estado la rectoría del desarrollo nacional para garantizar que éste sea integral y sustentable y que, mediante la competitividad, el fomento del crecimiento económico y el empleo y una más justa distribución del ingreso y la riqueza, permita el pleno ejercicio de la libertad y la dignidad de los individuos, grupos y clases sociales. La competitividad se entenderá como el conjunto de condiciones necesarias para generar un mayor crecimiento económico, promoviendo la inversión y la generación de empleo.</w:t>
      </w:r>
    </w:p>
    <w:p w14:paraId="0E32ACD7" w14:textId="77777777" w:rsidR="00851BB5" w:rsidRPr="00CE58B8" w:rsidRDefault="00851BB5" w:rsidP="00851BB5">
      <w:pPr>
        <w:pStyle w:val="Texto"/>
        <w:spacing w:line="276" w:lineRule="auto"/>
        <w:rPr>
          <w:rFonts w:ascii="Century Gothic" w:hAnsi="Century Gothic" w:cstheme="majorHAnsi"/>
          <w:color w:val="211D1E"/>
          <w:sz w:val="24"/>
          <w:szCs w:val="24"/>
        </w:rPr>
      </w:pPr>
    </w:p>
    <w:p w14:paraId="092404E8" w14:textId="2B43ED33" w:rsidR="00851BB5" w:rsidRPr="00CE58B8" w:rsidRDefault="00851BB5" w:rsidP="00851BB5">
      <w:pPr>
        <w:pStyle w:val="Texto"/>
        <w:spacing w:line="276" w:lineRule="auto"/>
        <w:rPr>
          <w:rFonts w:ascii="Century Gothic" w:hAnsi="Century Gothic" w:cstheme="majorHAnsi"/>
          <w:color w:val="211D1E"/>
          <w:sz w:val="24"/>
          <w:szCs w:val="24"/>
        </w:rPr>
      </w:pPr>
      <w:r w:rsidRPr="00CE58B8">
        <w:rPr>
          <w:rFonts w:ascii="Century Gothic" w:hAnsi="Century Gothic" w:cstheme="majorHAnsi"/>
          <w:color w:val="211D1E"/>
          <w:sz w:val="24"/>
          <w:szCs w:val="24"/>
        </w:rPr>
        <w:t>De igual forma el párrafo cuarto de dicho artículo constitucional establece que al desarrollo económico nacional concurrirán, con responsabilidad social, el sector público, el sector social y el sector privado, sin menoscabo de otras formas de actividad económica que contribuyan al desarrollo de la Nación.</w:t>
      </w:r>
    </w:p>
    <w:p w14:paraId="234D9C94" w14:textId="77777777" w:rsidR="00851BB5" w:rsidRPr="00CE58B8" w:rsidRDefault="00851BB5" w:rsidP="00851BB5">
      <w:pPr>
        <w:pStyle w:val="Texto"/>
        <w:spacing w:line="276" w:lineRule="auto"/>
        <w:rPr>
          <w:rFonts w:ascii="Century Gothic" w:hAnsi="Century Gothic" w:cstheme="majorHAnsi"/>
          <w:color w:val="211D1E"/>
          <w:sz w:val="24"/>
          <w:szCs w:val="24"/>
        </w:rPr>
      </w:pPr>
    </w:p>
    <w:p w14:paraId="2C0BFC15" w14:textId="19DE29A6" w:rsidR="000F1A99" w:rsidRPr="00CE58B8" w:rsidRDefault="00851BB5" w:rsidP="000F1A99">
      <w:pPr>
        <w:pStyle w:val="Texto"/>
        <w:spacing w:line="276" w:lineRule="auto"/>
        <w:rPr>
          <w:rFonts w:ascii="Century Gothic" w:hAnsi="Century Gothic" w:cstheme="majorHAnsi"/>
          <w:color w:val="211D1E"/>
          <w:sz w:val="24"/>
          <w:szCs w:val="24"/>
        </w:rPr>
      </w:pPr>
      <w:r w:rsidRPr="00CE58B8">
        <w:rPr>
          <w:rFonts w:ascii="Century Gothic" w:hAnsi="Century Gothic" w:cstheme="majorHAnsi"/>
          <w:color w:val="211D1E"/>
          <w:sz w:val="24"/>
          <w:szCs w:val="24"/>
        </w:rPr>
        <w:t>En ese mismo sentido, refiere que la ley alentará y protegerá la actividad económica que realicen los particulares y proveerá las condiciones para que el desenvolvimiento del sector privado contribuya al desarrollo económico nacional, promoviendo la competitividad e implementando una política nacional para el desarrollo industrial sustentable que incluya vertientes sectoriales y regionales, en los términos que establece esta Constitución.</w:t>
      </w:r>
    </w:p>
    <w:p w14:paraId="76C95D27" w14:textId="77777777" w:rsidR="000F1A99" w:rsidRPr="00CE58B8" w:rsidRDefault="000F1A99" w:rsidP="000F1A99">
      <w:pPr>
        <w:pStyle w:val="Texto"/>
        <w:spacing w:line="276" w:lineRule="auto"/>
        <w:rPr>
          <w:rFonts w:ascii="Century Gothic" w:hAnsi="Century Gothic" w:cstheme="majorHAnsi"/>
          <w:color w:val="211D1E"/>
          <w:sz w:val="24"/>
          <w:szCs w:val="24"/>
        </w:rPr>
      </w:pPr>
    </w:p>
    <w:p w14:paraId="13695C25" w14:textId="4C00ABE4" w:rsidR="00F72D0B" w:rsidRPr="00CE58B8" w:rsidRDefault="000F1A99" w:rsidP="00F72D0B">
      <w:pPr>
        <w:pStyle w:val="Texto"/>
        <w:spacing w:after="0" w:line="276" w:lineRule="auto"/>
        <w:rPr>
          <w:rFonts w:ascii="Century Gothic" w:hAnsi="Century Gothic" w:cstheme="majorHAnsi"/>
          <w:color w:val="211D1E"/>
          <w:sz w:val="24"/>
          <w:szCs w:val="24"/>
        </w:rPr>
      </w:pPr>
      <w:r w:rsidRPr="00CE58B8">
        <w:rPr>
          <w:rFonts w:ascii="Century Gothic" w:hAnsi="Century Gothic" w:cstheme="majorHAnsi"/>
          <w:color w:val="211D1E"/>
          <w:sz w:val="24"/>
          <w:szCs w:val="24"/>
        </w:rPr>
        <w:t xml:space="preserve">Por su parte le Constitución Política para el Estado de Guanajuato establece en el artículo 14, apartado A, cuarto párrafo que el Estado velará </w:t>
      </w:r>
      <w:r w:rsidRPr="00CE58B8">
        <w:rPr>
          <w:rFonts w:ascii="Century Gothic" w:hAnsi="Century Gothic" w:cstheme="majorHAnsi"/>
          <w:color w:val="211D1E"/>
          <w:sz w:val="24"/>
          <w:szCs w:val="24"/>
        </w:rPr>
        <w:lastRenderedPageBreak/>
        <w:t xml:space="preserve">por la estabilidad de las finanzas públicas para coadyuvar a generar condiciones favorables para el crecimiento económico y el empleo. </w:t>
      </w:r>
    </w:p>
    <w:p w14:paraId="36729EF7" w14:textId="77777777" w:rsidR="00F72D0B" w:rsidRPr="00CE58B8" w:rsidRDefault="00F72D0B" w:rsidP="00F72D0B">
      <w:pPr>
        <w:pStyle w:val="Texto"/>
        <w:spacing w:after="0" w:line="276" w:lineRule="auto"/>
        <w:rPr>
          <w:rFonts w:ascii="Century Gothic" w:hAnsi="Century Gothic" w:cstheme="majorHAnsi"/>
          <w:color w:val="211D1E"/>
          <w:sz w:val="24"/>
          <w:szCs w:val="24"/>
        </w:rPr>
      </w:pPr>
    </w:p>
    <w:p w14:paraId="69EEF2AC" w14:textId="696669EF" w:rsidR="002E69B3" w:rsidRPr="00CE58B8" w:rsidRDefault="002E69B3" w:rsidP="00F72D0B">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 xml:space="preserve">La Ley para </w:t>
      </w:r>
      <w:r w:rsidR="00AB369E" w:rsidRPr="00CE58B8">
        <w:rPr>
          <w:rFonts w:ascii="Century Gothic" w:eastAsia="Arial Unicode MS" w:hAnsi="Century Gothic" w:cstheme="majorHAnsi"/>
          <w:sz w:val="24"/>
          <w:szCs w:val="24"/>
        </w:rPr>
        <w:t>Impulsar el Incremento Sostenido de la Productividad y la Competitividad de la Economía Nacional</w:t>
      </w:r>
      <w:r w:rsidR="00AB369E" w:rsidRPr="00CE58B8">
        <w:rPr>
          <w:rStyle w:val="Refdenotaalpie"/>
          <w:rFonts w:ascii="Century Gothic" w:eastAsia="Arial Unicode MS" w:hAnsi="Century Gothic" w:cstheme="majorHAnsi"/>
          <w:sz w:val="24"/>
          <w:szCs w:val="24"/>
        </w:rPr>
        <w:footnoteReference w:id="5"/>
      </w:r>
      <w:r w:rsidRPr="00CE58B8">
        <w:rPr>
          <w:rFonts w:ascii="Century Gothic" w:eastAsia="Arial Unicode MS" w:hAnsi="Century Gothic" w:cstheme="majorHAnsi"/>
          <w:sz w:val="24"/>
          <w:szCs w:val="24"/>
        </w:rPr>
        <w:t>, tiene como objetivos, entre otros el de articular y coordinar con una óptica transversal, sectorial y regional, el diseño y ejecución de políticas, programas y proyectos orientados a impulsar el incremento sostenido de la productividad y la competitividad de la economía nacional, por parte de los sectores público, social y privado.</w:t>
      </w:r>
    </w:p>
    <w:p w14:paraId="7000A308" w14:textId="77777777" w:rsidR="002E69B3" w:rsidRPr="00CE58B8" w:rsidRDefault="002E69B3" w:rsidP="001C0CD9">
      <w:pPr>
        <w:pStyle w:val="Sinespaciado"/>
        <w:spacing w:line="276" w:lineRule="auto"/>
        <w:ind w:firstLine="720"/>
        <w:jc w:val="both"/>
        <w:rPr>
          <w:rFonts w:ascii="Century Gothic" w:eastAsia="Arial Unicode MS" w:hAnsi="Century Gothic" w:cstheme="majorHAnsi"/>
          <w:sz w:val="24"/>
          <w:szCs w:val="24"/>
        </w:rPr>
      </w:pPr>
    </w:p>
    <w:p w14:paraId="576C14A0" w14:textId="17AC9D46" w:rsidR="002E69B3" w:rsidRPr="00CE58B8" w:rsidRDefault="002E69B3" w:rsidP="002E69B3">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 xml:space="preserve">La Ley para el </w:t>
      </w:r>
      <w:r w:rsidR="00AB369E" w:rsidRPr="00CE58B8">
        <w:rPr>
          <w:rFonts w:ascii="Century Gothic" w:eastAsia="Arial Unicode MS" w:hAnsi="Century Gothic" w:cstheme="majorHAnsi"/>
          <w:sz w:val="24"/>
          <w:szCs w:val="24"/>
        </w:rPr>
        <w:t>Desarrollo y Competitividad Ec</w:t>
      </w:r>
      <w:r w:rsidRPr="00CE58B8">
        <w:rPr>
          <w:rFonts w:ascii="Century Gothic" w:eastAsia="Arial Unicode MS" w:hAnsi="Century Gothic" w:cstheme="majorHAnsi"/>
          <w:sz w:val="24"/>
          <w:szCs w:val="24"/>
        </w:rPr>
        <w:t>onómic</w:t>
      </w:r>
      <w:r w:rsidR="00AB369E" w:rsidRPr="00CE58B8">
        <w:rPr>
          <w:rFonts w:ascii="Century Gothic" w:eastAsia="Arial Unicode MS" w:hAnsi="Century Gothic" w:cstheme="majorHAnsi"/>
          <w:sz w:val="24"/>
          <w:szCs w:val="24"/>
        </w:rPr>
        <w:t>a</w:t>
      </w:r>
      <w:r w:rsidRPr="00CE58B8">
        <w:rPr>
          <w:rFonts w:ascii="Century Gothic" w:eastAsia="Arial Unicode MS" w:hAnsi="Century Gothic" w:cstheme="majorHAnsi"/>
          <w:sz w:val="24"/>
          <w:szCs w:val="24"/>
        </w:rPr>
        <w:t xml:space="preserve"> del Estado de Guanajuato y sus Municipios</w:t>
      </w:r>
      <w:r w:rsidRPr="00CE58B8">
        <w:rPr>
          <w:rFonts w:eastAsia="Arial Unicode MS"/>
        </w:rPr>
        <w:footnoteReference w:id="6"/>
      </w:r>
      <w:r w:rsidRPr="00CE58B8">
        <w:rPr>
          <w:rFonts w:ascii="Century Gothic" w:eastAsia="Arial Unicode MS" w:hAnsi="Century Gothic" w:cstheme="majorHAnsi"/>
          <w:sz w:val="24"/>
          <w:szCs w:val="24"/>
        </w:rPr>
        <w:t>, tiene como objeto establecer las bases para fomentar las actividades económicas, la atracción de inversiones productivas, fortalecer y aumentar el empleo, promover la cultura emprendedora e impulso a emprendedores; así como incorporar la tecnología y la innovación en los procesos productivos para el desarrollo de actividades de mayor valor agregado en el marco de un desarrollo integral armónico, sostenible, sustentable y de equilibrio regional.</w:t>
      </w:r>
    </w:p>
    <w:p w14:paraId="49B7C5B1" w14:textId="77777777" w:rsidR="002E69B3" w:rsidRPr="00CE58B8" w:rsidRDefault="002E69B3" w:rsidP="002E69B3">
      <w:pPr>
        <w:pStyle w:val="Sinespaciado"/>
        <w:spacing w:line="276" w:lineRule="auto"/>
        <w:ind w:firstLine="720"/>
        <w:jc w:val="both"/>
        <w:rPr>
          <w:rFonts w:ascii="Century Gothic" w:eastAsia="Arial Unicode MS" w:hAnsi="Century Gothic" w:cstheme="majorHAnsi"/>
          <w:sz w:val="24"/>
          <w:szCs w:val="24"/>
        </w:rPr>
      </w:pPr>
    </w:p>
    <w:p w14:paraId="57DC74F3" w14:textId="14DB41A6" w:rsidR="002E69B3" w:rsidRPr="00CE58B8" w:rsidRDefault="002E69B3" w:rsidP="00AB369E">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 xml:space="preserve">De igual forma la fracción XXI del artículo 2 de dicha ley establece entre </w:t>
      </w:r>
      <w:r w:rsidR="00AB369E" w:rsidRPr="00CE58B8">
        <w:rPr>
          <w:rFonts w:ascii="Century Gothic" w:eastAsia="Arial Unicode MS" w:hAnsi="Century Gothic" w:cstheme="majorHAnsi"/>
          <w:sz w:val="24"/>
          <w:szCs w:val="24"/>
        </w:rPr>
        <w:t>sus objetivos el de fomentar la cultura de empresas socialmente responsables</w:t>
      </w:r>
      <w:r w:rsidR="00AB369E" w:rsidRPr="00CE58B8">
        <w:rPr>
          <w:rStyle w:val="Refdenotaalpie"/>
          <w:rFonts w:ascii="Century Gothic" w:eastAsia="Arial Unicode MS" w:hAnsi="Century Gothic" w:cstheme="majorHAnsi"/>
          <w:sz w:val="24"/>
          <w:szCs w:val="24"/>
        </w:rPr>
        <w:footnoteReference w:id="7"/>
      </w:r>
      <w:r w:rsidR="00AB369E" w:rsidRPr="00CE58B8">
        <w:rPr>
          <w:rFonts w:ascii="Century Gothic" w:eastAsia="Arial Unicode MS" w:hAnsi="Century Gothic" w:cstheme="majorHAnsi"/>
          <w:sz w:val="24"/>
          <w:szCs w:val="24"/>
        </w:rPr>
        <w:t>, entendidas como aquellas compañías que tienen una contribución activa y voluntaria para mejorar el entorno social, económico y ambiental, con el objetivo de optimizar su situación competitiva y su valor añadido.</w:t>
      </w:r>
    </w:p>
    <w:p w14:paraId="29F42BE3" w14:textId="77777777" w:rsidR="00AB369E" w:rsidRPr="00CE58B8" w:rsidRDefault="00AB369E" w:rsidP="00AB369E">
      <w:pPr>
        <w:pStyle w:val="Sinespaciado"/>
        <w:spacing w:line="276" w:lineRule="auto"/>
        <w:ind w:firstLine="720"/>
        <w:jc w:val="both"/>
        <w:rPr>
          <w:rFonts w:ascii="Century Gothic" w:eastAsia="Arial Unicode MS" w:hAnsi="Century Gothic" w:cstheme="majorHAnsi"/>
          <w:sz w:val="24"/>
          <w:szCs w:val="24"/>
        </w:rPr>
      </w:pPr>
    </w:p>
    <w:p w14:paraId="41F0521E" w14:textId="61BAC6E1" w:rsidR="00461C9C" w:rsidRPr="00CE58B8" w:rsidRDefault="00461C9C" w:rsidP="00461C9C">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En ese orden de ideas el artículo 16 refiere que las políticas, programas y acciones para el desarrollo competitivo de la Entidad, tendrán como fin el promover, mantener la prosperidad, bienestar económico y social de sus habitantes, y elevar la competitividad.</w:t>
      </w:r>
    </w:p>
    <w:p w14:paraId="1EEB053F" w14:textId="77777777" w:rsidR="00461C9C" w:rsidRPr="00CE58B8" w:rsidRDefault="00461C9C" w:rsidP="00461C9C">
      <w:pPr>
        <w:pStyle w:val="Sinespaciado"/>
        <w:spacing w:line="276" w:lineRule="auto"/>
        <w:ind w:firstLine="720"/>
        <w:jc w:val="both"/>
        <w:rPr>
          <w:rFonts w:ascii="Century Gothic" w:eastAsia="Arial Unicode MS" w:hAnsi="Century Gothic" w:cstheme="majorHAnsi"/>
          <w:sz w:val="24"/>
          <w:szCs w:val="24"/>
        </w:rPr>
      </w:pPr>
    </w:p>
    <w:p w14:paraId="42AC3D19" w14:textId="66E2F4AD" w:rsidR="00FD4A3A" w:rsidRPr="00CE58B8" w:rsidRDefault="00121440" w:rsidP="00121440">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Q</w:t>
      </w:r>
      <w:r w:rsidR="008A6219" w:rsidRPr="00CE58B8">
        <w:rPr>
          <w:rFonts w:ascii="Century Gothic" w:eastAsia="Arial Unicode MS" w:hAnsi="Century Gothic" w:cstheme="majorHAnsi"/>
          <w:sz w:val="24"/>
          <w:szCs w:val="24"/>
        </w:rPr>
        <w:t>uienes integramos la comisión dictaminadora, consideramos que</w:t>
      </w:r>
      <w:r w:rsidR="00461C9C" w:rsidRPr="00CE58B8">
        <w:rPr>
          <w:rFonts w:ascii="Century Gothic" w:eastAsia="Arial Unicode MS" w:hAnsi="Century Gothic" w:cstheme="majorHAnsi"/>
          <w:sz w:val="24"/>
          <w:szCs w:val="24"/>
        </w:rPr>
        <w:t>, como refieren los iniciantes,</w:t>
      </w:r>
      <w:r w:rsidR="008A6219" w:rsidRPr="00CE58B8">
        <w:rPr>
          <w:rFonts w:ascii="Century Gothic" w:eastAsia="Arial Unicode MS" w:hAnsi="Century Gothic" w:cstheme="majorHAnsi"/>
          <w:sz w:val="24"/>
          <w:szCs w:val="24"/>
        </w:rPr>
        <w:t xml:space="preserve"> </w:t>
      </w:r>
      <w:r w:rsidR="002D713E" w:rsidRPr="00CE58B8">
        <w:rPr>
          <w:rFonts w:ascii="Century Gothic" w:eastAsia="Arial Unicode MS" w:hAnsi="Century Gothic" w:cstheme="majorHAnsi"/>
          <w:sz w:val="24"/>
          <w:szCs w:val="24"/>
        </w:rPr>
        <w:t>la ejecución de proyectos de desarrollos económicos</w:t>
      </w:r>
      <w:r w:rsidR="00966F81" w:rsidRPr="00CE58B8">
        <w:rPr>
          <w:rFonts w:ascii="Century Gothic" w:eastAsia="Arial Unicode MS" w:hAnsi="Century Gothic" w:cstheme="majorHAnsi"/>
          <w:sz w:val="24"/>
          <w:szCs w:val="24"/>
        </w:rPr>
        <w:t xml:space="preserve"> generan impactos</w:t>
      </w:r>
      <w:r w:rsidR="002D713E" w:rsidRPr="00CE58B8">
        <w:rPr>
          <w:rFonts w:ascii="Century Gothic" w:eastAsia="Arial Unicode MS" w:hAnsi="Century Gothic" w:cstheme="majorHAnsi"/>
          <w:sz w:val="24"/>
          <w:szCs w:val="24"/>
        </w:rPr>
        <w:t xml:space="preserve"> </w:t>
      </w:r>
      <w:r w:rsidR="00966F81" w:rsidRPr="00CE58B8">
        <w:rPr>
          <w:rFonts w:ascii="Century Gothic" w:eastAsia="Arial Unicode MS" w:hAnsi="Century Gothic" w:cstheme="majorHAnsi"/>
          <w:sz w:val="24"/>
          <w:szCs w:val="24"/>
        </w:rPr>
        <w:t xml:space="preserve">de diversa naturaleza </w:t>
      </w:r>
      <w:r w:rsidR="002D713E" w:rsidRPr="00CE58B8">
        <w:rPr>
          <w:rFonts w:ascii="Century Gothic" w:eastAsia="Arial Unicode MS" w:hAnsi="Century Gothic" w:cstheme="majorHAnsi"/>
          <w:sz w:val="24"/>
          <w:szCs w:val="24"/>
        </w:rPr>
        <w:t>en comunidades</w:t>
      </w:r>
      <w:r w:rsidR="00F94F1A" w:rsidRPr="00CE58B8">
        <w:rPr>
          <w:rFonts w:ascii="Century Gothic" w:eastAsia="Arial Unicode MS" w:hAnsi="Century Gothic" w:cstheme="majorHAnsi"/>
          <w:sz w:val="24"/>
          <w:szCs w:val="24"/>
        </w:rPr>
        <w:t>,</w:t>
      </w:r>
      <w:r w:rsidR="002D713E" w:rsidRPr="00CE58B8">
        <w:rPr>
          <w:rFonts w:ascii="Century Gothic" w:eastAsia="Arial Unicode MS" w:hAnsi="Century Gothic" w:cstheme="majorHAnsi"/>
          <w:sz w:val="24"/>
          <w:szCs w:val="24"/>
        </w:rPr>
        <w:t xml:space="preserve"> por lo que</w:t>
      </w:r>
      <w:r w:rsidR="00461C9C" w:rsidRPr="00CE58B8">
        <w:rPr>
          <w:rFonts w:ascii="Century Gothic" w:eastAsia="Arial Unicode MS" w:hAnsi="Century Gothic" w:cstheme="majorHAnsi"/>
          <w:sz w:val="24"/>
          <w:szCs w:val="24"/>
        </w:rPr>
        <w:t xml:space="preserve"> </w:t>
      </w:r>
      <w:r w:rsidR="00F94F1A" w:rsidRPr="00CE58B8">
        <w:rPr>
          <w:rFonts w:ascii="Century Gothic" w:eastAsia="Arial Unicode MS" w:hAnsi="Century Gothic" w:cstheme="majorHAnsi"/>
          <w:sz w:val="24"/>
          <w:szCs w:val="24"/>
        </w:rPr>
        <w:t xml:space="preserve">es </w:t>
      </w:r>
      <w:r w:rsidR="00461C9C" w:rsidRPr="00CE58B8">
        <w:rPr>
          <w:rFonts w:ascii="Century Gothic" w:eastAsia="Arial Unicode MS" w:hAnsi="Century Gothic" w:cstheme="majorHAnsi"/>
          <w:sz w:val="24"/>
          <w:szCs w:val="24"/>
        </w:rPr>
        <w:t>necesario implementar</w:t>
      </w:r>
      <w:r w:rsidR="002D713E" w:rsidRPr="00CE58B8">
        <w:rPr>
          <w:rFonts w:ascii="Century Gothic" w:eastAsia="Arial Unicode MS" w:hAnsi="Century Gothic" w:cstheme="majorHAnsi"/>
          <w:sz w:val="24"/>
          <w:szCs w:val="24"/>
        </w:rPr>
        <w:t xml:space="preserve"> acciones</w:t>
      </w:r>
      <w:r w:rsidR="00461C9C" w:rsidRPr="00CE58B8">
        <w:rPr>
          <w:rFonts w:ascii="Century Gothic" w:eastAsia="Arial Unicode MS" w:hAnsi="Century Gothic" w:cstheme="majorHAnsi"/>
          <w:sz w:val="24"/>
          <w:szCs w:val="24"/>
        </w:rPr>
        <w:t xml:space="preserve"> que conlleven un acompañamiento </w:t>
      </w:r>
      <w:r w:rsidR="002D713E" w:rsidRPr="00CE58B8">
        <w:rPr>
          <w:rFonts w:ascii="Century Gothic" w:eastAsia="Arial Unicode MS" w:hAnsi="Century Gothic" w:cstheme="majorHAnsi"/>
          <w:sz w:val="24"/>
          <w:szCs w:val="24"/>
        </w:rPr>
        <w:t xml:space="preserve">con </w:t>
      </w:r>
      <w:r w:rsidRPr="00CE58B8">
        <w:rPr>
          <w:rFonts w:ascii="Century Gothic" w:eastAsia="Arial Unicode MS" w:hAnsi="Century Gothic" w:cstheme="majorHAnsi"/>
          <w:sz w:val="24"/>
          <w:szCs w:val="24"/>
        </w:rPr>
        <w:t>la inclusión de salvaguardas</w:t>
      </w:r>
      <w:r w:rsidR="00064133" w:rsidRPr="00CE58B8">
        <w:rPr>
          <w:rFonts w:ascii="Century Gothic" w:eastAsia="Arial Unicode MS" w:hAnsi="Century Gothic" w:cstheme="majorHAnsi"/>
          <w:sz w:val="24"/>
          <w:szCs w:val="24"/>
        </w:rPr>
        <w:t xml:space="preserve"> sociales</w:t>
      </w:r>
      <w:r w:rsidR="005D0E58" w:rsidRPr="00CE58B8">
        <w:rPr>
          <w:rFonts w:ascii="Century Gothic" w:eastAsia="Arial Unicode MS" w:hAnsi="Century Gothic" w:cstheme="majorHAnsi"/>
          <w:sz w:val="24"/>
          <w:szCs w:val="24"/>
        </w:rPr>
        <w:t xml:space="preserve">, con lo que será posible </w:t>
      </w:r>
      <w:r w:rsidRPr="00CE58B8">
        <w:rPr>
          <w:rFonts w:ascii="Century Gothic" w:eastAsia="Arial Unicode MS" w:hAnsi="Century Gothic" w:cstheme="majorHAnsi"/>
          <w:sz w:val="24"/>
          <w:szCs w:val="24"/>
        </w:rPr>
        <w:t xml:space="preserve"> evaluar los impactos </w:t>
      </w:r>
      <w:r w:rsidR="005D0E58" w:rsidRPr="00CE58B8">
        <w:rPr>
          <w:rFonts w:ascii="Century Gothic" w:eastAsia="Arial Unicode MS" w:hAnsi="Century Gothic" w:cstheme="majorHAnsi"/>
          <w:sz w:val="24"/>
          <w:szCs w:val="24"/>
        </w:rPr>
        <w:t>y</w:t>
      </w:r>
      <w:r w:rsidRPr="00CE58B8">
        <w:rPr>
          <w:rFonts w:ascii="Century Gothic" w:eastAsia="Arial Unicode MS" w:hAnsi="Century Gothic" w:cstheme="majorHAnsi"/>
          <w:sz w:val="24"/>
          <w:szCs w:val="24"/>
        </w:rPr>
        <w:t xml:space="preserve"> riesgos</w:t>
      </w:r>
      <w:r w:rsidR="00966F81" w:rsidRPr="00CE58B8">
        <w:rPr>
          <w:rFonts w:ascii="Century Gothic" w:eastAsia="Arial Unicode MS" w:hAnsi="Century Gothic" w:cstheme="majorHAnsi"/>
          <w:sz w:val="24"/>
          <w:szCs w:val="24"/>
        </w:rPr>
        <w:t xml:space="preserve"> que, en su caso estos generen</w:t>
      </w:r>
      <w:r w:rsidRPr="00CE58B8">
        <w:rPr>
          <w:rFonts w:ascii="Century Gothic" w:eastAsia="Arial Unicode MS" w:hAnsi="Century Gothic" w:cstheme="majorHAnsi"/>
          <w:sz w:val="24"/>
          <w:szCs w:val="24"/>
        </w:rPr>
        <w:t xml:space="preserve">, y en consecuencia, </w:t>
      </w:r>
      <w:r w:rsidR="002D713E" w:rsidRPr="00CE58B8">
        <w:rPr>
          <w:rFonts w:ascii="Century Gothic" w:eastAsia="Arial Unicode MS" w:hAnsi="Century Gothic" w:cstheme="majorHAnsi"/>
          <w:sz w:val="24"/>
          <w:szCs w:val="24"/>
        </w:rPr>
        <w:t xml:space="preserve">se </w:t>
      </w:r>
      <w:r w:rsidRPr="00CE58B8">
        <w:rPr>
          <w:rFonts w:ascii="Century Gothic" w:eastAsia="Arial Unicode MS" w:hAnsi="Century Gothic" w:cstheme="majorHAnsi"/>
          <w:sz w:val="24"/>
          <w:szCs w:val="24"/>
        </w:rPr>
        <w:t>dirija</w:t>
      </w:r>
      <w:r w:rsidR="002D713E" w:rsidRPr="00CE58B8">
        <w:rPr>
          <w:rFonts w:ascii="Century Gothic" w:eastAsia="Arial Unicode MS" w:hAnsi="Century Gothic" w:cstheme="majorHAnsi"/>
          <w:sz w:val="24"/>
          <w:szCs w:val="24"/>
        </w:rPr>
        <w:t xml:space="preserve">n </w:t>
      </w:r>
      <w:r w:rsidRPr="00CE58B8">
        <w:rPr>
          <w:rFonts w:ascii="Century Gothic" w:eastAsia="Arial Unicode MS" w:hAnsi="Century Gothic" w:cstheme="majorHAnsi"/>
          <w:sz w:val="24"/>
          <w:szCs w:val="24"/>
        </w:rPr>
        <w:t xml:space="preserve"> las estrategias de política para su mitigación, administración o compensación.</w:t>
      </w:r>
    </w:p>
    <w:p w14:paraId="4C7493EF" w14:textId="77777777" w:rsidR="00121440" w:rsidRPr="00CE58B8" w:rsidRDefault="00121440" w:rsidP="00121440">
      <w:pPr>
        <w:pStyle w:val="Sinespaciado"/>
        <w:spacing w:line="276" w:lineRule="auto"/>
        <w:ind w:firstLine="720"/>
        <w:jc w:val="both"/>
        <w:rPr>
          <w:rFonts w:ascii="Century Gothic" w:eastAsia="Arial Unicode MS" w:hAnsi="Century Gothic" w:cstheme="majorHAnsi"/>
          <w:sz w:val="24"/>
          <w:szCs w:val="24"/>
        </w:rPr>
      </w:pPr>
    </w:p>
    <w:p w14:paraId="7BDEE440" w14:textId="0D644935" w:rsidR="00121440" w:rsidRPr="00CE58B8" w:rsidRDefault="00121440" w:rsidP="00121440">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 xml:space="preserve">En tales condiciones hemos considerado que es viable en la Ley, la inclusión del concepto de </w:t>
      </w:r>
      <w:r w:rsidRPr="00CE58B8">
        <w:rPr>
          <w:rFonts w:ascii="Century Gothic" w:eastAsia="Arial Unicode MS" w:hAnsi="Century Gothic" w:cstheme="majorHAnsi"/>
          <w:i/>
          <w:iCs/>
          <w:sz w:val="24"/>
          <w:szCs w:val="24"/>
        </w:rPr>
        <w:t>salvaguardas sociales</w:t>
      </w:r>
      <w:r w:rsidRPr="00CE58B8">
        <w:rPr>
          <w:rFonts w:ascii="Century Gothic" w:eastAsia="Arial Unicode MS" w:hAnsi="Century Gothic" w:cstheme="majorHAnsi"/>
          <w:sz w:val="24"/>
          <w:szCs w:val="24"/>
        </w:rPr>
        <w:t xml:space="preserve">, con la finalidad </w:t>
      </w:r>
      <w:r w:rsidR="005D0E58" w:rsidRPr="00CE58B8">
        <w:rPr>
          <w:rFonts w:ascii="Century Gothic" w:eastAsia="Arial Unicode MS" w:hAnsi="Century Gothic" w:cstheme="majorHAnsi"/>
          <w:sz w:val="24"/>
          <w:szCs w:val="24"/>
        </w:rPr>
        <w:t>de</w:t>
      </w:r>
      <w:r w:rsidRPr="00CE58B8">
        <w:rPr>
          <w:rFonts w:ascii="Century Gothic" w:eastAsia="Arial Unicode MS" w:hAnsi="Century Gothic" w:cstheme="majorHAnsi"/>
          <w:sz w:val="24"/>
          <w:szCs w:val="24"/>
        </w:rPr>
        <w:t xml:space="preserve"> garantizar que las políticas económicas no tengan impactos sociales adversos, y en su caso se establezcan las acciones de política social para contenerlos, </w:t>
      </w:r>
      <w:r w:rsidR="00F94F1A" w:rsidRPr="00CE58B8">
        <w:rPr>
          <w:rFonts w:ascii="Century Gothic" w:eastAsia="Arial Unicode MS" w:hAnsi="Century Gothic" w:cstheme="majorHAnsi"/>
          <w:sz w:val="24"/>
          <w:szCs w:val="24"/>
        </w:rPr>
        <w:t>disminuirlos,</w:t>
      </w:r>
      <w:r w:rsidRPr="00CE58B8">
        <w:rPr>
          <w:rFonts w:ascii="Century Gothic" w:eastAsia="Arial Unicode MS" w:hAnsi="Century Gothic" w:cstheme="majorHAnsi"/>
          <w:sz w:val="24"/>
          <w:szCs w:val="24"/>
        </w:rPr>
        <w:t xml:space="preserve"> así como acciones de compensación enfocadas en proteger derechos humanos.</w:t>
      </w:r>
    </w:p>
    <w:p w14:paraId="118D2590" w14:textId="77777777" w:rsidR="00121440" w:rsidRPr="00CE58B8" w:rsidRDefault="00121440" w:rsidP="00121440">
      <w:pPr>
        <w:pStyle w:val="Sinespaciado"/>
        <w:spacing w:line="276" w:lineRule="auto"/>
        <w:ind w:firstLine="720"/>
        <w:jc w:val="both"/>
        <w:rPr>
          <w:rFonts w:ascii="Century Gothic" w:eastAsia="Arial Unicode MS" w:hAnsi="Century Gothic" w:cstheme="majorHAnsi"/>
          <w:sz w:val="24"/>
          <w:szCs w:val="24"/>
        </w:rPr>
      </w:pPr>
    </w:p>
    <w:p w14:paraId="253D6431" w14:textId="3F1064F8" w:rsidR="00121440" w:rsidRPr="00CE58B8" w:rsidRDefault="00121440" w:rsidP="00121440">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 xml:space="preserve">Con esta adición </w:t>
      </w:r>
      <w:r w:rsidR="002B5C12" w:rsidRPr="00CE58B8">
        <w:rPr>
          <w:rFonts w:ascii="Century Gothic" w:eastAsia="Arial Unicode MS" w:hAnsi="Century Gothic" w:cstheme="majorHAnsi"/>
          <w:sz w:val="24"/>
          <w:szCs w:val="24"/>
        </w:rPr>
        <w:t xml:space="preserve">se </w:t>
      </w:r>
      <w:r w:rsidRPr="00CE58B8">
        <w:rPr>
          <w:rFonts w:ascii="Century Gothic" w:eastAsia="Arial Unicode MS" w:hAnsi="Century Gothic" w:cstheme="majorHAnsi"/>
          <w:sz w:val="24"/>
          <w:szCs w:val="24"/>
        </w:rPr>
        <w:t>garantiza</w:t>
      </w:r>
      <w:r w:rsidR="009D6BCB" w:rsidRPr="00CE58B8">
        <w:rPr>
          <w:rFonts w:ascii="Century Gothic" w:eastAsia="Arial Unicode MS" w:hAnsi="Century Gothic" w:cstheme="majorHAnsi"/>
          <w:sz w:val="24"/>
          <w:szCs w:val="24"/>
        </w:rPr>
        <w:t xml:space="preserve"> </w:t>
      </w:r>
      <w:r w:rsidRPr="00CE58B8">
        <w:rPr>
          <w:rFonts w:ascii="Century Gothic" w:eastAsia="Arial Unicode MS" w:hAnsi="Century Gothic" w:cstheme="majorHAnsi"/>
          <w:sz w:val="24"/>
          <w:szCs w:val="24"/>
        </w:rPr>
        <w:t>y</w:t>
      </w:r>
      <w:r w:rsidR="002B5C12" w:rsidRPr="00CE58B8">
        <w:rPr>
          <w:rFonts w:ascii="Century Gothic" w:eastAsia="Arial Unicode MS" w:hAnsi="Century Gothic" w:cstheme="majorHAnsi"/>
          <w:sz w:val="24"/>
          <w:szCs w:val="24"/>
        </w:rPr>
        <w:t xml:space="preserve"> </w:t>
      </w:r>
      <w:r w:rsidRPr="00CE58B8">
        <w:rPr>
          <w:rFonts w:ascii="Century Gothic" w:eastAsia="Arial Unicode MS" w:hAnsi="Century Gothic" w:cstheme="majorHAnsi"/>
          <w:sz w:val="24"/>
          <w:szCs w:val="24"/>
        </w:rPr>
        <w:t xml:space="preserve">protege </w:t>
      </w:r>
      <w:r w:rsidR="002B5C12" w:rsidRPr="00CE58B8">
        <w:rPr>
          <w:rFonts w:ascii="Century Gothic" w:eastAsia="Arial Unicode MS" w:hAnsi="Century Gothic" w:cstheme="majorHAnsi"/>
          <w:sz w:val="24"/>
          <w:szCs w:val="24"/>
        </w:rPr>
        <w:t xml:space="preserve">el </w:t>
      </w:r>
      <w:r w:rsidRPr="00CE58B8">
        <w:rPr>
          <w:rFonts w:ascii="Century Gothic" w:eastAsia="Arial Unicode MS" w:hAnsi="Century Gothic" w:cstheme="majorHAnsi"/>
          <w:sz w:val="24"/>
          <w:szCs w:val="24"/>
        </w:rPr>
        <w:t>derecho de comunidades en el marco de la política económica del Estado</w:t>
      </w:r>
      <w:r w:rsidR="002B5C12" w:rsidRPr="00CE58B8">
        <w:rPr>
          <w:rFonts w:ascii="Century Gothic" w:eastAsia="Arial Unicode MS" w:hAnsi="Century Gothic" w:cstheme="majorHAnsi"/>
          <w:sz w:val="24"/>
          <w:szCs w:val="24"/>
        </w:rPr>
        <w:t xml:space="preserve">, otorgando </w:t>
      </w:r>
      <w:r w:rsidRPr="00CE58B8">
        <w:rPr>
          <w:rFonts w:ascii="Century Gothic" w:eastAsia="Arial Unicode MS" w:hAnsi="Century Gothic" w:cstheme="majorHAnsi"/>
          <w:sz w:val="24"/>
          <w:szCs w:val="24"/>
        </w:rPr>
        <w:t>a la política económica</w:t>
      </w:r>
      <w:r w:rsidR="002B5C12" w:rsidRPr="00CE58B8">
        <w:rPr>
          <w:rFonts w:ascii="Century Gothic" w:eastAsia="Arial Unicode MS" w:hAnsi="Century Gothic" w:cstheme="majorHAnsi"/>
          <w:sz w:val="24"/>
          <w:szCs w:val="24"/>
        </w:rPr>
        <w:t xml:space="preserve"> del Estado, </w:t>
      </w:r>
      <w:r w:rsidRPr="00CE58B8">
        <w:rPr>
          <w:rFonts w:ascii="Century Gothic" w:eastAsia="Arial Unicode MS" w:hAnsi="Century Gothic" w:cstheme="majorHAnsi"/>
          <w:sz w:val="24"/>
          <w:szCs w:val="24"/>
        </w:rPr>
        <w:t xml:space="preserve">un sentido </w:t>
      </w:r>
      <w:r w:rsidR="002B5C12" w:rsidRPr="00CE58B8">
        <w:rPr>
          <w:rFonts w:ascii="Century Gothic" w:eastAsia="Arial Unicode MS" w:hAnsi="Century Gothic" w:cstheme="majorHAnsi"/>
          <w:sz w:val="24"/>
          <w:szCs w:val="24"/>
        </w:rPr>
        <w:t xml:space="preserve">social al </w:t>
      </w:r>
      <w:r w:rsidRPr="00CE58B8">
        <w:rPr>
          <w:rFonts w:ascii="Century Gothic" w:eastAsia="Arial Unicode MS" w:hAnsi="Century Gothic" w:cstheme="majorHAnsi"/>
          <w:sz w:val="24"/>
          <w:szCs w:val="24"/>
        </w:rPr>
        <w:t>amparo de los</w:t>
      </w:r>
      <w:r w:rsidR="002B5C12" w:rsidRPr="00CE58B8">
        <w:rPr>
          <w:rFonts w:ascii="Century Gothic" w:eastAsia="Arial Unicode MS" w:hAnsi="Century Gothic" w:cstheme="majorHAnsi"/>
          <w:sz w:val="24"/>
          <w:szCs w:val="24"/>
        </w:rPr>
        <w:t xml:space="preserve"> </w:t>
      </w:r>
      <w:r w:rsidRPr="00CE58B8">
        <w:rPr>
          <w:rFonts w:ascii="Century Gothic" w:eastAsia="Arial Unicode MS" w:hAnsi="Century Gothic" w:cstheme="majorHAnsi"/>
          <w:sz w:val="24"/>
          <w:szCs w:val="24"/>
        </w:rPr>
        <w:t>derechos humanos.</w:t>
      </w:r>
    </w:p>
    <w:p w14:paraId="5ACD7492" w14:textId="77777777" w:rsidR="0047729C" w:rsidRPr="00CE58B8" w:rsidRDefault="0047729C" w:rsidP="001C0CD9">
      <w:pPr>
        <w:pStyle w:val="Sinespaciado"/>
        <w:spacing w:line="276" w:lineRule="auto"/>
        <w:ind w:firstLine="720"/>
        <w:jc w:val="both"/>
        <w:rPr>
          <w:rFonts w:ascii="Century Gothic" w:eastAsia="Arial Unicode MS" w:hAnsi="Century Gothic" w:cstheme="majorHAnsi"/>
          <w:sz w:val="24"/>
          <w:szCs w:val="24"/>
        </w:rPr>
      </w:pPr>
    </w:p>
    <w:p w14:paraId="504FBCE9" w14:textId="5C1B77C0" w:rsidR="002B5C12" w:rsidRPr="00CE58B8" w:rsidRDefault="002B5C12" w:rsidP="002B5C12">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Ahora bien, para dar ejecución a las acciones de salvaguardas</w:t>
      </w:r>
      <w:r w:rsidR="00F94F1A" w:rsidRPr="00CE58B8">
        <w:rPr>
          <w:rFonts w:ascii="Century Gothic" w:eastAsia="Arial Unicode MS" w:hAnsi="Century Gothic" w:cstheme="majorHAnsi"/>
          <w:sz w:val="24"/>
          <w:szCs w:val="24"/>
        </w:rPr>
        <w:t xml:space="preserve"> sociales</w:t>
      </w:r>
      <w:r w:rsidRPr="00CE58B8">
        <w:rPr>
          <w:rFonts w:ascii="Century Gothic" w:eastAsia="Arial Unicode MS" w:hAnsi="Century Gothic" w:cstheme="majorHAnsi"/>
          <w:sz w:val="24"/>
          <w:szCs w:val="24"/>
        </w:rPr>
        <w:t xml:space="preserve"> se otorgan atribuciones al Consejo para el Desarrollo y Competitividad Económica del Estado, en virtud de ser el órgano colegiado de consulta, opinión y evaluación, en la definición de la proyección económica y en el establecimiento de las políticas públicas en la materia.</w:t>
      </w:r>
      <w:r w:rsidR="00A93BEB" w:rsidRPr="00CE58B8">
        <w:rPr>
          <w:rFonts w:ascii="Century Gothic" w:eastAsia="Arial Unicode MS" w:hAnsi="Century Gothic" w:cstheme="majorHAnsi"/>
          <w:sz w:val="24"/>
          <w:szCs w:val="24"/>
        </w:rPr>
        <w:t xml:space="preserve"> </w:t>
      </w:r>
    </w:p>
    <w:p w14:paraId="61EDAED2" w14:textId="77777777" w:rsidR="002B5C12" w:rsidRPr="00CE58B8" w:rsidRDefault="002B5C12" w:rsidP="002B5C12">
      <w:pPr>
        <w:pStyle w:val="Sinespaciado"/>
        <w:spacing w:line="276" w:lineRule="auto"/>
        <w:ind w:firstLine="720"/>
        <w:jc w:val="both"/>
        <w:rPr>
          <w:rFonts w:ascii="Century Gothic" w:eastAsia="Arial Unicode MS" w:hAnsi="Century Gothic" w:cstheme="majorHAnsi"/>
          <w:sz w:val="24"/>
          <w:szCs w:val="24"/>
        </w:rPr>
      </w:pPr>
    </w:p>
    <w:p w14:paraId="40118D24" w14:textId="16987D0F" w:rsidR="002B5C12" w:rsidRPr="00CE58B8" w:rsidRDefault="002B5C12" w:rsidP="002B5C12">
      <w:pPr>
        <w:pStyle w:val="Sinespaciado"/>
        <w:spacing w:line="276" w:lineRule="auto"/>
        <w:ind w:firstLine="720"/>
        <w:jc w:val="both"/>
        <w:rPr>
          <w:rFonts w:ascii="Century Gothic" w:eastAsia="Arial Unicode MS" w:hAnsi="Century Gothic" w:cstheme="majorHAnsi"/>
          <w:sz w:val="24"/>
          <w:szCs w:val="24"/>
        </w:rPr>
      </w:pPr>
      <w:r w:rsidRPr="00CE58B8">
        <w:rPr>
          <w:rFonts w:ascii="Century Gothic" w:eastAsia="Arial Unicode MS" w:hAnsi="Century Gothic" w:cstheme="majorHAnsi"/>
          <w:sz w:val="24"/>
          <w:szCs w:val="24"/>
        </w:rPr>
        <w:t>Por último</w:t>
      </w:r>
      <w:r w:rsidR="005D0E58" w:rsidRPr="00CE58B8">
        <w:rPr>
          <w:rFonts w:ascii="Century Gothic" w:eastAsia="Arial Unicode MS" w:hAnsi="Century Gothic" w:cstheme="majorHAnsi"/>
          <w:sz w:val="24"/>
          <w:szCs w:val="24"/>
        </w:rPr>
        <w:t>,</w:t>
      </w:r>
      <w:r w:rsidRPr="00CE58B8">
        <w:rPr>
          <w:rFonts w:ascii="Century Gothic" w:eastAsia="Arial Unicode MS" w:hAnsi="Century Gothic" w:cstheme="majorHAnsi"/>
          <w:sz w:val="24"/>
          <w:szCs w:val="24"/>
        </w:rPr>
        <w:t xml:space="preserve"> </w:t>
      </w:r>
      <w:r w:rsidR="005D0E58" w:rsidRPr="00CE58B8">
        <w:rPr>
          <w:rFonts w:ascii="Century Gothic" w:eastAsia="Arial Unicode MS" w:hAnsi="Century Gothic" w:cstheme="majorHAnsi"/>
          <w:sz w:val="24"/>
          <w:szCs w:val="24"/>
        </w:rPr>
        <w:t>se adiciona el concepto salvaguardas sociales como parte de la promoción del desarrollo sostenible, sustentable, equilibrado e integral</w:t>
      </w:r>
      <w:r w:rsidR="009D6BCB" w:rsidRPr="00CE58B8">
        <w:rPr>
          <w:rFonts w:ascii="Century Gothic" w:eastAsia="Arial Unicode MS" w:hAnsi="Century Gothic" w:cstheme="majorHAnsi"/>
          <w:sz w:val="24"/>
          <w:szCs w:val="24"/>
        </w:rPr>
        <w:t>,</w:t>
      </w:r>
      <w:r w:rsidRPr="00CE58B8">
        <w:rPr>
          <w:rFonts w:ascii="Century Gothic" w:eastAsia="Arial Unicode MS" w:hAnsi="Century Gothic" w:cstheme="majorHAnsi"/>
          <w:sz w:val="24"/>
          <w:szCs w:val="24"/>
        </w:rPr>
        <w:t xml:space="preserve"> con la finalidad de que las </w:t>
      </w:r>
      <w:r w:rsidR="00D0089F" w:rsidRPr="00CE58B8">
        <w:rPr>
          <w:rFonts w:ascii="Century Gothic" w:eastAsia="Arial Unicode MS" w:hAnsi="Century Gothic" w:cstheme="majorHAnsi"/>
          <w:sz w:val="24"/>
          <w:szCs w:val="24"/>
        </w:rPr>
        <w:t>acciones de desarrollo económico generen</w:t>
      </w:r>
      <w:r w:rsidR="00230220" w:rsidRPr="00CE58B8">
        <w:rPr>
          <w:rFonts w:ascii="Century Gothic" w:eastAsia="Arial Unicode MS" w:hAnsi="Century Gothic" w:cstheme="majorHAnsi"/>
          <w:sz w:val="24"/>
          <w:szCs w:val="24"/>
        </w:rPr>
        <w:t xml:space="preserve"> las condiciones necesarias </w:t>
      </w:r>
      <w:r w:rsidR="00D0089F" w:rsidRPr="00CE58B8">
        <w:rPr>
          <w:rFonts w:ascii="Century Gothic" w:eastAsia="Arial Unicode MS" w:hAnsi="Century Gothic" w:cstheme="majorHAnsi"/>
          <w:sz w:val="24"/>
          <w:szCs w:val="24"/>
        </w:rPr>
        <w:t>para favorecer</w:t>
      </w:r>
      <w:r w:rsidR="00230220" w:rsidRPr="00CE58B8">
        <w:rPr>
          <w:rFonts w:ascii="Century Gothic" w:eastAsia="Arial Unicode MS" w:hAnsi="Century Gothic" w:cstheme="majorHAnsi"/>
          <w:sz w:val="24"/>
          <w:szCs w:val="24"/>
        </w:rPr>
        <w:t xml:space="preserve"> el desarrollo humano de la población que reside en los municipios </w:t>
      </w:r>
      <w:r w:rsidR="005D0E58" w:rsidRPr="00CE58B8">
        <w:rPr>
          <w:rFonts w:ascii="Century Gothic" w:eastAsia="Arial Unicode MS" w:hAnsi="Century Gothic" w:cstheme="majorHAnsi"/>
          <w:sz w:val="24"/>
          <w:szCs w:val="24"/>
        </w:rPr>
        <w:t xml:space="preserve">en los que se ejecutan </w:t>
      </w:r>
      <w:r w:rsidR="00230220" w:rsidRPr="00CE58B8">
        <w:rPr>
          <w:rFonts w:ascii="Century Gothic" w:eastAsia="Arial Unicode MS" w:hAnsi="Century Gothic" w:cstheme="majorHAnsi"/>
          <w:sz w:val="24"/>
          <w:szCs w:val="24"/>
        </w:rPr>
        <w:t>los proyectos.</w:t>
      </w:r>
    </w:p>
    <w:p w14:paraId="5D390629" w14:textId="77777777" w:rsidR="00F72D0B" w:rsidRPr="00CE58B8" w:rsidRDefault="00F72D0B" w:rsidP="00F72D0B">
      <w:pPr>
        <w:pStyle w:val="Sinespaciado"/>
        <w:spacing w:line="276" w:lineRule="auto"/>
        <w:ind w:firstLine="426"/>
        <w:jc w:val="both"/>
        <w:rPr>
          <w:rFonts w:ascii="Century Gothic" w:hAnsi="Century Gothic" w:cstheme="majorHAnsi"/>
          <w:b/>
          <w:bCs/>
          <w:sz w:val="24"/>
          <w:szCs w:val="24"/>
        </w:rPr>
      </w:pPr>
      <w:r w:rsidRPr="00CE58B8">
        <w:rPr>
          <w:rFonts w:ascii="Century Gothic" w:hAnsi="Century Gothic" w:cstheme="majorHAnsi"/>
          <w:b/>
          <w:bCs/>
          <w:sz w:val="24"/>
          <w:szCs w:val="24"/>
        </w:rPr>
        <w:lastRenderedPageBreak/>
        <w:t xml:space="preserve">Modificaciones a la iniciativa </w:t>
      </w:r>
    </w:p>
    <w:p w14:paraId="6FAE30ED" w14:textId="77777777" w:rsidR="00F72D0B" w:rsidRPr="00CE58B8" w:rsidRDefault="00F72D0B" w:rsidP="00F72D0B">
      <w:pPr>
        <w:pStyle w:val="Sinespaciado"/>
        <w:spacing w:line="276" w:lineRule="auto"/>
        <w:ind w:firstLine="426"/>
        <w:jc w:val="both"/>
        <w:rPr>
          <w:rFonts w:ascii="Century Gothic" w:hAnsi="Century Gothic" w:cstheme="majorHAnsi"/>
          <w:sz w:val="24"/>
          <w:szCs w:val="24"/>
        </w:rPr>
      </w:pPr>
    </w:p>
    <w:p w14:paraId="0897F2BB" w14:textId="1AD260EF" w:rsidR="00F72D0B" w:rsidRPr="00CE58B8" w:rsidRDefault="00F72D0B" w:rsidP="00F72D0B">
      <w:pPr>
        <w:pStyle w:val="Sinespaciado"/>
        <w:spacing w:line="276" w:lineRule="auto"/>
        <w:ind w:firstLine="426"/>
        <w:jc w:val="both"/>
        <w:rPr>
          <w:rFonts w:ascii="Century Gothic" w:hAnsi="Century Gothic" w:cstheme="majorHAnsi"/>
          <w:sz w:val="24"/>
          <w:szCs w:val="24"/>
        </w:rPr>
      </w:pPr>
      <w:r w:rsidRPr="00CE58B8">
        <w:rPr>
          <w:rFonts w:ascii="Century Gothic" w:hAnsi="Century Gothic" w:cstheme="majorHAnsi"/>
          <w:sz w:val="24"/>
          <w:szCs w:val="24"/>
        </w:rPr>
        <w:t xml:space="preserve">En aras de atender las aportaciones recibidas en la mesa de trabajo realizada, así como fortalecer la redacción y dar certeza a los supuestos regulados, en concordancia y armonía con los objetivos previstos por las y los iniciantes, </w:t>
      </w:r>
      <w:proofErr w:type="gramStart"/>
      <w:r w:rsidRPr="00CE58B8">
        <w:rPr>
          <w:rFonts w:ascii="Century Gothic" w:hAnsi="Century Gothic" w:cstheme="majorHAnsi"/>
          <w:sz w:val="24"/>
          <w:szCs w:val="24"/>
        </w:rPr>
        <w:t>las diputadas y los diputados</w:t>
      </w:r>
      <w:proofErr w:type="gramEnd"/>
      <w:r w:rsidRPr="00CE58B8">
        <w:rPr>
          <w:rFonts w:ascii="Century Gothic" w:hAnsi="Century Gothic" w:cstheme="majorHAnsi"/>
          <w:sz w:val="24"/>
          <w:szCs w:val="24"/>
        </w:rPr>
        <w:t xml:space="preserve"> que integramos la Comisión de Desarrollo Económico y Social de la Sexagésima Quinta Legislatura determinamos hacer ajustes de técnica legislativa y de congruencia de conceptos establecidos en el glosario.</w:t>
      </w:r>
    </w:p>
    <w:p w14:paraId="544E2D0A" w14:textId="77777777" w:rsidR="00F72D0B" w:rsidRPr="00CE58B8" w:rsidRDefault="00F72D0B" w:rsidP="00F72D0B">
      <w:pPr>
        <w:pStyle w:val="Sinespaciado"/>
        <w:spacing w:line="276" w:lineRule="auto"/>
        <w:ind w:firstLine="426"/>
        <w:jc w:val="both"/>
        <w:rPr>
          <w:rFonts w:ascii="Century Gothic" w:hAnsi="Century Gothic" w:cstheme="majorHAnsi"/>
          <w:sz w:val="24"/>
          <w:szCs w:val="24"/>
        </w:rPr>
      </w:pPr>
    </w:p>
    <w:p w14:paraId="0DA9AC2C" w14:textId="0157AF09" w:rsidR="00F72D0B" w:rsidRPr="00CE58B8" w:rsidRDefault="00F72D0B" w:rsidP="00F72D0B">
      <w:pPr>
        <w:pStyle w:val="Sinespaciado"/>
        <w:spacing w:line="276" w:lineRule="auto"/>
        <w:ind w:firstLine="426"/>
        <w:jc w:val="both"/>
        <w:rPr>
          <w:rFonts w:ascii="Century Gothic" w:hAnsi="Century Gothic" w:cstheme="majorHAnsi"/>
          <w:sz w:val="24"/>
          <w:szCs w:val="24"/>
        </w:rPr>
      </w:pPr>
      <w:r w:rsidRPr="00CE58B8">
        <w:rPr>
          <w:rFonts w:ascii="Century Gothic" w:hAnsi="Century Gothic" w:cstheme="majorHAnsi"/>
          <w:sz w:val="24"/>
          <w:szCs w:val="24"/>
        </w:rPr>
        <w:t>En lo correspondiente al segundo párrafo de la adición de la fracción XXI BIS, se consideró precisar la referencia sobre las brechas de desigualdad, por lo que se modificó dicho texto para señalar que son relativas a las brechas de desigualdad de género con la finalidad de que como parte de las medidas que se realicen, se implementen acciones y propuestas orientadas en abatirlas.</w:t>
      </w:r>
    </w:p>
    <w:p w14:paraId="209A1204" w14:textId="77777777" w:rsidR="00F72D0B" w:rsidRPr="00CE58B8" w:rsidRDefault="00F72D0B" w:rsidP="00F72D0B">
      <w:pPr>
        <w:pStyle w:val="Sinespaciado"/>
        <w:spacing w:line="276" w:lineRule="auto"/>
        <w:ind w:firstLine="426"/>
        <w:jc w:val="both"/>
        <w:rPr>
          <w:rFonts w:ascii="Century Gothic" w:hAnsi="Century Gothic" w:cstheme="majorHAnsi"/>
          <w:sz w:val="24"/>
          <w:szCs w:val="24"/>
        </w:rPr>
      </w:pPr>
    </w:p>
    <w:p w14:paraId="2ED43708" w14:textId="71C7A9F8" w:rsidR="00F72D0B" w:rsidRPr="00CE58B8" w:rsidRDefault="00F72D0B" w:rsidP="00F72D0B">
      <w:pPr>
        <w:pStyle w:val="Sinespaciado"/>
        <w:spacing w:line="276" w:lineRule="auto"/>
        <w:ind w:firstLine="426"/>
        <w:jc w:val="both"/>
        <w:rPr>
          <w:rFonts w:ascii="Century Gothic" w:hAnsi="Century Gothic" w:cstheme="majorHAnsi"/>
          <w:sz w:val="24"/>
          <w:szCs w:val="24"/>
        </w:rPr>
      </w:pPr>
      <w:r w:rsidRPr="00CE58B8">
        <w:rPr>
          <w:rFonts w:ascii="Century Gothic" w:hAnsi="Century Gothic" w:cstheme="majorHAnsi"/>
          <w:sz w:val="24"/>
          <w:szCs w:val="24"/>
        </w:rPr>
        <w:t xml:space="preserve">Por último, en la fracción que se adiciona como XVII del artículo 12, correspondiente a las atribuciones del Consejo </w:t>
      </w:r>
      <w:r w:rsidRPr="00CE58B8">
        <w:rPr>
          <w:rFonts w:ascii="Century Gothic" w:eastAsia="Arial Unicode MS" w:hAnsi="Century Gothic" w:cstheme="majorHAnsi"/>
          <w:sz w:val="24"/>
          <w:szCs w:val="24"/>
        </w:rPr>
        <w:t xml:space="preserve">para el Desarrollo y Competitividad Económica del Estado, se modifica para establecer </w:t>
      </w:r>
      <w:r w:rsidR="00B56EC5" w:rsidRPr="00CE58B8">
        <w:rPr>
          <w:rFonts w:ascii="Century Gothic" w:eastAsia="Arial Unicode MS" w:hAnsi="Century Gothic" w:cstheme="majorHAnsi"/>
          <w:sz w:val="24"/>
          <w:szCs w:val="24"/>
        </w:rPr>
        <w:t xml:space="preserve">que dicho consejo promueva las salvaguardas sociales. Lo anterior en razón a que la naturaleza de dicho órgano es de consulta y opinión, por lo que dicha modificación a la </w:t>
      </w:r>
      <w:proofErr w:type="gramStart"/>
      <w:r w:rsidR="00B56EC5" w:rsidRPr="00CE58B8">
        <w:rPr>
          <w:rFonts w:ascii="Century Gothic" w:eastAsia="Arial Unicode MS" w:hAnsi="Century Gothic" w:cstheme="majorHAnsi"/>
          <w:sz w:val="24"/>
          <w:szCs w:val="24"/>
        </w:rPr>
        <w:t>iniciativa,</w:t>
      </w:r>
      <w:proofErr w:type="gramEnd"/>
      <w:r w:rsidR="00B56EC5" w:rsidRPr="00CE58B8">
        <w:rPr>
          <w:rFonts w:ascii="Century Gothic" w:eastAsia="Arial Unicode MS" w:hAnsi="Century Gothic" w:cstheme="majorHAnsi"/>
          <w:sz w:val="24"/>
          <w:szCs w:val="24"/>
        </w:rPr>
        <w:t xml:space="preserve"> resulta congruente con la adición de la fracción IV al artículo 20, que señala la responsabilidad del Ejecutivo del Estado para establecer las salvaguardas sociales como parte del fomento y promoción del desarrollo sostenible.</w:t>
      </w:r>
    </w:p>
    <w:p w14:paraId="6C14EC04" w14:textId="77777777" w:rsidR="00FD4A3A" w:rsidRPr="00CE58B8" w:rsidRDefault="00FD4A3A" w:rsidP="001C0CD9">
      <w:pPr>
        <w:pStyle w:val="Sinespaciado"/>
        <w:spacing w:line="276" w:lineRule="auto"/>
        <w:ind w:firstLine="720"/>
        <w:jc w:val="both"/>
        <w:rPr>
          <w:rFonts w:ascii="Century Gothic" w:eastAsia="Arial Unicode MS" w:hAnsi="Century Gothic" w:cstheme="majorHAnsi"/>
          <w:sz w:val="24"/>
          <w:szCs w:val="24"/>
        </w:rPr>
      </w:pPr>
    </w:p>
    <w:p w14:paraId="5EE38B9E" w14:textId="3EECA091" w:rsidR="00FF3A00" w:rsidRPr="00CE58B8" w:rsidRDefault="00FF3A00" w:rsidP="001C0CD9">
      <w:pPr>
        <w:pStyle w:val="Sinespaciado"/>
        <w:spacing w:line="276" w:lineRule="auto"/>
        <w:ind w:firstLine="426"/>
        <w:jc w:val="both"/>
        <w:rPr>
          <w:rFonts w:ascii="Century Gothic" w:hAnsi="Century Gothic" w:cstheme="majorHAnsi"/>
          <w:sz w:val="24"/>
          <w:szCs w:val="24"/>
        </w:rPr>
      </w:pPr>
      <w:r w:rsidRPr="00CE58B8">
        <w:rPr>
          <w:rFonts w:ascii="Century Gothic" w:hAnsi="Century Gothic" w:cstheme="majorHAnsi"/>
          <w:sz w:val="24"/>
          <w:szCs w:val="24"/>
        </w:rPr>
        <w:t>Con lo anterior, se dio por concluido el análisis del cuerpo normativo que contiene el dictamen.</w:t>
      </w:r>
    </w:p>
    <w:p w14:paraId="5A7022EF" w14:textId="77777777" w:rsidR="00FF3A00" w:rsidRPr="00CE58B8" w:rsidRDefault="00FF3A00" w:rsidP="001C0CD9">
      <w:pPr>
        <w:pStyle w:val="Sinespaciado"/>
        <w:spacing w:line="276" w:lineRule="auto"/>
        <w:ind w:firstLine="426"/>
        <w:jc w:val="both"/>
        <w:rPr>
          <w:rFonts w:ascii="Century Gothic" w:hAnsi="Century Gothic" w:cstheme="majorHAnsi"/>
          <w:sz w:val="24"/>
          <w:szCs w:val="24"/>
        </w:rPr>
      </w:pPr>
    </w:p>
    <w:p w14:paraId="0EB00074" w14:textId="4EA58DC4" w:rsidR="00FF3A00" w:rsidRPr="00CE58B8" w:rsidRDefault="00FF3A00" w:rsidP="001C0CD9">
      <w:pPr>
        <w:pStyle w:val="Sinespaciado"/>
        <w:spacing w:line="276" w:lineRule="auto"/>
        <w:ind w:firstLine="708"/>
        <w:jc w:val="both"/>
        <w:rPr>
          <w:rFonts w:ascii="Century Gothic" w:eastAsia="Arial Unicode MS" w:hAnsi="Century Gothic" w:cstheme="majorHAnsi"/>
          <w:bCs/>
          <w:sz w:val="24"/>
          <w:szCs w:val="24"/>
        </w:rPr>
      </w:pPr>
      <w:r w:rsidRPr="00CE58B8">
        <w:rPr>
          <w:rFonts w:ascii="Century Gothic" w:eastAsia="Arial Unicode MS" w:hAnsi="Century Gothic" w:cstheme="majorHAnsi"/>
          <w:bCs/>
          <w:sz w:val="24"/>
          <w:szCs w:val="24"/>
        </w:rPr>
        <w:t>Por lo anterior, con fundamento en los artículos 89 fracción V</w:t>
      </w:r>
      <w:r w:rsidR="00E05331" w:rsidRPr="00CE58B8">
        <w:rPr>
          <w:rFonts w:ascii="Century Gothic" w:eastAsia="Arial Unicode MS" w:hAnsi="Century Gothic" w:cstheme="majorHAnsi"/>
          <w:bCs/>
          <w:sz w:val="24"/>
          <w:szCs w:val="24"/>
        </w:rPr>
        <w:t>, 107 fracción VI y 171</w:t>
      </w:r>
      <w:r w:rsidRPr="00CE58B8">
        <w:rPr>
          <w:rFonts w:ascii="Century Gothic" w:eastAsia="Arial Unicode MS" w:hAnsi="Century Gothic" w:cstheme="majorHAnsi"/>
          <w:bCs/>
          <w:sz w:val="24"/>
          <w:szCs w:val="24"/>
        </w:rPr>
        <w:t xml:space="preserve"> de la Ley Orgánica del Poder Legislativo del Estado de </w:t>
      </w:r>
      <w:r w:rsidRPr="00CE58B8">
        <w:rPr>
          <w:rFonts w:ascii="Century Gothic" w:eastAsia="Arial Unicode MS" w:hAnsi="Century Gothic" w:cstheme="majorHAnsi"/>
          <w:bCs/>
          <w:sz w:val="24"/>
          <w:szCs w:val="24"/>
        </w:rPr>
        <w:lastRenderedPageBreak/>
        <w:t xml:space="preserve">Guanajuato, </w:t>
      </w:r>
      <w:r w:rsidR="009D22EF" w:rsidRPr="00CE58B8">
        <w:rPr>
          <w:rFonts w:ascii="Century Gothic" w:eastAsia="Arial Unicode MS" w:hAnsi="Century Gothic" w:cstheme="majorHAnsi"/>
          <w:bCs/>
          <w:sz w:val="24"/>
          <w:szCs w:val="24"/>
        </w:rPr>
        <w:t xml:space="preserve">quienes integramos la Comisión de Desarrollo Económico y Social, </w:t>
      </w:r>
      <w:r w:rsidRPr="00CE58B8">
        <w:rPr>
          <w:rFonts w:ascii="Century Gothic" w:eastAsia="Arial Unicode MS" w:hAnsi="Century Gothic" w:cstheme="majorHAnsi"/>
          <w:bCs/>
          <w:sz w:val="24"/>
          <w:szCs w:val="24"/>
        </w:rPr>
        <w:t>nos permitimos proponer a la Asamblea la aprobación del siguiente:</w:t>
      </w:r>
    </w:p>
    <w:p w14:paraId="110E27D4" w14:textId="77777777" w:rsidR="00FF3A00" w:rsidRPr="00CE58B8" w:rsidRDefault="00FF3A00" w:rsidP="001C0CD9">
      <w:pPr>
        <w:pStyle w:val="Sinespaciado"/>
        <w:spacing w:line="276" w:lineRule="auto"/>
        <w:ind w:firstLine="708"/>
        <w:jc w:val="both"/>
        <w:rPr>
          <w:rFonts w:ascii="Century Gothic" w:eastAsia="Arial Unicode MS" w:hAnsi="Century Gothic" w:cstheme="majorHAnsi"/>
          <w:bCs/>
          <w:sz w:val="24"/>
          <w:szCs w:val="24"/>
        </w:rPr>
      </w:pPr>
    </w:p>
    <w:p w14:paraId="3028DDBC" w14:textId="77777777" w:rsidR="00D640CD" w:rsidRPr="00CE58B8" w:rsidRDefault="00D640CD" w:rsidP="001C0CD9">
      <w:pPr>
        <w:spacing w:line="276" w:lineRule="auto"/>
        <w:jc w:val="center"/>
        <w:rPr>
          <w:rFonts w:ascii="Century Gothic" w:hAnsi="Century Gothic" w:cstheme="majorHAnsi"/>
          <w:b/>
          <w:color w:val="000000" w:themeColor="text1"/>
        </w:rPr>
      </w:pPr>
    </w:p>
    <w:p w14:paraId="671AA0A4" w14:textId="01B24C61" w:rsidR="00FF3A00" w:rsidRPr="00CE58B8" w:rsidRDefault="00FF3A00" w:rsidP="001C0CD9">
      <w:pPr>
        <w:spacing w:line="276" w:lineRule="auto"/>
        <w:jc w:val="center"/>
        <w:rPr>
          <w:rFonts w:ascii="Century Gothic" w:hAnsi="Century Gothic" w:cstheme="majorHAnsi"/>
          <w:b/>
          <w:color w:val="000000" w:themeColor="text1"/>
        </w:rPr>
      </w:pPr>
      <w:bookmarkStart w:id="3" w:name="_Hlk148700553"/>
      <w:r w:rsidRPr="00CE58B8">
        <w:rPr>
          <w:rFonts w:ascii="Century Gothic" w:hAnsi="Century Gothic" w:cstheme="majorHAnsi"/>
          <w:b/>
          <w:color w:val="000000" w:themeColor="text1"/>
        </w:rPr>
        <w:t>DECRETO</w:t>
      </w:r>
    </w:p>
    <w:p w14:paraId="0391AF5D" w14:textId="77777777" w:rsidR="00FF3A00" w:rsidRPr="00CE58B8" w:rsidRDefault="00FF3A00" w:rsidP="001C0CD9">
      <w:pPr>
        <w:spacing w:line="276" w:lineRule="auto"/>
        <w:jc w:val="center"/>
        <w:rPr>
          <w:rFonts w:ascii="Century Gothic" w:hAnsi="Century Gothic" w:cstheme="majorHAnsi"/>
          <w:b/>
          <w:color w:val="000000" w:themeColor="text1"/>
        </w:rPr>
      </w:pPr>
    </w:p>
    <w:p w14:paraId="3BD196E1" w14:textId="08306506" w:rsidR="00043637" w:rsidRPr="00CE58B8" w:rsidRDefault="00FF3A00"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b/>
          <w:bCs/>
          <w:lang w:eastAsia="es-MX"/>
        </w:rPr>
        <w:t>ÚNICO.</w:t>
      </w:r>
      <w:r w:rsidR="00043637" w:rsidRPr="00CE58B8">
        <w:rPr>
          <w:rFonts w:ascii="Century Gothic" w:eastAsia="Times New Roman" w:hAnsi="Century Gothic" w:cstheme="majorHAnsi"/>
          <w:lang w:eastAsia="es-MX"/>
        </w:rPr>
        <w:t xml:space="preserve"> Se adicionan una fracción XXI BIS, al artículo 3; una fracción XVI</w:t>
      </w:r>
      <w:r w:rsidR="00294D50" w:rsidRPr="00CE58B8">
        <w:rPr>
          <w:rFonts w:ascii="Century Gothic" w:eastAsia="Times New Roman" w:hAnsi="Century Gothic" w:cstheme="majorHAnsi"/>
          <w:lang w:eastAsia="es-MX"/>
        </w:rPr>
        <w:t>I</w:t>
      </w:r>
      <w:r w:rsidR="00043637" w:rsidRPr="00CE58B8">
        <w:rPr>
          <w:rFonts w:ascii="Century Gothic" w:eastAsia="Times New Roman" w:hAnsi="Century Gothic" w:cstheme="majorHAnsi"/>
          <w:lang w:eastAsia="es-MX"/>
        </w:rPr>
        <w:t>, al artículo 12</w:t>
      </w:r>
      <w:r w:rsidR="00294D50" w:rsidRPr="00CE58B8">
        <w:rPr>
          <w:rFonts w:ascii="Century Gothic" w:eastAsia="Times New Roman" w:hAnsi="Century Gothic" w:cstheme="majorHAnsi"/>
          <w:lang w:eastAsia="es-MX"/>
        </w:rPr>
        <w:t xml:space="preserve">, recorriéndose la subsecuente para quedar como XVIII </w:t>
      </w:r>
      <w:r w:rsidR="00043637" w:rsidRPr="00CE58B8">
        <w:rPr>
          <w:rFonts w:ascii="Century Gothic" w:eastAsia="Times New Roman" w:hAnsi="Century Gothic" w:cstheme="majorHAnsi"/>
          <w:lang w:eastAsia="es-MX"/>
        </w:rPr>
        <w:t>y una fracción IV al artículo 20, de la Ley para el Desarrollo y Competitividad Económica del Estado de Guanajuato, para quedar como sigue:</w:t>
      </w:r>
    </w:p>
    <w:p w14:paraId="0E649106" w14:textId="77777777" w:rsidR="006A41B6" w:rsidRPr="00CE58B8" w:rsidRDefault="006A41B6" w:rsidP="00043637">
      <w:pPr>
        <w:spacing w:line="276" w:lineRule="auto"/>
        <w:ind w:firstLine="567"/>
        <w:jc w:val="both"/>
        <w:rPr>
          <w:rFonts w:ascii="Century Gothic" w:eastAsia="Times New Roman" w:hAnsi="Century Gothic" w:cstheme="majorHAnsi"/>
          <w:lang w:eastAsia="es-MX"/>
        </w:rPr>
      </w:pPr>
    </w:p>
    <w:p w14:paraId="018FF610" w14:textId="41D84AF0" w:rsidR="00043637" w:rsidRPr="00CE58B8" w:rsidRDefault="00230220" w:rsidP="00230220">
      <w:pPr>
        <w:spacing w:line="276" w:lineRule="auto"/>
        <w:ind w:firstLine="567"/>
        <w:jc w:val="right"/>
        <w:rPr>
          <w:rFonts w:ascii="Century Gothic" w:eastAsia="Times New Roman" w:hAnsi="Century Gothic" w:cstheme="majorHAnsi"/>
          <w:lang w:eastAsia="es-MX"/>
        </w:rPr>
      </w:pPr>
      <w:r w:rsidRPr="00CE58B8">
        <w:rPr>
          <w:rFonts w:ascii="Century Gothic" w:eastAsia="Times New Roman" w:hAnsi="Century Gothic" w:cstheme="majorHAnsi"/>
          <w:lang w:eastAsia="es-MX"/>
        </w:rPr>
        <w:t>“</w:t>
      </w:r>
      <w:r w:rsidR="00043637" w:rsidRPr="00CE58B8">
        <w:rPr>
          <w:rFonts w:ascii="Century Gothic" w:eastAsia="Times New Roman" w:hAnsi="Century Gothic" w:cstheme="majorHAnsi"/>
          <w:lang w:eastAsia="es-MX"/>
        </w:rPr>
        <w:t>Glosario</w:t>
      </w:r>
    </w:p>
    <w:p w14:paraId="4C90E37A" w14:textId="18AC5581" w:rsidR="00043637"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 xml:space="preserve">Artículo 3. Para los efectos </w:t>
      </w:r>
      <w:r w:rsidR="00230220" w:rsidRPr="00CE58B8">
        <w:rPr>
          <w:rFonts w:ascii="Century Gothic" w:eastAsia="Times New Roman" w:hAnsi="Century Gothic" w:cstheme="majorHAnsi"/>
          <w:lang w:eastAsia="es-MX"/>
        </w:rPr>
        <w:t>…</w:t>
      </w:r>
    </w:p>
    <w:p w14:paraId="6D739C3B"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4DD7DF7F" w14:textId="66455704" w:rsidR="00230220" w:rsidRPr="00CE58B8" w:rsidRDefault="00230220" w:rsidP="00230220">
      <w:pPr>
        <w:pStyle w:val="Prrafodelista"/>
        <w:numPr>
          <w:ilvl w:val="0"/>
          <w:numId w:val="34"/>
        </w:numPr>
        <w:spacing w:line="276" w:lineRule="auto"/>
        <w:ind w:left="851" w:hanging="284"/>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a XXI. …</w:t>
      </w:r>
    </w:p>
    <w:p w14:paraId="073D6645" w14:textId="41B0DE87" w:rsidR="00043637"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XXI BIS. Salvaguardas Sociales. Se refieren a medidas sociales y económicas enfocadas en anticipar, evitar, minimizar, mitigar o compensar los impactos adversos o negativos de proyectos</w:t>
      </w:r>
      <w:r w:rsidR="007F0CC8" w:rsidRPr="00CE58B8">
        <w:rPr>
          <w:rFonts w:ascii="Century Gothic" w:eastAsia="Times New Roman" w:hAnsi="Century Gothic" w:cstheme="majorHAnsi"/>
          <w:lang w:eastAsia="es-MX"/>
        </w:rPr>
        <w:t xml:space="preserve"> de desarrollos</w:t>
      </w:r>
      <w:r w:rsidRPr="00CE58B8">
        <w:rPr>
          <w:rFonts w:ascii="Century Gothic" w:eastAsia="Times New Roman" w:hAnsi="Century Gothic" w:cstheme="majorHAnsi"/>
          <w:lang w:eastAsia="es-MX"/>
        </w:rPr>
        <w:t xml:space="preserve"> económicos en comunidades en los que estos tengan incidencia. Asimismo, se consideran en estas acciones aquellas orientadas a mejorar y potenciar los impactos positivos, beneficios y oportunidades económicas y sociales para las poblaciones locales involucradas</w:t>
      </w:r>
      <w:r w:rsidR="00230220" w:rsidRPr="00CE58B8">
        <w:rPr>
          <w:rFonts w:ascii="Century Gothic" w:eastAsia="Times New Roman" w:hAnsi="Century Gothic" w:cstheme="majorHAnsi"/>
          <w:lang w:eastAsia="es-MX"/>
        </w:rPr>
        <w:t>;</w:t>
      </w:r>
    </w:p>
    <w:p w14:paraId="598908A8"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0DFCC031" w14:textId="5DA85E5E" w:rsidR="00043637" w:rsidRPr="00CE58B8" w:rsidRDefault="00283B3C"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Estas medidas deberán considerar un enfoque de brechas de desigualdad de género para implementar acciones y propuestas orientadas en abatirlas.</w:t>
      </w:r>
    </w:p>
    <w:p w14:paraId="3465E368"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050D027B" w14:textId="6A980D5B" w:rsidR="00230220" w:rsidRPr="00CE58B8" w:rsidRDefault="00230220"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XXII. a XXVIII. …</w:t>
      </w:r>
    </w:p>
    <w:p w14:paraId="43D1CAD2"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625EC369" w14:textId="77777777" w:rsidR="00043637" w:rsidRPr="00CE58B8" w:rsidRDefault="00043637" w:rsidP="00230220">
      <w:pPr>
        <w:spacing w:line="276" w:lineRule="auto"/>
        <w:ind w:firstLine="567"/>
        <w:jc w:val="right"/>
        <w:rPr>
          <w:rFonts w:ascii="Century Gothic" w:eastAsia="Times New Roman" w:hAnsi="Century Gothic" w:cstheme="majorHAnsi"/>
          <w:lang w:eastAsia="es-MX"/>
        </w:rPr>
      </w:pPr>
      <w:r w:rsidRPr="00CE58B8">
        <w:rPr>
          <w:rFonts w:ascii="Century Gothic" w:eastAsia="Times New Roman" w:hAnsi="Century Gothic" w:cstheme="majorHAnsi"/>
          <w:lang w:eastAsia="es-MX"/>
        </w:rPr>
        <w:t>Atribuciones del Consejo</w:t>
      </w:r>
    </w:p>
    <w:p w14:paraId="62C3719B" w14:textId="75CAE7D4" w:rsidR="00043637"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 xml:space="preserve"> </w:t>
      </w:r>
    </w:p>
    <w:p w14:paraId="7EEA43E9" w14:textId="23A61A55" w:rsidR="00043637"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 xml:space="preserve">Artículo 12. Son atribuciones del </w:t>
      </w:r>
      <w:r w:rsidR="00230220" w:rsidRPr="00CE58B8">
        <w:rPr>
          <w:rFonts w:ascii="Century Gothic" w:eastAsia="Times New Roman" w:hAnsi="Century Gothic" w:cstheme="majorHAnsi"/>
          <w:lang w:eastAsia="es-MX"/>
        </w:rPr>
        <w:t>…</w:t>
      </w:r>
    </w:p>
    <w:p w14:paraId="7C3C4477"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683DE7F7" w14:textId="791AAD96" w:rsidR="00230220" w:rsidRPr="00CE58B8" w:rsidRDefault="00230220" w:rsidP="00230220">
      <w:pPr>
        <w:pStyle w:val="Prrafodelista"/>
        <w:numPr>
          <w:ilvl w:val="0"/>
          <w:numId w:val="35"/>
        </w:numPr>
        <w:spacing w:line="276" w:lineRule="auto"/>
        <w:ind w:left="851" w:hanging="284"/>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lastRenderedPageBreak/>
        <w:t>a XV. …</w:t>
      </w:r>
    </w:p>
    <w:p w14:paraId="4299A06F" w14:textId="4FEFAE15" w:rsidR="00230220" w:rsidRPr="00CE58B8" w:rsidRDefault="00294D50"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 xml:space="preserve">XVI. Proponer a los ayuntamientos de las regiones, programas de estímulos para el establecimiento y desarrollo de empresas que contribuyan al incremento de la productividad regional; </w:t>
      </w:r>
    </w:p>
    <w:p w14:paraId="164D3FED" w14:textId="77777777" w:rsidR="00294D50" w:rsidRPr="00CE58B8" w:rsidRDefault="00294D50" w:rsidP="00043637">
      <w:pPr>
        <w:spacing w:line="276" w:lineRule="auto"/>
        <w:ind w:firstLine="567"/>
        <w:jc w:val="both"/>
        <w:rPr>
          <w:rFonts w:ascii="Century Gothic" w:eastAsia="Times New Roman" w:hAnsi="Century Gothic" w:cstheme="majorHAnsi"/>
          <w:lang w:eastAsia="es-MX"/>
        </w:rPr>
      </w:pPr>
    </w:p>
    <w:p w14:paraId="4BF5F522" w14:textId="17314D38" w:rsidR="00230220"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XVI</w:t>
      </w:r>
      <w:r w:rsidR="00294D50" w:rsidRPr="00CE58B8">
        <w:rPr>
          <w:rFonts w:ascii="Century Gothic" w:eastAsia="Times New Roman" w:hAnsi="Century Gothic" w:cstheme="majorHAnsi"/>
          <w:lang w:eastAsia="es-MX"/>
        </w:rPr>
        <w:t xml:space="preserve">I. </w:t>
      </w:r>
      <w:r w:rsidR="00283B3C" w:rsidRPr="00CE58B8">
        <w:rPr>
          <w:rFonts w:ascii="Century Gothic" w:eastAsia="Times New Roman" w:hAnsi="Century Gothic" w:cstheme="majorHAnsi"/>
          <w:lang w:eastAsia="es-MX"/>
        </w:rPr>
        <w:t>Promover</w:t>
      </w:r>
      <w:r w:rsidRPr="00CE58B8">
        <w:rPr>
          <w:rFonts w:ascii="Century Gothic" w:eastAsia="Times New Roman" w:hAnsi="Century Gothic" w:cstheme="majorHAnsi"/>
          <w:lang w:eastAsia="es-MX"/>
        </w:rPr>
        <w:t xml:space="preserve"> salvaguardas</w:t>
      </w:r>
      <w:r w:rsidR="00652003" w:rsidRPr="00CE58B8">
        <w:rPr>
          <w:rFonts w:ascii="Century Gothic" w:eastAsia="Times New Roman" w:hAnsi="Century Gothic" w:cstheme="majorHAnsi"/>
          <w:lang w:eastAsia="es-MX"/>
        </w:rPr>
        <w:t xml:space="preserve"> sociales</w:t>
      </w:r>
      <w:r w:rsidRPr="00CE58B8">
        <w:rPr>
          <w:rFonts w:ascii="Century Gothic" w:eastAsia="Times New Roman" w:hAnsi="Century Gothic" w:cstheme="majorHAnsi"/>
          <w:lang w:eastAsia="es-MX"/>
        </w:rPr>
        <w:t xml:space="preserve"> para el desarrollo de proyectos </w:t>
      </w:r>
      <w:r w:rsidR="007F0CC8" w:rsidRPr="00CE58B8">
        <w:rPr>
          <w:rFonts w:ascii="Century Gothic" w:eastAsia="Times New Roman" w:hAnsi="Century Gothic" w:cstheme="majorHAnsi"/>
          <w:lang w:eastAsia="es-MX"/>
        </w:rPr>
        <w:t xml:space="preserve">de desarrollos </w:t>
      </w:r>
      <w:r w:rsidRPr="00CE58B8">
        <w:rPr>
          <w:rFonts w:ascii="Century Gothic" w:eastAsia="Times New Roman" w:hAnsi="Century Gothic" w:cstheme="majorHAnsi"/>
          <w:lang w:eastAsia="es-MX"/>
        </w:rPr>
        <w:t>económicos en comunidades en los que estos tengan incidencia</w:t>
      </w:r>
      <w:r w:rsidR="00230220" w:rsidRPr="00CE58B8">
        <w:rPr>
          <w:rFonts w:ascii="Century Gothic" w:eastAsia="Times New Roman" w:hAnsi="Century Gothic" w:cstheme="majorHAnsi"/>
          <w:lang w:eastAsia="es-MX"/>
        </w:rPr>
        <w:t>;</w:t>
      </w:r>
      <w:r w:rsidR="00294D50" w:rsidRPr="00CE58B8">
        <w:rPr>
          <w:rFonts w:ascii="Century Gothic" w:eastAsia="Times New Roman" w:hAnsi="Century Gothic" w:cstheme="majorHAnsi"/>
          <w:lang w:eastAsia="es-MX"/>
        </w:rPr>
        <w:t xml:space="preserve"> y</w:t>
      </w:r>
    </w:p>
    <w:p w14:paraId="2F1B8F21" w14:textId="35C9F0DE"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35F7D8BD" w14:textId="30E254A1" w:rsidR="00230220" w:rsidRPr="00CE58B8" w:rsidRDefault="00230220"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XVII</w:t>
      </w:r>
      <w:r w:rsidR="00294D50" w:rsidRPr="00CE58B8">
        <w:rPr>
          <w:rFonts w:ascii="Century Gothic" w:eastAsia="Times New Roman" w:hAnsi="Century Gothic" w:cstheme="majorHAnsi"/>
          <w:lang w:eastAsia="es-MX"/>
        </w:rPr>
        <w:t>I</w:t>
      </w:r>
      <w:r w:rsidRPr="00CE58B8">
        <w:rPr>
          <w:rFonts w:ascii="Century Gothic" w:eastAsia="Times New Roman" w:hAnsi="Century Gothic" w:cstheme="majorHAnsi"/>
          <w:lang w:eastAsia="es-MX"/>
        </w:rPr>
        <w:t xml:space="preserve">. </w:t>
      </w:r>
      <w:r w:rsidR="00294D50" w:rsidRPr="00CE58B8">
        <w:rPr>
          <w:rFonts w:ascii="Century Gothic" w:eastAsia="Times New Roman" w:hAnsi="Century Gothic" w:cstheme="majorHAnsi"/>
          <w:lang w:eastAsia="es-MX"/>
        </w:rPr>
        <w:t>Los demás que</w:t>
      </w:r>
      <w:r w:rsidR="00255898" w:rsidRPr="00CE58B8">
        <w:rPr>
          <w:rFonts w:ascii="Century Gothic" w:eastAsia="Times New Roman" w:hAnsi="Century Gothic" w:cstheme="majorHAnsi"/>
          <w:lang w:eastAsia="es-MX"/>
        </w:rPr>
        <w:t>…</w:t>
      </w:r>
    </w:p>
    <w:p w14:paraId="4F4EAF3E"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18A5B797"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2880DC12" w14:textId="77777777" w:rsidR="00043637" w:rsidRPr="00CE58B8" w:rsidRDefault="00043637" w:rsidP="00230220">
      <w:pPr>
        <w:spacing w:line="276" w:lineRule="auto"/>
        <w:ind w:firstLine="567"/>
        <w:jc w:val="right"/>
        <w:rPr>
          <w:rFonts w:ascii="Century Gothic" w:eastAsia="Times New Roman" w:hAnsi="Century Gothic" w:cstheme="majorHAnsi"/>
          <w:lang w:eastAsia="es-MX"/>
        </w:rPr>
      </w:pPr>
      <w:r w:rsidRPr="00CE58B8">
        <w:rPr>
          <w:rFonts w:ascii="Century Gothic" w:eastAsia="Times New Roman" w:hAnsi="Century Gothic" w:cstheme="majorHAnsi"/>
          <w:lang w:eastAsia="es-MX"/>
        </w:rPr>
        <w:t>Promoción del desarrollo sostenible, sustentable, equilibrado e integral</w:t>
      </w:r>
    </w:p>
    <w:p w14:paraId="0A2A8ECE" w14:textId="77777777" w:rsidR="00F94F1A" w:rsidRPr="00CE58B8" w:rsidRDefault="00F94F1A" w:rsidP="00294D50">
      <w:pPr>
        <w:spacing w:line="276" w:lineRule="auto"/>
        <w:ind w:firstLine="426"/>
        <w:jc w:val="both"/>
        <w:rPr>
          <w:rFonts w:ascii="Century Gothic" w:eastAsia="Times New Roman" w:hAnsi="Century Gothic" w:cstheme="majorHAnsi"/>
          <w:lang w:eastAsia="es-MX"/>
        </w:rPr>
      </w:pPr>
    </w:p>
    <w:p w14:paraId="50366906" w14:textId="24CDE72E" w:rsidR="00043637" w:rsidRPr="00CE58B8" w:rsidRDefault="00043637" w:rsidP="00294D50">
      <w:pPr>
        <w:spacing w:line="276" w:lineRule="auto"/>
        <w:ind w:firstLine="426"/>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 xml:space="preserve">Artículo 20. Para fomentar la </w:t>
      </w:r>
      <w:r w:rsidR="00230220" w:rsidRPr="00CE58B8">
        <w:rPr>
          <w:rFonts w:ascii="Century Gothic" w:eastAsia="Times New Roman" w:hAnsi="Century Gothic" w:cstheme="majorHAnsi"/>
          <w:lang w:eastAsia="es-MX"/>
        </w:rPr>
        <w:t>…</w:t>
      </w:r>
    </w:p>
    <w:p w14:paraId="5267F2CE"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78DAAAB0" w14:textId="1A6A44C3" w:rsidR="00043637" w:rsidRPr="00CE58B8" w:rsidRDefault="00230220" w:rsidP="00230220">
      <w:pPr>
        <w:pStyle w:val="Prrafodelista"/>
        <w:numPr>
          <w:ilvl w:val="0"/>
          <w:numId w:val="36"/>
        </w:numPr>
        <w:spacing w:line="276" w:lineRule="auto"/>
        <w:ind w:left="851" w:hanging="284"/>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a III. …</w:t>
      </w:r>
    </w:p>
    <w:p w14:paraId="77D32AAE" w14:textId="18395DC7" w:rsidR="00043637"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IV.</w:t>
      </w:r>
      <w:r w:rsidR="00230220" w:rsidRPr="00CE58B8">
        <w:rPr>
          <w:rFonts w:ascii="Century Gothic" w:eastAsia="Times New Roman" w:hAnsi="Century Gothic" w:cstheme="majorHAnsi"/>
          <w:lang w:eastAsia="es-MX"/>
        </w:rPr>
        <w:t xml:space="preserve"> </w:t>
      </w:r>
      <w:r w:rsidRPr="00CE58B8">
        <w:rPr>
          <w:rFonts w:ascii="Century Gothic" w:eastAsia="Times New Roman" w:hAnsi="Century Gothic" w:cstheme="majorHAnsi"/>
          <w:lang w:eastAsia="es-MX"/>
        </w:rPr>
        <w:t xml:space="preserve">Establecer salvaguardas </w:t>
      </w:r>
      <w:r w:rsidR="00652003" w:rsidRPr="00CE58B8">
        <w:rPr>
          <w:rFonts w:ascii="Century Gothic" w:eastAsia="Times New Roman" w:hAnsi="Century Gothic" w:cstheme="majorHAnsi"/>
          <w:lang w:eastAsia="es-MX"/>
        </w:rPr>
        <w:t xml:space="preserve">sociales </w:t>
      </w:r>
      <w:r w:rsidRPr="00CE58B8">
        <w:rPr>
          <w:rFonts w:ascii="Century Gothic" w:eastAsia="Times New Roman" w:hAnsi="Century Gothic" w:cstheme="majorHAnsi"/>
          <w:lang w:eastAsia="es-MX"/>
        </w:rPr>
        <w:t xml:space="preserve">en proyectos </w:t>
      </w:r>
      <w:r w:rsidR="007F0CC8" w:rsidRPr="00CE58B8">
        <w:rPr>
          <w:rFonts w:ascii="Century Gothic" w:eastAsia="Times New Roman" w:hAnsi="Century Gothic" w:cstheme="majorHAnsi"/>
          <w:lang w:eastAsia="es-MX"/>
        </w:rPr>
        <w:t>de desarrollos económicos</w:t>
      </w:r>
      <w:r w:rsidRPr="00CE58B8">
        <w:rPr>
          <w:rFonts w:ascii="Century Gothic" w:eastAsia="Times New Roman" w:hAnsi="Century Gothic" w:cstheme="majorHAnsi"/>
          <w:lang w:eastAsia="es-MX"/>
        </w:rPr>
        <w:t xml:space="preserve"> en comunidades en las que estos tengan incidencia.</w:t>
      </w:r>
    </w:p>
    <w:p w14:paraId="7B194214"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23D46220" w14:textId="10BE6A06" w:rsidR="007F0CC8" w:rsidRPr="00CE58B8" w:rsidRDefault="00043637" w:rsidP="00043637">
      <w:pPr>
        <w:spacing w:line="276" w:lineRule="auto"/>
        <w:ind w:firstLine="567"/>
        <w:jc w:val="both"/>
        <w:rPr>
          <w:rFonts w:ascii="Century Gothic" w:eastAsia="Times New Roman" w:hAnsi="Century Gothic" w:cstheme="majorHAnsi"/>
          <w:lang w:eastAsia="es-MX"/>
        </w:rPr>
      </w:pPr>
      <w:r w:rsidRPr="00CE58B8">
        <w:rPr>
          <w:rFonts w:ascii="Century Gothic" w:eastAsia="Times New Roman" w:hAnsi="Century Gothic" w:cstheme="majorHAnsi"/>
          <w:lang w:eastAsia="es-MX"/>
        </w:rPr>
        <w:t xml:space="preserve">Para tal efecto, se coordinarán acciones entre las instituciones del sector público y se podrán llevar a cabo acciones entre el sector público y el sector privado orientadas en generar condiciones que favorezcan integralmente el desarrollo humano de la población que resida en los municipios en los que estos proyectos </w:t>
      </w:r>
      <w:r w:rsidR="007F0CC8" w:rsidRPr="00CE58B8">
        <w:rPr>
          <w:rFonts w:ascii="Century Gothic" w:eastAsia="Times New Roman" w:hAnsi="Century Gothic" w:cstheme="majorHAnsi"/>
          <w:lang w:eastAsia="es-MX"/>
        </w:rPr>
        <w:t xml:space="preserve">de desarrollos económicos </w:t>
      </w:r>
      <w:r w:rsidRPr="00CE58B8">
        <w:rPr>
          <w:rFonts w:ascii="Century Gothic" w:eastAsia="Times New Roman" w:hAnsi="Century Gothic" w:cstheme="majorHAnsi"/>
          <w:lang w:eastAsia="es-MX"/>
        </w:rPr>
        <w:t>se ejecuten y que tengan incidencia</w:t>
      </w:r>
      <w:r w:rsidR="0016722D" w:rsidRPr="00CE58B8">
        <w:rPr>
          <w:rFonts w:ascii="Century Gothic" w:eastAsia="Times New Roman" w:hAnsi="Century Gothic" w:cstheme="majorHAnsi"/>
          <w:lang w:eastAsia="es-MX"/>
        </w:rPr>
        <w:t>.”</w:t>
      </w:r>
    </w:p>
    <w:bookmarkEnd w:id="3"/>
    <w:p w14:paraId="30AC98AC" w14:textId="77777777" w:rsidR="00E3558A" w:rsidRPr="00CE58B8" w:rsidRDefault="00E3558A" w:rsidP="00043637">
      <w:pPr>
        <w:spacing w:line="276" w:lineRule="auto"/>
        <w:ind w:firstLine="567"/>
        <w:jc w:val="both"/>
        <w:rPr>
          <w:rFonts w:ascii="Century Gothic" w:eastAsia="Times New Roman" w:hAnsi="Century Gothic" w:cstheme="majorHAnsi"/>
          <w:lang w:eastAsia="es-MX"/>
        </w:rPr>
      </w:pPr>
    </w:p>
    <w:p w14:paraId="3C835D85" w14:textId="77777777" w:rsidR="00E3558A" w:rsidRPr="00CE58B8" w:rsidRDefault="00E3558A" w:rsidP="00043637">
      <w:pPr>
        <w:spacing w:line="276" w:lineRule="auto"/>
        <w:ind w:firstLine="567"/>
        <w:jc w:val="both"/>
        <w:rPr>
          <w:rFonts w:ascii="Century Gothic" w:eastAsia="Times New Roman" w:hAnsi="Century Gothic" w:cstheme="majorHAnsi"/>
          <w:lang w:eastAsia="es-MX"/>
        </w:rPr>
      </w:pPr>
    </w:p>
    <w:p w14:paraId="02252C1F" w14:textId="7930DE19" w:rsidR="00043637" w:rsidRPr="00CE58B8" w:rsidRDefault="00043637" w:rsidP="00230220">
      <w:pPr>
        <w:spacing w:line="276" w:lineRule="auto"/>
        <w:ind w:firstLine="567"/>
        <w:jc w:val="center"/>
        <w:rPr>
          <w:rFonts w:ascii="Century Gothic" w:eastAsia="Times New Roman" w:hAnsi="Century Gothic" w:cstheme="majorHAnsi"/>
          <w:lang w:eastAsia="es-MX"/>
        </w:rPr>
      </w:pPr>
      <w:r w:rsidRPr="00CE58B8">
        <w:rPr>
          <w:rFonts w:ascii="Century Gothic" w:eastAsia="Times New Roman" w:hAnsi="Century Gothic" w:cstheme="majorHAnsi"/>
          <w:lang w:eastAsia="es-MX"/>
        </w:rPr>
        <w:t>TRANSITORIO</w:t>
      </w:r>
    </w:p>
    <w:p w14:paraId="62E20906" w14:textId="77777777" w:rsidR="00043637" w:rsidRPr="00CE58B8" w:rsidRDefault="00043637" w:rsidP="00043637">
      <w:pPr>
        <w:spacing w:line="276" w:lineRule="auto"/>
        <w:ind w:firstLine="567"/>
        <w:jc w:val="both"/>
        <w:rPr>
          <w:rFonts w:ascii="Century Gothic" w:eastAsia="Times New Roman" w:hAnsi="Century Gothic" w:cstheme="majorHAnsi"/>
          <w:lang w:eastAsia="es-MX"/>
        </w:rPr>
      </w:pPr>
    </w:p>
    <w:p w14:paraId="4C880B2A" w14:textId="376D286E" w:rsidR="009C0BD0" w:rsidRPr="00CE58B8" w:rsidRDefault="00037AEC" w:rsidP="00230220">
      <w:pPr>
        <w:spacing w:line="276" w:lineRule="auto"/>
        <w:ind w:firstLine="567"/>
        <w:jc w:val="both"/>
        <w:rPr>
          <w:rFonts w:ascii="Century Gothic" w:hAnsi="Century Gothic" w:cs="Arial"/>
        </w:rPr>
      </w:pPr>
      <w:r w:rsidRPr="00CE58B8">
        <w:rPr>
          <w:rFonts w:ascii="Century Gothic" w:eastAsia="Times New Roman" w:hAnsi="Century Gothic" w:cstheme="majorHAnsi"/>
          <w:lang w:eastAsia="es-MX"/>
        </w:rPr>
        <w:t>Único</w:t>
      </w:r>
      <w:r w:rsidR="00043637" w:rsidRPr="00CE58B8">
        <w:rPr>
          <w:rFonts w:ascii="Century Gothic" w:eastAsia="Times New Roman" w:hAnsi="Century Gothic" w:cstheme="majorHAnsi"/>
          <w:lang w:eastAsia="es-MX"/>
        </w:rPr>
        <w:t>. El presente Decreto entrará en vigor al día siguiente de su publicación en el Periódico Oficial de Gobierno del Estado de Guanajuato.</w:t>
      </w:r>
    </w:p>
    <w:p w14:paraId="44B44E0A" w14:textId="77777777" w:rsidR="00ED3D17" w:rsidRPr="00CE58B8" w:rsidRDefault="00ED3D17" w:rsidP="001C0CD9">
      <w:pPr>
        <w:spacing w:line="276" w:lineRule="auto"/>
        <w:ind w:hanging="708"/>
        <w:jc w:val="both"/>
        <w:rPr>
          <w:rFonts w:ascii="Century Gothic" w:hAnsi="Century Gothic" w:cs="Arial"/>
        </w:rPr>
      </w:pPr>
    </w:p>
    <w:p w14:paraId="5065E1FB" w14:textId="77777777" w:rsidR="00A176D7" w:rsidRPr="00CE58B8" w:rsidRDefault="00A176D7" w:rsidP="00ED51EE">
      <w:pPr>
        <w:spacing w:line="276" w:lineRule="auto"/>
        <w:jc w:val="both"/>
        <w:rPr>
          <w:rFonts w:ascii="Century Gothic" w:hAnsi="Century Gothic" w:cs="Arial"/>
        </w:rPr>
      </w:pPr>
    </w:p>
    <w:p w14:paraId="6F4A4FB6" w14:textId="77777777" w:rsidR="00A176D7" w:rsidRPr="00CE58B8" w:rsidRDefault="00A176D7" w:rsidP="001C0CD9">
      <w:pPr>
        <w:spacing w:line="276" w:lineRule="auto"/>
        <w:ind w:hanging="708"/>
        <w:jc w:val="both"/>
        <w:rPr>
          <w:rFonts w:ascii="Century Gothic" w:hAnsi="Century Gothic" w:cs="Arial"/>
        </w:rPr>
      </w:pPr>
    </w:p>
    <w:p w14:paraId="2D729F5A" w14:textId="384501EE"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Guanajuato, </w:t>
      </w:r>
      <w:proofErr w:type="spellStart"/>
      <w:r w:rsidRPr="00CE58B8">
        <w:rPr>
          <w:rFonts w:ascii="Century Gothic" w:eastAsia="Arial Unicode MS" w:hAnsi="Century Gothic" w:cs="Arial"/>
          <w:b/>
          <w:sz w:val="24"/>
          <w:szCs w:val="24"/>
        </w:rPr>
        <w:t>Gto</w:t>
      </w:r>
      <w:proofErr w:type="spellEnd"/>
      <w:r w:rsidRPr="00CE58B8">
        <w:rPr>
          <w:rFonts w:ascii="Century Gothic" w:eastAsia="Arial Unicode MS" w:hAnsi="Century Gothic" w:cs="Arial"/>
          <w:b/>
          <w:sz w:val="24"/>
          <w:szCs w:val="24"/>
        </w:rPr>
        <w:t>.,</w:t>
      </w:r>
      <w:r w:rsidR="00ED51EE" w:rsidRPr="00CE58B8">
        <w:rPr>
          <w:rFonts w:ascii="Century Gothic" w:eastAsia="Arial Unicode MS" w:hAnsi="Century Gothic" w:cs="Arial"/>
          <w:b/>
          <w:sz w:val="24"/>
          <w:szCs w:val="24"/>
        </w:rPr>
        <w:t xml:space="preserve"> </w:t>
      </w:r>
      <w:r w:rsidR="00230220" w:rsidRPr="00CE58B8">
        <w:rPr>
          <w:rFonts w:ascii="Century Gothic" w:eastAsia="Arial Unicode MS" w:hAnsi="Century Gothic" w:cs="Arial"/>
          <w:b/>
          <w:sz w:val="24"/>
          <w:szCs w:val="24"/>
        </w:rPr>
        <w:t>24 de octubre</w:t>
      </w:r>
      <w:r w:rsidR="000A23B0" w:rsidRPr="00CE58B8">
        <w:rPr>
          <w:rFonts w:ascii="Century Gothic" w:eastAsia="Arial Unicode MS" w:hAnsi="Century Gothic" w:cs="Arial"/>
          <w:b/>
          <w:sz w:val="24"/>
          <w:szCs w:val="24"/>
        </w:rPr>
        <w:t xml:space="preserve"> </w:t>
      </w:r>
      <w:r w:rsidRPr="00CE58B8">
        <w:rPr>
          <w:rFonts w:ascii="Century Gothic" w:eastAsia="Arial Unicode MS" w:hAnsi="Century Gothic" w:cs="Arial"/>
          <w:b/>
          <w:sz w:val="24"/>
          <w:szCs w:val="24"/>
        </w:rPr>
        <w:t>de 202</w:t>
      </w:r>
      <w:r w:rsidR="009C0BD0" w:rsidRPr="00CE58B8">
        <w:rPr>
          <w:rFonts w:ascii="Century Gothic" w:eastAsia="Arial Unicode MS" w:hAnsi="Century Gothic" w:cs="Arial"/>
          <w:b/>
          <w:sz w:val="24"/>
          <w:szCs w:val="24"/>
        </w:rPr>
        <w:t>3</w:t>
      </w:r>
    </w:p>
    <w:p w14:paraId="21580FB9"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La Comisión de Desarrollo Económico y Social</w:t>
      </w:r>
    </w:p>
    <w:p w14:paraId="5E7C070F" w14:textId="4BFF299D" w:rsidR="00102FBD" w:rsidRPr="00CE58B8" w:rsidRDefault="00102FBD" w:rsidP="001C0CD9">
      <w:pPr>
        <w:pStyle w:val="Sinespaciado"/>
        <w:spacing w:line="276" w:lineRule="auto"/>
        <w:jc w:val="both"/>
        <w:rPr>
          <w:rFonts w:ascii="Century Gothic" w:eastAsia="Arial Unicode MS" w:hAnsi="Century Gothic" w:cs="Arial"/>
          <w:sz w:val="24"/>
          <w:szCs w:val="24"/>
        </w:rPr>
      </w:pPr>
    </w:p>
    <w:p w14:paraId="2807DCE8" w14:textId="77777777" w:rsidR="00A176D7" w:rsidRPr="00CE58B8" w:rsidRDefault="00A176D7" w:rsidP="001C0CD9">
      <w:pPr>
        <w:pStyle w:val="Sinespaciado"/>
        <w:spacing w:line="276" w:lineRule="auto"/>
        <w:ind w:firstLine="708"/>
        <w:jc w:val="both"/>
        <w:rPr>
          <w:rFonts w:ascii="Century Gothic" w:eastAsia="Arial Unicode MS" w:hAnsi="Century Gothic" w:cs="Arial"/>
          <w:sz w:val="24"/>
          <w:szCs w:val="24"/>
        </w:rPr>
      </w:pPr>
    </w:p>
    <w:p w14:paraId="6CA65EE6" w14:textId="77777777" w:rsidR="00ED51EE" w:rsidRPr="00CE58B8" w:rsidRDefault="00ED51EE" w:rsidP="001C0CD9">
      <w:pPr>
        <w:pStyle w:val="Sinespaciado"/>
        <w:spacing w:line="276" w:lineRule="auto"/>
        <w:ind w:firstLine="708"/>
        <w:jc w:val="both"/>
        <w:rPr>
          <w:rFonts w:ascii="Century Gothic" w:eastAsia="Arial Unicode MS" w:hAnsi="Century Gothic" w:cs="Arial"/>
          <w:sz w:val="24"/>
          <w:szCs w:val="24"/>
        </w:rPr>
      </w:pPr>
    </w:p>
    <w:p w14:paraId="67537384" w14:textId="77777777" w:rsidR="00A176D7" w:rsidRPr="00CE58B8" w:rsidRDefault="00A176D7" w:rsidP="001C0CD9">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CE58B8" w14:paraId="79583E5F" w14:textId="77777777" w:rsidTr="00C87A27">
        <w:tc>
          <w:tcPr>
            <w:tcW w:w="8838" w:type="dxa"/>
            <w:gridSpan w:val="2"/>
          </w:tcPr>
          <w:p w14:paraId="5727B525"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Miguel Ángel Salim Alle</w:t>
            </w:r>
          </w:p>
          <w:p w14:paraId="42433963"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Presidente</w:t>
            </w:r>
          </w:p>
          <w:p w14:paraId="295D3F75" w14:textId="4BB6E385" w:rsidR="00BA2143" w:rsidRPr="00CE58B8" w:rsidRDefault="00BA2143" w:rsidP="001C0CD9">
            <w:pPr>
              <w:pStyle w:val="Sinespaciado"/>
              <w:spacing w:line="276" w:lineRule="auto"/>
              <w:ind w:firstLine="708"/>
              <w:jc w:val="center"/>
              <w:rPr>
                <w:rFonts w:ascii="Century Gothic" w:eastAsia="Arial Unicode MS" w:hAnsi="Century Gothic" w:cs="Arial"/>
                <w:b/>
                <w:sz w:val="24"/>
                <w:szCs w:val="24"/>
              </w:rPr>
            </w:pPr>
          </w:p>
        </w:tc>
      </w:tr>
      <w:tr w:rsidR="00102FBD" w:rsidRPr="001720FA" w14:paraId="5A9FD428" w14:textId="77777777" w:rsidTr="00C87A27">
        <w:tc>
          <w:tcPr>
            <w:tcW w:w="4411" w:type="dxa"/>
          </w:tcPr>
          <w:p w14:paraId="2C687F36" w14:textId="457BC0D4" w:rsidR="00102FBD" w:rsidRPr="00CE58B8" w:rsidRDefault="00102FBD" w:rsidP="001C0CD9">
            <w:pPr>
              <w:pStyle w:val="Sinespaciado"/>
              <w:spacing w:line="276" w:lineRule="auto"/>
              <w:rPr>
                <w:rFonts w:ascii="Century Gothic" w:eastAsia="Arial Unicode MS" w:hAnsi="Century Gothic" w:cs="Arial"/>
                <w:b/>
                <w:sz w:val="24"/>
                <w:szCs w:val="24"/>
              </w:rPr>
            </w:pPr>
          </w:p>
          <w:p w14:paraId="37A14C80" w14:textId="77777777" w:rsidR="00FD1C6B" w:rsidRPr="00CE58B8" w:rsidRDefault="00FD1C6B" w:rsidP="001C0CD9">
            <w:pPr>
              <w:pStyle w:val="Sinespaciado"/>
              <w:spacing w:line="276" w:lineRule="auto"/>
              <w:jc w:val="center"/>
              <w:rPr>
                <w:rFonts w:ascii="Century Gothic" w:eastAsia="Arial Unicode MS" w:hAnsi="Century Gothic" w:cs="Arial"/>
                <w:b/>
                <w:sz w:val="24"/>
                <w:szCs w:val="24"/>
              </w:rPr>
            </w:pPr>
          </w:p>
          <w:p w14:paraId="3FE51355" w14:textId="211622BE"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w:t>
            </w:r>
            <w:r w:rsidR="00326808" w:rsidRPr="00CE58B8">
              <w:rPr>
                <w:rFonts w:ascii="Century Gothic" w:eastAsia="Arial Unicode MS" w:hAnsi="Century Gothic" w:cs="Arial"/>
                <w:b/>
                <w:sz w:val="24"/>
                <w:szCs w:val="24"/>
              </w:rPr>
              <w:t>Alejandro Arias Ávila</w:t>
            </w:r>
          </w:p>
          <w:p w14:paraId="44838115" w14:textId="77777777" w:rsidR="00586F6C"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Secretario</w:t>
            </w:r>
          </w:p>
          <w:p w14:paraId="6F236653"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
          <w:p w14:paraId="3DEBD1B3" w14:textId="77777777" w:rsidR="00BA2143" w:rsidRPr="00CE58B8" w:rsidRDefault="00BA2143" w:rsidP="001C0CD9">
            <w:pPr>
              <w:pStyle w:val="Sinespaciado"/>
              <w:spacing w:line="276" w:lineRule="auto"/>
              <w:rPr>
                <w:rFonts w:ascii="Century Gothic" w:eastAsia="Arial Unicode MS" w:hAnsi="Century Gothic" w:cs="Arial"/>
                <w:b/>
                <w:sz w:val="24"/>
                <w:szCs w:val="24"/>
              </w:rPr>
            </w:pPr>
          </w:p>
          <w:p w14:paraId="02870251"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
          <w:p w14:paraId="07279B98"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Vícto</w:t>
            </w:r>
            <w:r w:rsidR="0090131E" w:rsidRPr="00CE58B8">
              <w:rPr>
                <w:rFonts w:ascii="Century Gothic" w:eastAsia="Arial Unicode MS" w:hAnsi="Century Gothic" w:cs="Arial"/>
                <w:b/>
                <w:sz w:val="24"/>
                <w:szCs w:val="24"/>
              </w:rPr>
              <w:t>r Manuel Zanella Huerta</w:t>
            </w:r>
          </w:p>
          <w:p w14:paraId="36F6C961" w14:textId="31D492D7" w:rsidR="0090131E" w:rsidRPr="00CE58B8" w:rsidRDefault="0090131E"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Vocal</w:t>
            </w:r>
          </w:p>
        </w:tc>
        <w:tc>
          <w:tcPr>
            <w:tcW w:w="4427" w:type="dxa"/>
          </w:tcPr>
          <w:p w14:paraId="534876AE" w14:textId="420088EA" w:rsidR="00102FBD" w:rsidRPr="00CE58B8" w:rsidRDefault="00102FBD" w:rsidP="001C0CD9">
            <w:pPr>
              <w:pStyle w:val="Sinespaciado"/>
              <w:spacing w:line="276" w:lineRule="auto"/>
              <w:rPr>
                <w:rFonts w:ascii="Century Gothic" w:eastAsia="Arial Unicode MS" w:hAnsi="Century Gothic" w:cs="Arial"/>
                <w:b/>
                <w:sz w:val="24"/>
                <w:szCs w:val="24"/>
              </w:rPr>
            </w:pPr>
          </w:p>
          <w:p w14:paraId="29915E9D" w14:textId="77777777" w:rsidR="00FD1C6B" w:rsidRPr="00CE58B8" w:rsidRDefault="00FD1C6B" w:rsidP="001C0CD9">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w:t>
            </w:r>
            <w:r w:rsidR="00326808" w:rsidRPr="00CE58B8">
              <w:rPr>
                <w:rFonts w:ascii="Century Gothic" w:eastAsia="Arial Unicode MS" w:hAnsi="Century Gothic" w:cs="Arial"/>
                <w:b/>
                <w:sz w:val="24"/>
                <w:szCs w:val="24"/>
              </w:rPr>
              <w:t xml:space="preserve">Janet Melanie </w:t>
            </w:r>
            <w:r w:rsidR="00586F6C" w:rsidRPr="00CE58B8">
              <w:rPr>
                <w:rFonts w:ascii="Century Gothic" w:eastAsia="Arial Unicode MS" w:hAnsi="Century Gothic" w:cs="Arial"/>
                <w:b/>
                <w:sz w:val="24"/>
                <w:szCs w:val="24"/>
              </w:rPr>
              <w:t xml:space="preserve">Murillo Chávez </w:t>
            </w:r>
            <w:r w:rsidRPr="00CE58B8">
              <w:rPr>
                <w:rFonts w:ascii="Century Gothic" w:eastAsia="Arial Unicode MS" w:hAnsi="Century Gothic" w:cs="Arial"/>
                <w:b/>
                <w:sz w:val="24"/>
                <w:szCs w:val="24"/>
              </w:rPr>
              <w:t>Vocal</w:t>
            </w:r>
          </w:p>
          <w:p w14:paraId="59EC0249" w14:textId="1AD897C5" w:rsidR="0090131E" w:rsidRPr="00CE58B8" w:rsidRDefault="0090131E" w:rsidP="001C0CD9">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CE58B8" w:rsidRDefault="00BA2143" w:rsidP="001C0CD9">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CE58B8" w:rsidRDefault="0090131E" w:rsidP="001C0CD9">
            <w:pPr>
              <w:pStyle w:val="Sinespaciado"/>
              <w:spacing w:line="276" w:lineRule="auto"/>
              <w:rPr>
                <w:rFonts w:ascii="Century Gothic" w:eastAsia="Arial Unicode MS" w:hAnsi="Century Gothic" w:cs="Arial"/>
                <w:b/>
                <w:sz w:val="24"/>
                <w:szCs w:val="24"/>
              </w:rPr>
            </w:pPr>
          </w:p>
          <w:p w14:paraId="6D223891" w14:textId="77777777" w:rsidR="0090131E" w:rsidRPr="00CE58B8" w:rsidRDefault="0090131E" w:rsidP="001C0CD9">
            <w:pPr>
              <w:pStyle w:val="Sinespaciado"/>
              <w:spacing w:line="276" w:lineRule="auto"/>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Martha Edith Moreno </w:t>
            </w:r>
            <w:r w:rsidR="00BA2143" w:rsidRPr="00CE58B8">
              <w:rPr>
                <w:rFonts w:ascii="Century Gothic" w:eastAsia="Arial Unicode MS" w:hAnsi="Century Gothic" w:cs="Arial"/>
                <w:b/>
                <w:sz w:val="24"/>
                <w:szCs w:val="24"/>
              </w:rPr>
              <w:t>Valencia</w:t>
            </w:r>
          </w:p>
          <w:p w14:paraId="3062D55B" w14:textId="5BFA27BD" w:rsidR="00BA2143" w:rsidRPr="001720FA" w:rsidRDefault="00BA2143"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w:t>
            </w:r>
            <w:r w:rsidR="00480BD8" w:rsidRPr="00CE58B8">
              <w:rPr>
                <w:rFonts w:ascii="Century Gothic" w:eastAsia="Arial Unicode MS" w:hAnsi="Century Gothic" w:cs="Arial"/>
                <w:b/>
                <w:sz w:val="24"/>
                <w:szCs w:val="24"/>
              </w:rPr>
              <w:t>l</w:t>
            </w:r>
          </w:p>
        </w:tc>
      </w:tr>
    </w:tbl>
    <w:p w14:paraId="4A15375A" w14:textId="75802DCB" w:rsidR="001764D8" w:rsidRDefault="001764D8" w:rsidP="001C0CD9">
      <w:pPr>
        <w:spacing w:line="276" w:lineRule="auto"/>
        <w:jc w:val="both"/>
        <w:rPr>
          <w:rFonts w:ascii="Century Gothic" w:hAnsi="Century Gothic" w:cs="Arial"/>
          <w:b/>
          <w:bCs/>
        </w:rPr>
      </w:pPr>
    </w:p>
    <w:p w14:paraId="2E5BB08C" w14:textId="77777777" w:rsidR="00A176D7" w:rsidRDefault="00A176D7" w:rsidP="001C0CD9">
      <w:pPr>
        <w:spacing w:line="276" w:lineRule="auto"/>
        <w:jc w:val="both"/>
        <w:rPr>
          <w:rFonts w:ascii="Century Gothic" w:hAnsi="Century Gothic" w:cs="Arial"/>
          <w:b/>
          <w:bCs/>
        </w:rPr>
      </w:pPr>
    </w:p>
    <w:p w14:paraId="5E1F8F04" w14:textId="77777777" w:rsidR="00A176D7" w:rsidRDefault="00A176D7" w:rsidP="001C0CD9">
      <w:pPr>
        <w:spacing w:line="276" w:lineRule="auto"/>
        <w:jc w:val="both"/>
        <w:rPr>
          <w:rFonts w:ascii="Century Gothic" w:hAnsi="Century Gothic" w:cs="Arial"/>
          <w:b/>
          <w:bCs/>
        </w:rPr>
      </w:pPr>
    </w:p>
    <w:p w14:paraId="0951DCF2" w14:textId="77777777" w:rsidR="00E8678A" w:rsidRDefault="00E8678A" w:rsidP="001C0CD9">
      <w:pPr>
        <w:spacing w:line="276" w:lineRule="auto"/>
        <w:jc w:val="both"/>
        <w:rPr>
          <w:rFonts w:ascii="Century Gothic" w:hAnsi="Century Gothic" w:cs="Arial"/>
          <w:b/>
          <w:bCs/>
        </w:rPr>
      </w:pPr>
    </w:p>
    <w:p w14:paraId="1C91ABB3" w14:textId="3955A59A" w:rsidR="00A176D7" w:rsidRDefault="00C244DA" w:rsidP="001C0CD9">
      <w:pPr>
        <w:spacing w:line="276" w:lineRule="auto"/>
        <w:jc w:val="both"/>
        <w:rPr>
          <w:rFonts w:ascii="Century Gothic" w:hAnsi="Century Gothic" w:cs="Arial"/>
          <w:sz w:val="16"/>
          <w:szCs w:val="16"/>
        </w:rPr>
      </w:pPr>
      <w:r w:rsidRPr="00C244DA">
        <w:rPr>
          <w:rFonts w:ascii="Century Gothic" w:hAnsi="Century Gothic" w:cs="Arial"/>
          <w:sz w:val="16"/>
          <w:szCs w:val="16"/>
        </w:rPr>
        <w:t xml:space="preserve"> </w:t>
      </w:r>
    </w:p>
    <w:p w14:paraId="613EED1A" w14:textId="77777777" w:rsidR="006A41B6" w:rsidRDefault="006A41B6" w:rsidP="001C0CD9">
      <w:pPr>
        <w:spacing w:line="276" w:lineRule="auto"/>
        <w:jc w:val="both"/>
        <w:rPr>
          <w:rFonts w:ascii="Century Gothic" w:hAnsi="Century Gothic" w:cs="Arial"/>
          <w:sz w:val="16"/>
          <w:szCs w:val="16"/>
        </w:rPr>
      </w:pPr>
    </w:p>
    <w:p w14:paraId="1091A70E" w14:textId="77777777" w:rsidR="006A41B6" w:rsidRDefault="006A41B6" w:rsidP="001C0CD9">
      <w:pPr>
        <w:spacing w:line="276" w:lineRule="auto"/>
        <w:jc w:val="both"/>
        <w:rPr>
          <w:rFonts w:ascii="Century Gothic" w:hAnsi="Century Gothic" w:cs="Arial"/>
          <w:sz w:val="16"/>
          <w:szCs w:val="16"/>
        </w:rPr>
      </w:pPr>
    </w:p>
    <w:p w14:paraId="56DAD56A" w14:textId="77777777" w:rsidR="006A41B6" w:rsidRDefault="006A41B6" w:rsidP="001C0CD9">
      <w:pPr>
        <w:spacing w:line="276" w:lineRule="auto"/>
        <w:jc w:val="both"/>
        <w:rPr>
          <w:rFonts w:ascii="Century Gothic" w:hAnsi="Century Gothic" w:cs="Arial"/>
          <w:sz w:val="16"/>
          <w:szCs w:val="16"/>
        </w:rPr>
      </w:pPr>
    </w:p>
    <w:p w14:paraId="66CC36C0" w14:textId="77777777" w:rsidR="006A41B6" w:rsidRDefault="006A41B6" w:rsidP="001C0CD9">
      <w:pPr>
        <w:spacing w:line="276" w:lineRule="auto"/>
        <w:jc w:val="both"/>
        <w:rPr>
          <w:rFonts w:ascii="Century Gothic" w:hAnsi="Century Gothic" w:cs="Arial"/>
          <w:sz w:val="16"/>
          <w:szCs w:val="16"/>
        </w:rPr>
      </w:pPr>
    </w:p>
    <w:p w14:paraId="6C1BEF7F" w14:textId="77777777" w:rsidR="006A41B6" w:rsidRDefault="006A41B6" w:rsidP="001C0CD9">
      <w:pPr>
        <w:spacing w:line="276" w:lineRule="auto"/>
        <w:jc w:val="both"/>
        <w:rPr>
          <w:rFonts w:ascii="Century Gothic" w:hAnsi="Century Gothic" w:cs="Arial"/>
          <w:sz w:val="16"/>
          <w:szCs w:val="16"/>
        </w:rPr>
      </w:pPr>
    </w:p>
    <w:p w14:paraId="113DFFE2" w14:textId="77777777" w:rsidR="006A41B6" w:rsidRDefault="006A41B6" w:rsidP="001C0CD9">
      <w:pPr>
        <w:spacing w:line="276" w:lineRule="auto"/>
        <w:jc w:val="both"/>
        <w:rPr>
          <w:rFonts w:ascii="Century Gothic" w:hAnsi="Century Gothic" w:cs="Arial"/>
          <w:sz w:val="16"/>
          <w:szCs w:val="16"/>
        </w:rPr>
      </w:pPr>
    </w:p>
    <w:p w14:paraId="45F5DB09" w14:textId="77777777" w:rsidR="006A41B6" w:rsidRDefault="006A41B6" w:rsidP="001C0CD9">
      <w:pPr>
        <w:spacing w:line="276" w:lineRule="auto"/>
        <w:jc w:val="both"/>
        <w:rPr>
          <w:rFonts w:ascii="Century Gothic" w:hAnsi="Century Gothic" w:cs="Arial"/>
          <w:sz w:val="16"/>
          <w:szCs w:val="16"/>
        </w:rPr>
      </w:pPr>
    </w:p>
    <w:p w14:paraId="60C87ABD" w14:textId="77777777" w:rsidR="006A41B6" w:rsidRDefault="006A41B6" w:rsidP="001C0CD9">
      <w:pPr>
        <w:spacing w:line="276" w:lineRule="auto"/>
        <w:jc w:val="both"/>
        <w:rPr>
          <w:rFonts w:ascii="Century Gothic" w:hAnsi="Century Gothic" w:cs="Arial"/>
          <w:sz w:val="16"/>
          <w:szCs w:val="16"/>
        </w:rPr>
      </w:pPr>
    </w:p>
    <w:p w14:paraId="1D726B04" w14:textId="6ED1BEF8" w:rsidR="006A41B6" w:rsidRPr="006A41B6" w:rsidRDefault="006A41B6" w:rsidP="001C0CD9">
      <w:pPr>
        <w:spacing w:line="276" w:lineRule="auto"/>
        <w:jc w:val="both"/>
        <w:rPr>
          <w:rFonts w:ascii="Century Gothic" w:hAnsi="Century Gothic" w:cs="Arial"/>
          <w:b/>
          <w:bCs/>
          <w:sz w:val="16"/>
          <w:szCs w:val="16"/>
        </w:rPr>
      </w:pPr>
      <w:r>
        <w:rPr>
          <w:rFonts w:ascii="Century Gothic" w:hAnsi="Century Gothic" w:cs="Arial"/>
          <w:sz w:val="16"/>
          <w:szCs w:val="16"/>
        </w:rPr>
        <w:t xml:space="preserve">Dictamen de </w:t>
      </w:r>
      <w:r w:rsidRPr="006A41B6">
        <w:rPr>
          <w:rFonts w:ascii="Century Gothic" w:hAnsi="Century Gothic" w:cs="Arial"/>
          <w:sz w:val="16"/>
          <w:szCs w:val="16"/>
        </w:rPr>
        <w:t xml:space="preserve">la Comisión de Desarrollo Económico y Social, mediante el cual se aprueba </w:t>
      </w:r>
      <w:r w:rsidRPr="006A41B6">
        <w:rPr>
          <w:rFonts w:ascii="Century Gothic" w:eastAsia="Times New Roman" w:hAnsi="Century Gothic" w:cstheme="majorHAnsi"/>
          <w:sz w:val="16"/>
          <w:szCs w:val="16"/>
          <w:lang w:eastAsia="es-MX"/>
        </w:rPr>
        <w:t>adicion</w:t>
      </w:r>
      <w:r w:rsidRPr="006A41B6">
        <w:rPr>
          <w:rFonts w:ascii="Century Gothic" w:eastAsia="Times New Roman" w:hAnsi="Century Gothic" w:cstheme="majorHAnsi"/>
          <w:sz w:val="16"/>
          <w:szCs w:val="16"/>
          <w:lang w:eastAsia="es-MX"/>
        </w:rPr>
        <w:t>ar</w:t>
      </w:r>
      <w:r w:rsidRPr="006A41B6">
        <w:rPr>
          <w:rFonts w:ascii="Century Gothic" w:eastAsia="Times New Roman" w:hAnsi="Century Gothic" w:cstheme="majorHAnsi"/>
          <w:sz w:val="16"/>
          <w:szCs w:val="16"/>
          <w:lang w:eastAsia="es-MX"/>
        </w:rPr>
        <w:t xml:space="preserve"> una fracción XXI BIS, al artículo 3; una fracción XVII, al artículo 12, recorriéndose la subsecuente para quedar como XVIII y una fracción IV al artículo 20, de la Ley para el Desarrollo y Competitividad Económica del Estado de Guanajuato</w:t>
      </w:r>
      <w:r>
        <w:rPr>
          <w:rFonts w:ascii="Century Gothic" w:eastAsia="Times New Roman" w:hAnsi="Century Gothic" w:cstheme="majorHAnsi"/>
          <w:sz w:val="16"/>
          <w:szCs w:val="16"/>
          <w:lang w:eastAsia="es-MX"/>
        </w:rPr>
        <w:t xml:space="preserve">. - - - </w:t>
      </w:r>
    </w:p>
    <w:sectPr w:rsidR="006A41B6" w:rsidRPr="006A41B6" w:rsidSect="00A40EE8">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B2AAC" w14:textId="77777777" w:rsidR="00585C32" w:rsidRDefault="00585C32" w:rsidP="008157F5">
      <w:r>
        <w:separator/>
      </w:r>
    </w:p>
  </w:endnote>
  <w:endnote w:type="continuationSeparator" w:id="0">
    <w:p w14:paraId="06242B63" w14:textId="77777777" w:rsidR="00585C32" w:rsidRDefault="00585C32"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altName w:val="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105D" w14:textId="77777777" w:rsidR="00585C32" w:rsidRDefault="00585C32" w:rsidP="008157F5">
      <w:r>
        <w:separator/>
      </w:r>
    </w:p>
  </w:footnote>
  <w:footnote w:type="continuationSeparator" w:id="0">
    <w:p w14:paraId="5FF2D5E0" w14:textId="77777777" w:rsidR="00585C32" w:rsidRDefault="00585C32" w:rsidP="008157F5">
      <w:r>
        <w:continuationSeparator/>
      </w:r>
    </w:p>
  </w:footnote>
  <w:footnote w:id="1">
    <w:p w14:paraId="3A8CF266" w14:textId="3D972167" w:rsidR="00741D53" w:rsidRDefault="00741D53">
      <w:pPr>
        <w:pStyle w:val="Textonotapie"/>
      </w:pPr>
      <w:r>
        <w:rPr>
          <w:rStyle w:val="Refdenotaalpie"/>
        </w:rPr>
        <w:footnoteRef/>
      </w:r>
      <w:r>
        <w:t xml:space="preserve"> </w:t>
      </w:r>
      <w:r w:rsidRPr="00741D53">
        <w:rPr>
          <w:sz w:val="16"/>
          <w:szCs w:val="16"/>
        </w:rPr>
        <w:t>La infraestructura y competitividad en México, Centro de Estudios Sociales y de Opinión Pública, número 276, Cámara de diputados, Abril 2018</w:t>
      </w:r>
      <w:r w:rsidRPr="00741D53">
        <w:t>.</w:t>
      </w:r>
    </w:p>
  </w:footnote>
  <w:footnote w:id="2">
    <w:p w14:paraId="11919753" w14:textId="7B166574" w:rsidR="00505DF7" w:rsidRPr="00DC6D9D" w:rsidRDefault="00505DF7">
      <w:pPr>
        <w:pStyle w:val="Textonotapie"/>
        <w:rPr>
          <w:rFonts w:asciiTheme="majorHAnsi" w:hAnsiTheme="majorHAnsi" w:cstheme="majorHAnsi"/>
          <w:sz w:val="16"/>
          <w:szCs w:val="16"/>
        </w:rPr>
      </w:pPr>
      <w:r>
        <w:rPr>
          <w:rStyle w:val="Refdenotaalpie"/>
        </w:rPr>
        <w:footnoteRef/>
      </w:r>
      <w:r>
        <w:t xml:space="preserve"> </w:t>
      </w:r>
      <w:r w:rsidRPr="00F72D0B">
        <w:rPr>
          <w:sz w:val="16"/>
          <w:szCs w:val="16"/>
        </w:rPr>
        <w:t>PASCUAL, Ana Feria. Diccionario Jurídico</w:t>
      </w:r>
      <w:r w:rsidRPr="00F72D0B">
        <w:rPr>
          <w:rFonts w:asciiTheme="majorHAnsi" w:hAnsiTheme="majorHAnsi" w:cstheme="majorHAnsi"/>
          <w:sz w:val="16"/>
          <w:szCs w:val="16"/>
        </w:rPr>
        <w:t>, Editorial</w:t>
      </w:r>
      <w:r w:rsidRPr="00DC6D9D">
        <w:rPr>
          <w:rFonts w:asciiTheme="majorHAnsi" w:hAnsiTheme="majorHAnsi" w:cstheme="majorHAnsi"/>
          <w:sz w:val="16"/>
          <w:szCs w:val="16"/>
        </w:rPr>
        <w:t xml:space="preserve"> Tirant</w:t>
      </w:r>
      <w:r w:rsidR="001375CA" w:rsidRPr="00DC6D9D">
        <w:rPr>
          <w:rFonts w:asciiTheme="majorHAnsi" w:hAnsiTheme="majorHAnsi" w:cstheme="majorHAnsi"/>
          <w:sz w:val="16"/>
          <w:szCs w:val="16"/>
        </w:rPr>
        <w:t xml:space="preserve"> Lo Blanch</w:t>
      </w:r>
      <w:r w:rsidRPr="00DC6D9D">
        <w:rPr>
          <w:rFonts w:asciiTheme="majorHAnsi" w:hAnsiTheme="majorHAnsi" w:cstheme="majorHAnsi"/>
          <w:sz w:val="16"/>
          <w:szCs w:val="16"/>
        </w:rPr>
        <w:t>, 2019.</w:t>
      </w:r>
    </w:p>
  </w:footnote>
  <w:footnote w:id="3">
    <w:p w14:paraId="31B31B01" w14:textId="6E83E660" w:rsidR="00DC6D9D" w:rsidRDefault="00DC6D9D">
      <w:pPr>
        <w:pStyle w:val="Textonotapie"/>
      </w:pPr>
      <w:r w:rsidRPr="00DC6D9D">
        <w:rPr>
          <w:rStyle w:val="Refdenotaalpie"/>
          <w:rFonts w:asciiTheme="majorHAnsi" w:hAnsiTheme="majorHAnsi" w:cstheme="majorHAnsi"/>
          <w:sz w:val="16"/>
          <w:szCs w:val="16"/>
        </w:rPr>
        <w:footnoteRef/>
      </w:r>
      <w:r w:rsidRPr="00DC6D9D">
        <w:rPr>
          <w:rFonts w:asciiTheme="majorHAnsi" w:hAnsiTheme="majorHAnsi" w:cstheme="majorHAnsi"/>
          <w:sz w:val="16"/>
          <w:szCs w:val="16"/>
        </w:rPr>
        <w:t xml:space="preserve"> Declaración sobre el progreso y el desarrollo en lo social, Naciones Unidas, Derechos Humanos. Consultada en </w:t>
      </w:r>
      <w:hyperlink r:id="rId1" w:history="1">
        <w:r w:rsidRPr="00DC6D9D">
          <w:rPr>
            <w:rStyle w:val="Hipervnculo"/>
            <w:rFonts w:asciiTheme="majorHAnsi" w:hAnsiTheme="majorHAnsi" w:cstheme="majorHAnsi"/>
            <w:sz w:val="16"/>
            <w:szCs w:val="16"/>
          </w:rPr>
          <w:t>https://www.ohchr.org/es/instruments-mechanisms/instruments/declaration-social-progress-and-development</w:t>
        </w:r>
      </w:hyperlink>
      <w:r w:rsidRPr="00DC6D9D">
        <w:rPr>
          <w:rFonts w:ascii="Arial" w:hAnsi="Arial" w:cs="Arial"/>
          <w:sz w:val="16"/>
          <w:szCs w:val="16"/>
        </w:rPr>
        <w:t xml:space="preserve"> </w:t>
      </w:r>
    </w:p>
  </w:footnote>
  <w:footnote w:id="4">
    <w:p w14:paraId="070138F6" w14:textId="77777777" w:rsidR="00FF3A00" w:rsidRDefault="00FF3A00" w:rsidP="00FF3A00">
      <w:pPr>
        <w:pStyle w:val="Textonotapie"/>
      </w:pPr>
      <w:r>
        <w:rPr>
          <w:rStyle w:val="Refdenotaalpie"/>
        </w:rPr>
        <w:footnoteRef/>
      </w:r>
      <w:r>
        <w:t xml:space="preserve"> </w:t>
      </w:r>
      <w:hyperlink r:id="rId2" w:history="1">
        <w:r w:rsidRPr="00773AD1">
          <w:rPr>
            <w:rStyle w:val="Hipervnculo"/>
            <w:rFonts w:ascii="Century Gothic" w:hAnsi="Century Gothic"/>
            <w:sz w:val="16"/>
            <w:szCs w:val="16"/>
          </w:rPr>
          <w:t>Constitución Política de los Estados Unidos Mexicanos (diputados.gob.mx)</w:t>
        </w:r>
      </w:hyperlink>
    </w:p>
  </w:footnote>
  <w:footnote w:id="5">
    <w:p w14:paraId="18FAE7F1" w14:textId="77603784" w:rsidR="00AB369E" w:rsidRDefault="00AB369E">
      <w:pPr>
        <w:pStyle w:val="Textonotapie"/>
      </w:pPr>
      <w:r>
        <w:rPr>
          <w:rStyle w:val="Refdenotaalpie"/>
        </w:rPr>
        <w:footnoteRef/>
      </w:r>
      <w:r>
        <w:t xml:space="preserve"> </w:t>
      </w:r>
      <w:r>
        <w:rPr>
          <w:rFonts w:asciiTheme="majorHAnsi" w:hAnsiTheme="majorHAnsi" w:cstheme="majorHAnsi"/>
          <w:sz w:val="16"/>
          <w:szCs w:val="16"/>
        </w:rPr>
        <w:t>Artículo 3, fracción III de</w:t>
      </w:r>
      <w:r>
        <w:t xml:space="preserve"> </w:t>
      </w:r>
      <w:hyperlink r:id="rId3" w:history="1">
        <w:r>
          <w:rPr>
            <w:rStyle w:val="Hipervnculo"/>
            <w:rFonts w:asciiTheme="majorHAnsi" w:eastAsia="Arial Unicode MS" w:hAnsiTheme="majorHAnsi" w:cstheme="majorHAnsi"/>
            <w:sz w:val="16"/>
            <w:szCs w:val="16"/>
          </w:rPr>
          <w:t>la Ley para impulsar el incremento sostenido de la productividad y la competitividad de la economía nacional.</w:t>
        </w:r>
      </w:hyperlink>
    </w:p>
  </w:footnote>
  <w:footnote w:id="6">
    <w:p w14:paraId="23B66F05" w14:textId="0DFB41A5" w:rsidR="002E69B3" w:rsidRDefault="002E69B3">
      <w:pPr>
        <w:pStyle w:val="Textonotapie"/>
      </w:pPr>
      <w:r>
        <w:rPr>
          <w:rStyle w:val="Refdenotaalpie"/>
        </w:rPr>
        <w:footnoteRef/>
      </w:r>
      <w:r>
        <w:t xml:space="preserve"> </w:t>
      </w:r>
      <w:r w:rsidRPr="002E69B3">
        <w:rPr>
          <w:rFonts w:asciiTheme="majorHAnsi" w:hAnsiTheme="majorHAnsi" w:cstheme="majorHAnsi"/>
          <w:sz w:val="16"/>
          <w:szCs w:val="16"/>
        </w:rPr>
        <w:t>Artículo 1 de</w:t>
      </w:r>
      <w:r>
        <w:t xml:space="preserve"> </w:t>
      </w:r>
      <w:hyperlink r:id="rId4" w:history="1">
        <w:r>
          <w:rPr>
            <w:rStyle w:val="Hipervnculo"/>
            <w:rFonts w:asciiTheme="majorHAnsi" w:eastAsia="Arial Unicode MS" w:hAnsiTheme="majorHAnsi" w:cstheme="majorHAnsi"/>
            <w:sz w:val="16"/>
            <w:szCs w:val="16"/>
          </w:rPr>
          <w:t>l</w:t>
        </w:r>
        <w:r w:rsidRPr="002E69B3">
          <w:rPr>
            <w:rStyle w:val="Hipervnculo"/>
            <w:rFonts w:asciiTheme="majorHAnsi" w:eastAsia="Arial Unicode MS" w:hAnsiTheme="majorHAnsi" w:cstheme="majorHAnsi"/>
            <w:sz w:val="16"/>
            <w:szCs w:val="16"/>
          </w:rPr>
          <w:t xml:space="preserve">a Ley </w:t>
        </w:r>
        <w:r w:rsidR="00AB369E">
          <w:rPr>
            <w:rStyle w:val="Hipervnculo"/>
            <w:rFonts w:asciiTheme="majorHAnsi" w:eastAsia="Arial Unicode MS" w:hAnsiTheme="majorHAnsi" w:cstheme="majorHAnsi"/>
            <w:sz w:val="16"/>
            <w:szCs w:val="16"/>
          </w:rPr>
          <w:t>p</w:t>
        </w:r>
        <w:r w:rsidR="00AB369E" w:rsidRPr="002E69B3">
          <w:rPr>
            <w:rStyle w:val="Hipervnculo"/>
            <w:rFonts w:asciiTheme="majorHAnsi" w:eastAsia="Arial Unicode MS" w:hAnsiTheme="majorHAnsi" w:cstheme="majorHAnsi"/>
            <w:sz w:val="16"/>
            <w:szCs w:val="16"/>
          </w:rPr>
          <w:t xml:space="preserve">ara </w:t>
        </w:r>
        <w:r w:rsidR="00AB369E">
          <w:rPr>
            <w:rStyle w:val="Hipervnculo"/>
            <w:rFonts w:asciiTheme="majorHAnsi" w:eastAsia="Arial Unicode MS" w:hAnsiTheme="majorHAnsi" w:cstheme="majorHAnsi"/>
            <w:sz w:val="16"/>
            <w:szCs w:val="16"/>
          </w:rPr>
          <w:t>e</w:t>
        </w:r>
        <w:r w:rsidR="00AB369E" w:rsidRPr="002E69B3">
          <w:rPr>
            <w:rStyle w:val="Hipervnculo"/>
            <w:rFonts w:asciiTheme="majorHAnsi" w:eastAsia="Arial Unicode MS" w:hAnsiTheme="majorHAnsi" w:cstheme="majorHAnsi"/>
            <w:sz w:val="16"/>
            <w:szCs w:val="16"/>
          </w:rPr>
          <w:t xml:space="preserve">l Desarrollo </w:t>
        </w:r>
        <w:r w:rsidR="00AB369E">
          <w:rPr>
            <w:rStyle w:val="Hipervnculo"/>
            <w:rFonts w:asciiTheme="majorHAnsi" w:eastAsia="Arial Unicode MS" w:hAnsiTheme="majorHAnsi" w:cstheme="majorHAnsi"/>
            <w:sz w:val="16"/>
            <w:szCs w:val="16"/>
          </w:rPr>
          <w:t>y</w:t>
        </w:r>
        <w:r w:rsidR="00AB369E" w:rsidRPr="002E69B3">
          <w:rPr>
            <w:rStyle w:val="Hipervnculo"/>
            <w:rFonts w:asciiTheme="majorHAnsi" w:eastAsia="Arial Unicode MS" w:hAnsiTheme="majorHAnsi" w:cstheme="majorHAnsi"/>
            <w:sz w:val="16"/>
            <w:szCs w:val="16"/>
          </w:rPr>
          <w:t xml:space="preserve"> Competitividad Eco</w:t>
        </w:r>
        <w:r w:rsidRPr="002E69B3">
          <w:rPr>
            <w:rStyle w:val="Hipervnculo"/>
            <w:rFonts w:asciiTheme="majorHAnsi" w:eastAsia="Arial Unicode MS" w:hAnsiTheme="majorHAnsi" w:cstheme="majorHAnsi"/>
            <w:sz w:val="16"/>
            <w:szCs w:val="16"/>
          </w:rPr>
          <w:t>nómic</w:t>
        </w:r>
        <w:r w:rsidR="00AB369E">
          <w:rPr>
            <w:rStyle w:val="Hipervnculo"/>
            <w:rFonts w:asciiTheme="majorHAnsi" w:eastAsia="Arial Unicode MS" w:hAnsiTheme="majorHAnsi" w:cstheme="majorHAnsi"/>
            <w:sz w:val="16"/>
            <w:szCs w:val="16"/>
          </w:rPr>
          <w:t>a</w:t>
        </w:r>
        <w:r w:rsidRPr="002E69B3">
          <w:rPr>
            <w:rStyle w:val="Hipervnculo"/>
            <w:rFonts w:asciiTheme="majorHAnsi" w:eastAsia="Arial Unicode MS" w:hAnsiTheme="majorHAnsi" w:cstheme="majorHAnsi"/>
            <w:sz w:val="16"/>
            <w:szCs w:val="16"/>
          </w:rPr>
          <w:t xml:space="preserve"> del Estado de Guanajuato y sus Municipios.</w:t>
        </w:r>
      </w:hyperlink>
    </w:p>
  </w:footnote>
  <w:footnote w:id="7">
    <w:p w14:paraId="3A722E4F" w14:textId="0BB85DF2" w:rsidR="00AB369E" w:rsidRDefault="00AB369E">
      <w:pPr>
        <w:pStyle w:val="Textonotapie"/>
      </w:pPr>
      <w:r>
        <w:rPr>
          <w:rStyle w:val="Refdenotaalpie"/>
        </w:rPr>
        <w:footnoteRef/>
      </w:r>
      <w:r>
        <w:t xml:space="preserve"> </w:t>
      </w:r>
      <w:r w:rsidRPr="00AB369E">
        <w:rPr>
          <w:rFonts w:asciiTheme="majorHAnsi" w:hAnsiTheme="majorHAnsi" w:cstheme="majorHAnsi"/>
          <w:sz w:val="16"/>
          <w:szCs w:val="16"/>
        </w:rPr>
        <w:t>Artículo 3, fracción XII de la Ley para el Desarrollo y Competitividad económica del Estado de Guanajuato y sus Municipios.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pt;height:.55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7"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1"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2"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4"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0"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1"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0"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3"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28"/>
  </w:num>
  <w:num w:numId="2" w16cid:durableId="835801197">
    <w:abstractNumId w:val="30"/>
  </w:num>
  <w:num w:numId="3" w16cid:durableId="2125728478">
    <w:abstractNumId w:val="16"/>
  </w:num>
  <w:num w:numId="4" w16cid:durableId="1180317202">
    <w:abstractNumId w:val="33"/>
  </w:num>
  <w:num w:numId="5" w16cid:durableId="1359426482">
    <w:abstractNumId w:val="23"/>
  </w:num>
  <w:num w:numId="6" w16cid:durableId="172652948">
    <w:abstractNumId w:val="11"/>
  </w:num>
  <w:num w:numId="7" w16cid:durableId="700135222">
    <w:abstractNumId w:val="3"/>
  </w:num>
  <w:num w:numId="8" w16cid:durableId="194463729">
    <w:abstractNumId w:val="8"/>
  </w:num>
  <w:num w:numId="9" w16cid:durableId="1659646720">
    <w:abstractNumId w:val="9"/>
  </w:num>
  <w:num w:numId="10" w16cid:durableId="104818666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4"/>
  </w:num>
  <w:num w:numId="14" w16cid:durableId="1296834548">
    <w:abstractNumId w:val="18"/>
  </w:num>
  <w:num w:numId="15" w16cid:durableId="1190680270">
    <w:abstractNumId w:val="15"/>
  </w:num>
  <w:num w:numId="16" w16cid:durableId="2079206193">
    <w:abstractNumId w:val="10"/>
  </w:num>
  <w:num w:numId="17" w16cid:durableId="1738241707">
    <w:abstractNumId w:val="34"/>
  </w:num>
  <w:num w:numId="18" w16cid:durableId="728380544">
    <w:abstractNumId w:val="32"/>
  </w:num>
  <w:num w:numId="19" w16cid:durableId="1981038002">
    <w:abstractNumId w:val="2"/>
  </w:num>
  <w:num w:numId="20" w16cid:durableId="359207358">
    <w:abstractNumId w:val="29"/>
  </w:num>
  <w:num w:numId="21" w16cid:durableId="1888296222">
    <w:abstractNumId w:val="4"/>
  </w:num>
  <w:num w:numId="22" w16cid:durableId="267542646">
    <w:abstractNumId w:val="20"/>
  </w:num>
  <w:num w:numId="23" w16cid:durableId="1318611432">
    <w:abstractNumId w:val="19"/>
  </w:num>
  <w:num w:numId="24" w16cid:durableId="1660962578">
    <w:abstractNumId w:val="13"/>
  </w:num>
  <w:num w:numId="25" w16cid:durableId="1175532046">
    <w:abstractNumId w:val="6"/>
  </w:num>
  <w:num w:numId="26" w16cid:durableId="36007459">
    <w:abstractNumId w:val="1"/>
  </w:num>
  <w:num w:numId="27" w16cid:durableId="1716469370">
    <w:abstractNumId w:val="27"/>
  </w:num>
  <w:num w:numId="28" w16cid:durableId="955020750">
    <w:abstractNumId w:val="7"/>
  </w:num>
  <w:num w:numId="29" w16cid:durableId="1419673454">
    <w:abstractNumId w:val="0"/>
  </w:num>
  <w:num w:numId="30" w16cid:durableId="27995387">
    <w:abstractNumId w:val="22"/>
  </w:num>
  <w:num w:numId="31" w16cid:durableId="843857452">
    <w:abstractNumId w:val="5"/>
  </w:num>
  <w:num w:numId="32" w16cid:durableId="175732251">
    <w:abstractNumId w:val="12"/>
  </w:num>
  <w:num w:numId="33" w16cid:durableId="1548756920">
    <w:abstractNumId w:val="25"/>
  </w:num>
  <w:num w:numId="34" w16cid:durableId="822894908">
    <w:abstractNumId w:val="26"/>
  </w:num>
  <w:num w:numId="35" w16cid:durableId="341393224">
    <w:abstractNumId w:val="24"/>
  </w:num>
  <w:num w:numId="36" w16cid:durableId="869240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22FA"/>
    <w:rsid w:val="00023E22"/>
    <w:rsid w:val="00030405"/>
    <w:rsid w:val="00032A9C"/>
    <w:rsid w:val="00034700"/>
    <w:rsid w:val="00035C44"/>
    <w:rsid w:val="00037AEC"/>
    <w:rsid w:val="00043637"/>
    <w:rsid w:val="00046698"/>
    <w:rsid w:val="00050E93"/>
    <w:rsid w:val="00050EB7"/>
    <w:rsid w:val="000512AF"/>
    <w:rsid w:val="00051622"/>
    <w:rsid w:val="00053B67"/>
    <w:rsid w:val="00064133"/>
    <w:rsid w:val="00075973"/>
    <w:rsid w:val="0008001E"/>
    <w:rsid w:val="00081E85"/>
    <w:rsid w:val="000857DE"/>
    <w:rsid w:val="0009164A"/>
    <w:rsid w:val="00091B12"/>
    <w:rsid w:val="00095B1E"/>
    <w:rsid w:val="00095BF8"/>
    <w:rsid w:val="00096B47"/>
    <w:rsid w:val="000A23B0"/>
    <w:rsid w:val="000A2CB8"/>
    <w:rsid w:val="000A5EA1"/>
    <w:rsid w:val="000B4CCB"/>
    <w:rsid w:val="000B7CBB"/>
    <w:rsid w:val="000C2306"/>
    <w:rsid w:val="000C3E28"/>
    <w:rsid w:val="000D01CB"/>
    <w:rsid w:val="000D1D8B"/>
    <w:rsid w:val="000D1E9E"/>
    <w:rsid w:val="000D76C8"/>
    <w:rsid w:val="000E15C7"/>
    <w:rsid w:val="000E24ED"/>
    <w:rsid w:val="000E602C"/>
    <w:rsid w:val="000F1A99"/>
    <w:rsid w:val="000F3951"/>
    <w:rsid w:val="000F3FA4"/>
    <w:rsid w:val="00102FBD"/>
    <w:rsid w:val="0010332A"/>
    <w:rsid w:val="00107641"/>
    <w:rsid w:val="00115073"/>
    <w:rsid w:val="00120F19"/>
    <w:rsid w:val="00121440"/>
    <w:rsid w:val="001256C7"/>
    <w:rsid w:val="001257E6"/>
    <w:rsid w:val="00126223"/>
    <w:rsid w:val="00126D44"/>
    <w:rsid w:val="001312B8"/>
    <w:rsid w:val="001314A7"/>
    <w:rsid w:val="001316A8"/>
    <w:rsid w:val="001375CA"/>
    <w:rsid w:val="00143179"/>
    <w:rsid w:val="001515C1"/>
    <w:rsid w:val="0015681F"/>
    <w:rsid w:val="00156DBA"/>
    <w:rsid w:val="00157CBE"/>
    <w:rsid w:val="001649A3"/>
    <w:rsid w:val="0016722D"/>
    <w:rsid w:val="00171074"/>
    <w:rsid w:val="00171965"/>
    <w:rsid w:val="001720FA"/>
    <w:rsid w:val="001764D8"/>
    <w:rsid w:val="00177399"/>
    <w:rsid w:val="00177708"/>
    <w:rsid w:val="00181C20"/>
    <w:rsid w:val="00181D97"/>
    <w:rsid w:val="00182BFF"/>
    <w:rsid w:val="00190F08"/>
    <w:rsid w:val="001A7F4C"/>
    <w:rsid w:val="001C00FF"/>
    <w:rsid w:val="001C0CD9"/>
    <w:rsid w:val="001C536F"/>
    <w:rsid w:val="001D3D82"/>
    <w:rsid w:val="001E1039"/>
    <w:rsid w:val="001E23FE"/>
    <w:rsid w:val="001E379A"/>
    <w:rsid w:val="001F14C2"/>
    <w:rsid w:val="001F1FDB"/>
    <w:rsid w:val="001F4C3F"/>
    <w:rsid w:val="00201ECA"/>
    <w:rsid w:val="00205389"/>
    <w:rsid w:val="00210D49"/>
    <w:rsid w:val="00211C44"/>
    <w:rsid w:val="002142F0"/>
    <w:rsid w:val="0022366B"/>
    <w:rsid w:val="00230220"/>
    <w:rsid w:val="00243516"/>
    <w:rsid w:val="002444D7"/>
    <w:rsid w:val="00245ECD"/>
    <w:rsid w:val="002540AD"/>
    <w:rsid w:val="00255898"/>
    <w:rsid w:val="002661D0"/>
    <w:rsid w:val="002673CC"/>
    <w:rsid w:val="002707EE"/>
    <w:rsid w:val="00275344"/>
    <w:rsid w:val="002766AE"/>
    <w:rsid w:val="00283B3C"/>
    <w:rsid w:val="00286A06"/>
    <w:rsid w:val="002923A7"/>
    <w:rsid w:val="0029267A"/>
    <w:rsid w:val="00294AA1"/>
    <w:rsid w:val="00294D50"/>
    <w:rsid w:val="00296F48"/>
    <w:rsid w:val="002A6662"/>
    <w:rsid w:val="002A6973"/>
    <w:rsid w:val="002B37F0"/>
    <w:rsid w:val="002B5C12"/>
    <w:rsid w:val="002B6F5A"/>
    <w:rsid w:val="002B7F53"/>
    <w:rsid w:val="002C1749"/>
    <w:rsid w:val="002C473E"/>
    <w:rsid w:val="002D713E"/>
    <w:rsid w:val="002E0209"/>
    <w:rsid w:val="002E0A1A"/>
    <w:rsid w:val="002E0FBA"/>
    <w:rsid w:val="002E1BAF"/>
    <w:rsid w:val="002E3185"/>
    <w:rsid w:val="002E69B3"/>
    <w:rsid w:val="002F2F26"/>
    <w:rsid w:val="002F373C"/>
    <w:rsid w:val="002F426B"/>
    <w:rsid w:val="002F69AA"/>
    <w:rsid w:val="0030135B"/>
    <w:rsid w:val="003116E3"/>
    <w:rsid w:val="00315EBB"/>
    <w:rsid w:val="00326808"/>
    <w:rsid w:val="00326A9F"/>
    <w:rsid w:val="0032719C"/>
    <w:rsid w:val="00330415"/>
    <w:rsid w:val="003406B3"/>
    <w:rsid w:val="00343ACD"/>
    <w:rsid w:val="00364368"/>
    <w:rsid w:val="003655D8"/>
    <w:rsid w:val="003658B4"/>
    <w:rsid w:val="0037048F"/>
    <w:rsid w:val="003739AE"/>
    <w:rsid w:val="00375F38"/>
    <w:rsid w:val="00377DA8"/>
    <w:rsid w:val="00381BD3"/>
    <w:rsid w:val="00387BB3"/>
    <w:rsid w:val="00396072"/>
    <w:rsid w:val="003A0AD1"/>
    <w:rsid w:val="003A39CB"/>
    <w:rsid w:val="003B1742"/>
    <w:rsid w:val="003B24A3"/>
    <w:rsid w:val="003B3921"/>
    <w:rsid w:val="003B6D79"/>
    <w:rsid w:val="003C1AD5"/>
    <w:rsid w:val="003C2302"/>
    <w:rsid w:val="003D0925"/>
    <w:rsid w:val="003D3140"/>
    <w:rsid w:val="003E0039"/>
    <w:rsid w:val="003E2E36"/>
    <w:rsid w:val="003F35FF"/>
    <w:rsid w:val="0040452A"/>
    <w:rsid w:val="00405C6D"/>
    <w:rsid w:val="00411395"/>
    <w:rsid w:val="004130DC"/>
    <w:rsid w:val="004138A2"/>
    <w:rsid w:val="004147F8"/>
    <w:rsid w:val="00415155"/>
    <w:rsid w:val="00416085"/>
    <w:rsid w:val="004162EA"/>
    <w:rsid w:val="004219B3"/>
    <w:rsid w:val="00421A3B"/>
    <w:rsid w:val="004239CD"/>
    <w:rsid w:val="00424C08"/>
    <w:rsid w:val="0043061A"/>
    <w:rsid w:val="004404D7"/>
    <w:rsid w:val="0044095C"/>
    <w:rsid w:val="0044139D"/>
    <w:rsid w:val="0044738E"/>
    <w:rsid w:val="00461C9C"/>
    <w:rsid w:val="00462771"/>
    <w:rsid w:val="0046552F"/>
    <w:rsid w:val="0047270E"/>
    <w:rsid w:val="00475D50"/>
    <w:rsid w:val="0047729C"/>
    <w:rsid w:val="00480BD8"/>
    <w:rsid w:val="00490C26"/>
    <w:rsid w:val="00494304"/>
    <w:rsid w:val="00495EA7"/>
    <w:rsid w:val="004A05B7"/>
    <w:rsid w:val="004A2CEB"/>
    <w:rsid w:val="004A3C22"/>
    <w:rsid w:val="004A3CD8"/>
    <w:rsid w:val="004A3F6A"/>
    <w:rsid w:val="004B1C76"/>
    <w:rsid w:val="004B5B04"/>
    <w:rsid w:val="004B7241"/>
    <w:rsid w:val="004C76C7"/>
    <w:rsid w:val="004D2E5F"/>
    <w:rsid w:val="004D7105"/>
    <w:rsid w:val="004E216B"/>
    <w:rsid w:val="004E24CE"/>
    <w:rsid w:val="004E2E13"/>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42C8F"/>
    <w:rsid w:val="00544547"/>
    <w:rsid w:val="00545EB0"/>
    <w:rsid w:val="005537D0"/>
    <w:rsid w:val="0058013D"/>
    <w:rsid w:val="0058123F"/>
    <w:rsid w:val="00581795"/>
    <w:rsid w:val="0058572B"/>
    <w:rsid w:val="00585A6B"/>
    <w:rsid w:val="00585C32"/>
    <w:rsid w:val="00585CB6"/>
    <w:rsid w:val="00586F6C"/>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32DCA"/>
    <w:rsid w:val="006368F4"/>
    <w:rsid w:val="0064482D"/>
    <w:rsid w:val="00652003"/>
    <w:rsid w:val="00653ECE"/>
    <w:rsid w:val="00672B79"/>
    <w:rsid w:val="00680D2D"/>
    <w:rsid w:val="00680EFA"/>
    <w:rsid w:val="0068704B"/>
    <w:rsid w:val="006A15B9"/>
    <w:rsid w:val="006A2FD7"/>
    <w:rsid w:val="006A41B6"/>
    <w:rsid w:val="006A4782"/>
    <w:rsid w:val="006A5F30"/>
    <w:rsid w:val="006A64AB"/>
    <w:rsid w:val="006A66B4"/>
    <w:rsid w:val="006A6AD2"/>
    <w:rsid w:val="006B169E"/>
    <w:rsid w:val="006B5882"/>
    <w:rsid w:val="006C5D9C"/>
    <w:rsid w:val="006C67F0"/>
    <w:rsid w:val="006D0001"/>
    <w:rsid w:val="006D67BC"/>
    <w:rsid w:val="006E547B"/>
    <w:rsid w:val="006E5913"/>
    <w:rsid w:val="006E6534"/>
    <w:rsid w:val="006F45E0"/>
    <w:rsid w:val="006F635A"/>
    <w:rsid w:val="00702953"/>
    <w:rsid w:val="00717320"/>
    <w:rsid w:val="007173AE"/>
    <w:rsid w:val="007200E8"/>
    <w:rsid w:val="00722D67"/>
    <w:rsid w:val="00725DB5"/>
    <w:rsid w:val="00734C0D"/>
    <w:rsid w:val="0073520A"/>
    <w:rsid w:val="00735861"/>
    <w:rsid w:val="00740383"/>
    <w:rsid w:val="00741D53"/>
    <w:rsid w:val="00742A47"/>
    <w:rsid w:val="00752B93"/>
    <w:rsid w:val="007537D2"/>
    <w:rsid w:val="00754E62"/>
    <w:rsid w:val="00760556"/>
    <w:rsid w:val="00770CAF"/>
    <w:rsid w:val="007742AD"/>
    <w:rsid w:val="00774DCA"/>
    <w:rsid w:val="00776AC2"/>
    <w:rsid w:val="007822D0"/>
    <w:rsid w:val="00782ACA"/>
    <w:rsid w:val="0079114F"/>
    <w:rsid w:val="00791F74"/>
    <w:rsid w:val="007A2999"/>
    <w:rsid w:val="007A3309"/>
    <w:rsid w:val="007A549A"/>
    <w:rsid w:val="007B1887"/>
    <w:rsid w:val="007C1A38"/>
    <w:rsid w:val="007D245A"/>
    <w:rsid w:val="007E1721"/>
    <w:rsid w:val="007E592A"/>
    <w:rsid w:val="007F0CC8"/>
    <w:rsid w:val="007F0F7A"/>
    <w:rsid w:val="007F1251"/>
    <w:rsid w:val="0080245F"/>
    <w:rsid w:val="0080289E"/>
    <w:rsid w:val="00811782"/>
    <w:rsid w:val="00814A3C"/>
    <w:rsid w:val="008157F5"/>
    <w:rsid w:val="008236B6"/>
    <w:rsid w:val="008261DF"/>
    <w:rsid w:val="008411B1"/>
    <w:rsid w:val="00841755"/>
    <w:rsid w:val="00851BB5"/>
    <w:rsid w:val="00864C73"/>
    <w:rsid w:val="0087347B"/>
    <w:rsid w:val="00877E24"/>
    <w:rsid w:val="00884FE7"/>
    <w:rsid w:val="0088640D"/>
    <w:rsid w:val="00886450"/>
    <w:rsid w:val="0089584D"/>
    <w:rsid w:val="008A6219"/>
    <w:rsid w:val="008B1831"/>
    <w:rsid w:val="008B59C5"/>
    <w:rsid w:val="008B7357"/>
    <w:rsid w:val="008C54C0"/>
    <w:rsid w:val="008C5FF1"/>
    <w:rsid w:val="008C7FD6"/>
    <w:rsid w:val="008D1DB5"/>
    <w:rsid w:val="008D2C06"/>
    <w:rsid w:val="008F37D6"/>
    <w:rsid w:val="008F4E16"/>
    <w:rsid w:val="008F7600"/>
    <w:rsid w:val="0090131E"/>
    <w:rsid w:val="00901B47"/>
    <w:rsid w:val="00902CE1"/>
    <w:rsid w:val="00910AAB"/>
    <w:rsid w:val="00910EE1"/>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36F3"/>
    <w:rsid w:val="009646EB"/>
    <w:rsid w:val="00966F81"/>
    <w:rsid w:val="00967FF2"/>
    <w:rsid w:val="00972F46"/>
    <w:rsid w:val="0097476C"/>
    <w:rsid w:val="00984C13"/>
    <w:rsid w:val="00986CAC"/>
    <w:rsid w:val="009914D5"/>
    <w:rsid w:val="0099240E"/>
    <w:rsid w:val="00992DEC"/>
    <w:rsid w:val="00995CFC"/>
    <w:rsid w:val="00997C9A"/>
    <w:rsid w:val="009A76ED"/>
    <w:rsid w:val="009B0695"/>
    <w:rsid w:val="009B1B03"/>
    <w:rsid w:val="009B6516"/>
    <w:rsid w:val="009C07D8"/>
    <w:rsid w:val="009C0BD0"/>
    <w:rsid w:val="009C194C"/>
    <w:rsid w:val="009D22EF"/>
    <w:rsid w:val="009D6BCB"/>
    <w:rsid w:val="009D7B0C"/>
    <w:rsid w:val="009E08DD"/>
    <w:rsid w:val="009E282D"/>
    <w:rsid w:val="009F6379"/>
    <w:rsid w:val="00A03A6B"/>
    <w:rsid w:val="00A1343D"/>
    <w:rsid w:val="00A176D7"/>
    <w:rsid w:val="00A27D27"/>
    <w:rsid w:val="00A342AB"/>
    <w:rsid w:val="00A40EE8"/>
    <w:rsid w:val="00A43002"/>
    <w:rsid w:val="00A50A29"/>
    <w:rsid w:val="00A547E1"/>
    <w:rsid w:val="00A57400"/>
    <w:rsid w:val="00A6118B"/>
    <w:rsid w:val="00A6692F"/>
    <w:rsid w:val="00A7526A"/>
    <w:rsid w:val="00A7578A"/>
    <w:rsid w:val="00A77B25"/>
    <w:rsid w:val="00A8378B"/>
    <w:rsid w:val="00A85CD7"/>
    <w:rsid w:val="00A8723E"/>
    <w:rsid w:val="00A93BEB"/>
    <w:rsid w:val="00A93EE2"/>
    <w:rsid w:val="00A96752"/>
    <w:rsid w:val="00A96771"/>
    <w:rsid w:val="00A9719E"/>
    <w:rsid w:val="00A971EA"/>
    <w:rsid w:val="00A97ECA"/>
    <w:rsid w:val="00AA06B6"/>
    <w:rsid w:val="00AA4B37"/>
    <w:rsid w:val="00AA6092"/>
    <w:rsid w:val="00AB369E"/>
    <w:rsid w:val="00AB43D4"/>
    <w:rsid w:val="00AC226F"/>
    <w:rsid w:val="00AC2EE3"/>
    <w:rsid w:val="00AD129B"/>
    <w:rsid w:val="00AE1AA8"/>
    <w:rsid w:val="00AF1B54"/>
    <w:rsid w:val="00B0237A"/>
    <w:rsid w:val="00B107FF"/>
    <w:rsid w:val="00B2298E"/>
    <w:rsid w:val="00B4198F"/>
    <w:rsid w:val="00B422A4"/>
    <w:rsid w:val="00B45845"/>
    <w:rsid w:val="00B460AC"/>
    <w:rsid w:val="00B52817"/>
    <w:rsid w:val="00B56EC5"/>
    <w:rsid w:val="00B6291A"/>
    <w:rsid w:val="00B630B8"/>
    <w:rsid w:val="00B6649A"/>
    <w:rsid w:val="00B66D8E"/>
    <w:rsid w:val="00B71C53"/>
    <w:rsid w:val="00B731CC"/>
    <w:rsid w:val="00B739AE"/>
    <w:rsid w:val="00B8038F"/>
    <w:rsid w:val="00B82FF9"/>
    <w:rsid w:val="00B84D37"/>
    <w:rsid w:val="00BA1978"/>
    <w:rsid w:val="00BA2143"/>
    <w:rsid w:val="00BA2D04"/>
    <w:rsid w:val="00BA7374"/>
    <w:rsid w:val="00BB366F"/>
    <w:rsid w:val="00BC1B10"/>
    <w:rsid w:val="00BD27AA"/>
    <w:rsid w:val="00BE05F0"/>
    <w:rsid w:val="00BE2BA8"/>
    <w:rsid w:val="00BE3AD2"/>
    <w:rsid w:val="00BE450A"/>
    <w:rsid w:val="00BE5967"/>
    <w:rsid w:val="00BE5E20"/>
    <w:rsid w:val="00BE7599"/>
    <w:rsid w:val="00BF5436"/>
    <w:rsid w:val="00BF6A5F"/>
    <w:rsid w:val="00BF7DD7"/>
    <w:rsid w:val="00C008CB"/>
    <w:rsid w:val="00C02EE2"/>
    <w:rsid w:val="00C12240"/>
    <w:rsid w:val="00C23C4B"/>
    <w:rsid w:val="00C244DA"/>
    <w:rsid w:val="00C27318"/>
    <w:rsid w:val="00C31452"/>
    <w:rsid w:val="00C50DAB"/>
    <w:rsid w:val="00C50E41"/>
    <w:rsid w:val="00C53901"/>
    <w:rsid w:val="00C53C60"/>
    <w:rsid w:val="00C601D1"/>
    <w:rsid w:val="00C6274D"/>
    <w:rsid w:val="00C6347F"/>
    <w:rsid w:val="00C75348"/>
    <w:rsid w:val="00C7779C"/>
    <w:rsid w:val="00CA402E"/>
    <w:rsid w:val="00CA4EC9"/>
    <w:rsid w:val="00CA5F19"/>
    <w:rsid w:val="00CB10CC"/>
    <w:rsid w:val="00CB4E84"/>
    <w:rsid w:val="00CB51D5"/>
    <w:rsid w:val="00CC4070"/>
    <w:rsid w:val="00CD2602"/>
    <w:rsid w:val="00CD55A1"/>
    <w:rsid w:val="00CE06E4"/>
    <w:rsid w:val="00CE1875"/>
    <w:rsid w:val="00CE58B8"/>
    <w:rsid w:val="00CE7355"/>
    <w:rsid w:val="00CF6A9A"/>
    <w:rsid w:val="00D0089F"/>
    <w:rsid w:val="00D00CC0"/>
    <w:rsid w:val="00D01826"/>
    <w:rsid w:val="00D10E31"/>
    <w:rsid w:val="00D2566F"/>
    <w:rsid w:val="00D30014"/>
    <w:rsid w:val="00D33BA2"/>
    <w:rsid w:val="00D34337"/>
    <w:rsid w:val="00D34720"/>
    <w:rsid w:val="00D44E46"/>
    <w:rsid w:val="00D61C81"/>
    <w:rsid w:val="00D640CD"/>
    <w:rsid w:val="00D647F2"/>
    <w:rsid w:val="00D71392"/>
    <w:rsid w:val="00D71D22"/>
    <w:rsid w:val="00D854EE"/>
    <w:rsid w:val="00D91591"/>
    <w:rsid w:val="00DA117E"/>
    <w:rsid w:val="00DA3661"/>
    <w:rsid w:val="00DA6B8A"/>
    <w:rsid w:val="00DA6D1D"/>
    <w:rsid w:val="00DB0641"/>
    <w:rsid w:val="00DB0ABF"/>
    <w:rsid w:val="00DB12E7"/>
    <w:rsid w:val="00DB2001"/>
    <w:rsid w:val="00DB21AB"/>
    <w:rsid w:val="00DB257D"/>
    <w:rsid w:val="00DB5ACE"/>
    <w:rsid w:val="00DC22C9"/>
    <w:rsid w:val="00DC6774"/>
    <w:rsid w:val="00DC6D9D"/>
    <w:rsid w:val="00DD0AF0"/>
    <w:rsid w:val="00DD2A2D"/>
    <w:rsid w:val="00DD3883"/>
    <w:rsid w:val="00DD51D3"/>
    <w:rsid w:val="00DD6B17"/>
    <w:rsid w:val="00DE33AF"/>
    <w:rsid w:val="00DE7750"/>
    <w:rsid w:val="00DF6748"/>
    <w:rsid w:val="00E05331"/>
    <w:rsid w:val="00E075D3"/>
    <w:rsid w:val="00E210F2"/>
    <w:rsid w:val="00E24D4B"/>
    <w:rsid w:val="00E2519B"/>
    <w:rsid w:val="00E326E8"/>
    <w:rsid w:val="00E32F58"/>
    <w:rsid w:val="00E3558A"/>
    <w:rsid w:val="00E372D4"/>
    <w:rsid w:val="00E440EE"/>
    <w:rsid w:val="00E527F9"/>
    <w:rsid w:val="00E54C4C"/>
    <w:rsid w:val="00E5633A"/>
    <w:rsid w:val="00E57981"/>
    <w:rsid w:val="00E61F88"/>
    <w:rsid w:val="00E711BB"/>
    <w:rsid w:val="00E71577"/>
    <w:rsid w:val="00E8494B"/>
    <w:rsid w:val="00E85AB8"/>
    <w:rsid w:val="00E8678A"/>
    <w:rsid w:val="00E95643"/>
    <w:rsid w:val="00EA05C0"/>
    <w:rsid w:val="00EA4F31"/>
    <w:rsid w:val="00EA5498"/>
    <w:rsid w:val="00EB03F5"/>
    <w:rsid w:val="00EB07A7"/>
    <w:rsid w:val="00EB5FF1"/>
    <w:rsid w:val="00EB78EF"/>
    <w:rsid w:val="00ED3D17"/>
    <w:rsid w:val="00ED470B"/>
    <w:rsid w:val="00ED51EE"/>
    <w:rsid w:val="00ED7E36"/>
    <w:rsid w:val="00EE13D8"/>
    <w:rsid w:val="00EE18F4"/>
    <w:rsid w:val="00EE75F5"/>
    <w:rsid w:val="00F03FCB"/>
    <w:rsid w:val="00F05ACA"/>
    <w:rsid w:val="00F117B0"/>
    <w:rsid w:val="00F21ECE"/>
    <w:rsid w:val="00F240EE"/>
    <w:rsid w:val="00F307BF"/>
    <w:rsid w:val="00F32702"/>
    <w:rsid w:val="00F332FE"/>
    <w:rsid w:val="00F362A7"/>
    <w:rsid w:val="00F44750"/>
    <w:rsid w:val="00F466CF"/>
    <w:rsid w:val="00F545D3"/>
    <w:rsid w:val="00F55732"/>
    <w:rsid w:val="00F5795D"/>
    <w:rsid w:val="00F603F9"/>
    <w:rsid w:val="00F622F9"/>
    <w:rsid w:val="00F66309"/>
    <w:rsid w:val="00F667E5"/>
    <w:rsid w:val="00F66D40"/>
    <w:rsid w:val="00F71374"/>
    <w:rsid w:val="00F72D0B"/>
    <w:rsid w:val="00F74F2A"/>
    <w:rsid w:val="00F76541"/>
    <w:rsid w:val="00F819D3"/>
    <w:rsid w:val="00F94F1A"/>
    <w:rsid w:val="00F97571"/>
    <w:rsid w:val="00FA38A1"/>
    <w:rsid w:val="00FB022F"/>
    <w:rsid w:val="00FC17FC"/>
    <w:rsid w:val="00FD1C6B"/>
    <w:rsid w:val="00FD4A3A"/>
    <w:rsid w:val="00FE1529"/>
    <w:rsid w:val="00FE2B5F"/>
    <w:rsid w:val="00FE7633"/>
    <w:rsid w:val="00FF1234"/>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iputados.gob.mx/LeyesBiblio/pdf/LIISPCEN_170517.pdf" TargetMode="External"/><Relationship Id="rId2" Type="http://schemas.openxmlformats.org/officeDocument/2006/relationships/hyperlink" Target="https://www.diputados.gob.mx/LeyesBiblio/pdf/CPEUM.pdf" TargetMode="External"/><Relationship Id="rId1" Type="http://schemas.openxmlformats.org/officeDocument/2006/relationships/hyperlink" Target="https://www.ohchr.org/es/instruments-mechanisms/instruments/declaration-social-progress-and-development" TargetMode="External"/><Relationship Id="rId4" Type="http://schemas.openxmlformats.org/officeDocument/2006/relationships/hyperlink" Target="https://congreso-gto.s3.amazonaws.com/uploads/reforma/pdf/3101/LPDCEEG_2020072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4844</Words>
  <Characters>26644</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7</cp:revision>
  <cp:lastPrinted>2023-05-03T15:48:00Z</cp:lastPrinted>
  <dcterms:created xsi:type="dcterms:W3CDTF">2023-10-20T19:34:00Z</dcterms:created>
  <dcterms:modified xsi:type="dcterms:W3CDTF">2023-10-23T16:45:00Z</dcterms:modified>
</cp:coreProperties>
</file>