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-582" w:tblpY="384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165"/>
        <w:gridCol w:w="4111"/>
      </w:tblGrid>
      <w:tr w:rsidR="00F475B5" w:rsidRPr="0009640B" w14:paraId="6905F191" w14:textId="77777777" w:rsidTr="001A0B6D">
        <w:trPr>
          <w:trHeight w:val="275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2CACC21" w14:textId="77777777" w:rsidR="00F475B5" w:rsidRPr="0009640B" w:rsidRDefault="00F475B5" w:rsidP="001A0B6D">
            <w:pPr>
              <w:pStyle w:val="Sangradetextonormal"/>
              <w:numPr>
                <w:ilvl w:val="0"/>
                <w:numId w:val="1"/>
              </w:numPr>
              <w:ind w:left="486" w:hanging="425"/>
              <w:jc w:val="center"/>
              <w:rPr>
                <w:rFonts w:ascii="Avenir Next LT Pro" w:hAnsi="Avenir Next LT Pro" w:cs="Arial"/>
                <w:bCs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Cs w:val="0"/>
                <w:i/>
                <w:iCs/>
                <w:sz w:val="22"/>
                <w:szCs w:val="22"/>
              </w:rPr>
              <w:t>Comunicados provenientes de los poderes del Estado y Organismos Autónomos</w:t>
            </w:r>
          </w:p>
        </w:tc>
      </w:tr>
      <w:tr w:rsidR="00F475B5" w:rsidRPr="0009640B" w14:paraId="1EBA157B" w14:textId="77777777" w:rsidTr="001A0B6D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130F4" w14:textId="165FE047" w:rsidR="00F475B5" w:rsidRPr="00750776" w:rsidRDefault="00750776" w:rsidP="001A0B6D">
            <w:pPr>
              <w:shd w:val="clear" w:color="auto" w:fill="FFFFFF"/>
              <w:jc w:val="both"/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</w:pPr>
            <w:r w:rsidRPr="00750776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El titular de la Dirección General Jurídica y Derechos Humanos de la Secretaría de Seguridad Pública del Estado de Guanajuato remite respuesta a la solicitud de información respecto de si se cuenta con un diagnóstico de incidencias y protocolos para la prevención y atención de protección del fenómeno de los retos digitales peligrosos en la entidad</w:t>
            </w:r>
            <w:r w:rsidR="00F475B5" w:rsidRPr="000119CB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.</w:t>
            </w:r>
            <w:r w:rsidR="00F475B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</w:t>
            </w:r>
            <w:r w:rsidR="00F475B5" w:rsidRPr="0009640B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F475B5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32</w:t>
            </w:r>
            <w:r w:rsidR="00616EDB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/</w:t>
            </w:r>
            <w:r w:rsidR="00F475B5" w:rsidRPr="0009640B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LXV</w:t>
            </w:r>
            <w:r w:rsidR="00F475B5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-PPA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BFC" w14:textId="77777777" w:rsidR="00F475B5" w:rsidRPr="0009640B" w:rsidRDefault="00F475B5" w:rsidP="001A0B6D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B86FE" w14:textId="77777777" w:rsidR="00F475B5" w:rsidRPr="0009640B" w:rsidRDefault="00F475B5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63E68CF2" w14:textId="77777777" w:rsidR="00F475B5" w:rsidRPr="0009640B" w:rsidRDefault="00F475B5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9C2B18" w:rsidRPr="0009640B" w14:paraId="337B9E3F" w14:textId="77777777" w:rsidTr="001A0B6D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2E658" w14:textId="0F42727A" w:rsidR="009C2B18" w:rsidRPr="00616EDB" w:rsidRDefault="00DD0A5C" w:rsidP="00616EDB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/>
                <w:kern w:val="24"/>
                <w:shd w:val="clear" w:color="auto" w:fill="FFFFFF"/>
                <w:lang w:eastAsia="es-ES"/>
              </w:rPr>
            </w:pPr>
            <w:r w:rsidRPr="00DD0A5C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La directora general del Instituto para las Mujeres Guanajuatenses remite oficio en alcance del oficio IMUG/DG/626/2023, relativo a la consulta de la propuesta de punto </w:t>
            </w:r>
            <w:proofErr w:type="gramStart"/>
            <w:r w:rsidRPr="00DD0A5C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de acuerdo a</w:t>
            </w:r>
            <w:proofErr w:type="gramEnd"/>
            <w:r w:rsidRPr="00DD0A5C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efecto de exhortar a dicho Instituto para que se atienda la violencia ejercida hacia las mujeres en su conjunto, tanto alumnas y maestra, del SABES Echeveste del Municipio de León, </w:t>
            </w:r>
            <w:proofErr w:type="spellStart"/>
            <w:r w:rsidRPr="00DD0A5C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Gto</w:t>
            </w:r>
            <w:proofErr w:type="spellEnd"/>
            <w:r w:rsidR="00616EDB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. </w:t>
            </w:r>
            <w:r w:rsidR="00616EDB" w:rsidRPr="00616EDB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2</w:t>
            </w:r>
            <w:r w:rsidR="007306F5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64</w:t>
            </w:r>
            <w:r w:rsidR="00616EDB" w:rsidRPr="00616EDB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/LXV-PPA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0DF" w14:textId="77777777" w:rsidR="009C2B18" w:rsidRPr="0009640B" w:rsidRDefault="009C2B18" w:rsidP="001A0B6D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9EC1D" w14:textId="77777777" w:rsidR="009C2B18" w:rsidRDefault="009C2B18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13E7823A" w14:textId="15940B26" w:rsidR="00616EDB" w:rsidRPr="0009640B" w:rsidRDefault="00616EDB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7306F5" w:rsidRPr="0009640B" w14:paraId="2E0DA2A1" w14:textId="77777777" w:rsidTr="001A0B6D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2F94D" w14:textId="68580400" w:rsidR="007306F5" w:rsidRPr="00DD0A5C" w:rsidRDefault="00E15DD5" w:rsidP="00616EDB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El procurador de los Derechos Humanos del Estado de Guanajuato remite respuesta a la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opinión sobre la</w:t>
            </w:r>
            <w:r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consulta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previa,</w:t>
            </w:r>
            <w:r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de la iniciativa a efecto de reformar la fracción V del artículo 80 de la Ley de Educación para el Estado de Guanajuato</w:t>
            </w:r>
            <w:r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. </w:t>
            </w:r>
            <w:r w:rsidR="0059031E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573</w:t>
            </w:r>
            <w:r w:rsidR="0059031E" w:rsidRPr="00616EDB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/LXV-</w:t>
            </w:r>
            <w:r w:rsidR="0059031E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I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21A" w14:textId="77777777" w:rsidR="007306F5" w:rsidRPr="0009640B" w:rsidRDefault="007306F5" w:rsidP="001A0B6D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8E532" w14:textId="3010F21E" w:rsidR="007306F5" w:rsidRDefault="0059031E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59031E" w:rsidRPr="0009640B" w14:paraId="62B7AF94" w14:textId="77777777" w:rsidTr="001A0B6D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7BC13" w14:textId="33E68A74" w:rsidR="0059031E" w:rsidRPr="00E15DD5" w:rsidRDefault="00F07ACA" w:rsidP="00616EDB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La directora de Asuntos Jurídicos del Congreso del Estado, 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remite respuesta </w:t>
            </w:r>
            <w:r w:rsidR="00212A2A"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remite respuesta a la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opinión sobre la</w:t>
            </w:r>
            <w:r w:rsidR="00212A2A"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consulta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previa,</w:t>
            </w:r>
            <w:r w:rsidR="00212A2A"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de la iniciativa a efecto de reformar la fracción V del artículo 80 de la Ley de Educación para el Estado de Guanajuato</w:t>
            </w:r>
            <w:r w:rsidR="00212A2A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. </w:t>
            </w:r>
            <w:r w:rsidR="00212A2A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573</w:t>
            </w:r>
            <w:r w:rsidR="00212A2A" w:rsidRPr="00616EDB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/LXV-</w:t>
            </w:r>
            <w:r w:rsidR="00212A2A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I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4FE" w14:textId="77777777" w:rsidR="0059031E" w:rsidRPr="0009640B" w:rsidRDefault="0059031E" w:rsidP="001A0B6D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D4A49" w14:textId="022D3CC5" w:rsidR="0059031E" w:rsidRDefault="00212A2A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212A2A" w:rsidRPr="0009640B" w14:paraId="62C870B9" w14:textId="77777777" w:rsidTr="001A0B6D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0F37E" w14:textId="541CE771" w:rsidR="00212A2A" w:rsidRDefault="00E124E7" w:rsidP="00616EDB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El secretario del Congreso del Estado, remite respuesta de la Junta de Gobierno y Coordinación Política, </w:t>
            </w:r>
            <w:r w:rsidR="00AE273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respecto a la disponibilidad presupuestaria para la</w:t>
            </w:r>
            <w:r w:rsidR="00F477E2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consulta previa,</w:t>
            </w:r>
            <w:r w:rsidR="00F477E2"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</w:t>
            </w:r>
            <w:r w:rsidR="00F477E2" w:rsidRPr="00E15D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de la iniciativa a efecto de reformar la fracción V del artículo 80 de la Ley de Educación para el Estado de Guanajuato</w:t>
            </w:r>
            <w:r w:rsidR="00F477E2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, en caso de ser necesaria</w:t>
            </w:r>
            <w:r w:rsidR="00F477E2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. </w:t>
            </w:r>
            <w:r w:rsidR="00F477E2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573</w:t>
            </w:r>
            <w:r w:rsidR="00F477E2" w:rsidRPr="00616EDB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/LXV-</w:t>
            </w:r>
            <w:r w:rsidR="00F477E2">
              <w:rPr>
                <w:rFonts w:ascii="Avenir Next LT Pro" w:eastAsia="Times New Roman" w:hAnsi="Avenir Next LT Pro" w:cs="Times New Roman"/>
                <w:b/>
                <w:kern w:val="24"/>
                <w:sz w:val="16"/>
                <w:szCs w:val="16"/>
                <w:shd w:val="clear" w:color="auto" w:fill="FFFFFF"/>
                <w:lang w:eastAsia="es-ES"/>
              </w:rPr>
              <w:t>I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3ED" w14:textId="77777777" w:rsidR="00212A2A" w:rsidRPr="0009640B" w:rsidRDefault="00212A2A" w:rsidP="001A0B6D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FAC0E" w14:textId="3EA1BF6E" w:rsidR="00212A2A" w:rsidRPr="0009640B" w:rsidRDefault="00F477E2" w:rsidP="001A0B6D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09640B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</w:tbl>
    <w:p w14:paraId="7F1B4592" w14:textId="77777777" w:rsidR="00947586" w:rsidRDefault="00947586"/>
    <w:sectPr w:rsidR="00947586" w:rsidSect="007D381E">
      <w:headerReference w:type="default" r:id="rId7"/>
      <w:pgSz w:w="12240" w:h="15840" w:code="1"/>
      <w:pgMar w:top="2693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C983" w14:textId="77777777" w:rsidR="00F475B5" w:rsidRDefault="00F475B5" w:rsidP="00F475B5">
      <w:r>
        <w:separator/>
      </w:r>
    </w:p>
  </w:endnote>
  <w:endnote w:type="continuationSeparator" w:id="0">
    <w:p w14:paraId="3D33A369" w14:textId="77777777" w:rsidR="00F475B5" w:rsidRDefault="00F475B5" w:rsidP="00F4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90E3" w14:textId="77777777" w:rsidR="00F475B5" w:rsidRDefault="00F475B5" w:rsidP="00F475B5">
      <w:r>
        <w:separator/>
      </w:r>
    </w:p>
  </w:footnote>
  <w:footnote w:type="continuationSeparator" w:id="0">
    <w:p w14:paraId="1ACDB77D" w14:textId="77777777" w:rsidR="00F475B5" w:rsidRDefault="00F475B5" w:rsidP="00F4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3E8812CB" w14:textId="77777777" w:rsidR="00616EDB" w:rsidRDefault="00616EDB" w:rsidP="00532E2F">
        <w:pPr>
          <w:pStyle w:val="Encabezado"/>
          <w:ind w:left="-426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1312" behindDoc="0" locked="0" layoutInCell="1" allowOverlap="1" wp14:anchorId="35855A28" wp14:editId="57E06E7F">
              <wp:simplePos x="0" y="0"/>
              <wp:positionH relativeFrom="column">
                <wp:posOffset>-277495</wp:posOffset>
              </wp:positionH>
              <wp:positionV relativeFrom="paragraph">
                <wp:posOffset>-61595</wp:posOffset>
              </wp:positionV>
              <wp:extent cx="1193800" cy="497840"/>
              <wp:effectExtent l="0" t="0" r="6350" b="0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FBE04B" wp14:editId="74D87522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-75565</wp:posOffset>
                  </wp:positionV>
                  <wp:extent cx="3606800" cy="48577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0" cy="4857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39BD5E" w14:textId="77777777" w:rsidR="00616EDB" w:rsidRPr="003B292B" w:rsidRDefault="00616EDB" w:rsidP="00532E2F">
                              <w:pPr>
                                <w:pStyle w:val="Sinespaciad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7FBE04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92.95pt;margin-top:-5.95pt;width:2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" fillcolor="white [3201]" stroked="f" strokeweight="1pt">
                  <v:textbox>
                    <w:txbxContent>
                      <w:p w14:paraId="1B39BD5E" w14:textId="77777777" w:rsidR="00616EDB" w:rsidRPr="003B292B" w:rsidRDefault="00616EDB" w:rsidP="00532E2F">
                        <w:pPr>
                          <w:pStyle w:val="Sinespaciad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15ED0">
          <w:rPr>
            <w:b/>
          </w:rPr>
          <w:fldChar w:fldCharType="begin"/>
        </w:r>
        <w:r w:rsidRPr="00815ED0">
          <w:rPr>
            <w:b/>
          </w:rPr>
          <w:instrText>PAGE   \* MERGEFORMAT</w:instrText>
        </w:r>
        <w:r w:rsidRPr="00815ED0">
          <w:rPr>
            <w:b/>
          </w:rPr>
          <w:fldChar w:fldCharType="separate"/>
        </w:r>
        <w:r>
          <w:rPr>
            <w:b/>
          </w:rPr>
          <w:t>1</w:t>
        </w:r>
        <w:r w:rsidRPr="00815ED0">
          <w:rPr>
            <w:b/>
          </w:rPr>
          <w:fldChar w:fldCharType="end"/>
        </w:r>
      </w:p>
    </w:sdtContent>
  </w:sdt>
  <w:p w14:paraId="0545BEBB" w14:textId="77777777" w:rsidR="00616EDB" w:rsidRDefault="00616EDB" w:rsidP="00532E2F">
    <w:pPr>
      <w:pStyle w:val="Encabezado"/>
      <w:ind w:left="-426"/>
    </w:pPr>
  </w:p>
  <w:p w14:paraId="5FB2BC43" w14:textId="77777777" w:rsidR="00616EDB" w:rsidRDefault="00616EDB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29C07" wp14:editId="77F889FD">
              <wp:simplePos x="0" y="0"/>
              <wp:positionH relativeFrom="column">
                <wp:posOffset>3970655</wp:posOffset>
              </wp:positionH>
              <wp:positionV relativeFrom="paragraph">
                <wp:posOffset>6985</wp:posOffset>
              </wp:positionV>
              <wp:extent cx="2208530" cy="4584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A50CF" w14:textId="04E27ADA" w:rsidR="00616EDB" w:rsidRPr="00AB5578" w:rsidRDefault="00134CD8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30 DE NOVIEMBRE</w:t>
                          </w:r>
                          <w:r w:rsidR="00616EDB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29C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12.65pt;margin-top:.55pt;width:173.9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" filled="f" stroked="f">
              <v:textbox>
                <w:txbxContent>
                  <w:p w14:paraId="74CA50CF" w14:textId="04E27ADA" w:rsidR="00616EDB" w:rsidRPr="00AB5578" w:rsidRDefault="00134CD8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30 DE NOVIEMBRE</w:t>
                    </w:r>
                    <w:r w:rsidR="00616EDB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2023</w:t>
                    </w:r>
                  </w:p>
                </w:txbxContent>
              </v:textbox>
            </v:shape>
          </w:pict>
        </mc:Fallback>
      </mc:AlternateContent>
    </w:r>
  </w:p>
  <w:p w14:paraId="66ED363F" w14:textId="77777777" w:rsidR="00616EDB" w:rsidRDefault="00616EDB" w:rsidP="00532E2F">
    <w:pPr>
      <w:pStyle w:val="Encabezado"/>
      <w:ind w:left="-426"/>
    </w:pPr>
  </w:p>
  <w:p w14:paraId="3546FBE9" w14:textId="77777777" w:rsidR="00616EDB" w:rsidRDefault="00616EDB" w:rsidP="00B55BC0">
    <w:pPr>
      <w:pStyle w:val="Encabezado"/>
      <w:tabs>
        <w:tab w:val="clear" w:pos="4419"/>
        <w:tab w:val="clear" w:pos="8838"/>
        <w:tab w:val="left" w:pos="3540"/>
      </w:tabs>
    </w:pPr>
    <w:r>
      <w:tab/>
    </w: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252"/>
    </w:tblGrid>
    <w:tr w:rsidR="00532E2F" w:rsidRPr="004A1768" w14:paraId="1BFF4B38" w14:textId="77777777" w:rsidTr="00F45213">
      <w:tc>
        <w:tcPr>
          <w:tcW w:w="6096" w:type="dxa"/>
          <w:shd w:val="clear" w:color="auto" w:fill="F3F3F3"/>
        </w:tcPr>
        <w:p w14:paraId="7F3AD822" w14:textId="77777777" w:rsidR="00616EDB" w:rsidRPr="004A1768" w:rsidRDefault="00616EDB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252" w:type="dxa"/>
          <w:shd w:val="clear" w:color="auto" w:fill="F3F3F3"/>
        </w:tcPr>
        <w:p w14:paraId="0F827CED" w14:textId="77777777" w:rsidR="00616EDB" w:rsidRPr="004A1768" w:rsidRDefault="00616EDB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2BF562E2" w14:textId="77777777" w:rsidR="00616EDB" w:rsidRDefault="00616E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FAF"/>
    <w:multiLevelType w:val="hybridMultilevel"/>
    <w:tmpl w:val="444EC3FA"/>
    <w:lvl w:ilvl="0" w:tplc="EB408FC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B5"/>
    <w:rsid w:val="00134CD8"/>
    <w:rsid w:val="00192C6A"/>
    <w:rsid w:val="00212A2A"/>
    <w:rsid w:val="002B2093"/>
    <w:rsid w:val="0037233A"/>
    <w:rsid w:val="003B1730"/>
    <w:rsid w:val="003E70BB"/>
    <w:rsid w:val="005232D7"/>
    <w:rsid w:val="0059031E"/>
    <w:rsid w:val="00616EDB"/>
    <w:rsid w:val="007306F5"/>
    <w:rsid w:val="00750776"/>
    <w:rsid w:val="00772B4F"/>
    <w:rsid w:val="00947586"/>
    <w:rsid w:val="009C2B18"/>
    <w:rsid w:val="00AE2735"/>
    <w:rsid w:val="00DD0A5C"/>
    <w:rsid w:val="00DF51F2"/>
    <w:rsid w:val="00E03BF9"/>
    <w:rsid w:val="00E124E7"/>
    <w:rsid w:val="00E15DD5"/>
    <w:rsid w:val="00EC748C"/>
    <w:rsid w:val="00EE3AD4"/>
    <w:rsid w:val="00F07ACA"/>
    <w:rsid w:val="00F475B5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469B1"/>
  <w15:chartTrackingRefBased/>
  <w15:docId w15:val="{2DE58D44-9F83-44D4-8CAF-022E9CDE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B5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F475B5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75B5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475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5B5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F475B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475B5"/>
  </w:style>
  <w:style w:type="paragraph" w:styleId="Sangradetextonormal">
    <w:name w:val="Body Text Indent"/>
    <w:basedOn w:val="Normal"/>
    <w:link w:val="SangradetextonormalCar"/>
    <w:rsid w:val="00F475B5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75B5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7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5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Rodríguez Vázquez</dc:creator>
  <cp:keywords/>
  <dc:description/>
  <cp:lastModifiedBy>Mayra Alejandra Rodríguez Vázquez</cp:lastModifiedBy>
  <cp:revision>13</cp:revision>
  <dcterms:created xsi:type="dcterms:W3CDTF">2023-11-29T17:13:00Z</dcterms:created>
  <dcterms:modified xsi:type="dcterms:W3CDTF">2023-11-29T17:29:00Z</dcterms:modified>
</cp:coreProperties>
</file>