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8F6" w14:textId="6972AD2B" w:rsidR="00581795" w:rsidRPr="003C33B7" w:rsidRDefault="00581795" w:rsidP="008E5F04">
      <w:pPr>
        <w:spacing w:line="276" w:lineRule="auto"/>
        <w:jc w:val="both"/>
        <w:rPr>
          <w:rFonts w:ascii="Century Gothic" w:hAnsi="Century Gothic" w:cs="Arial"/>
          <w:b/>
          <w:lang w:val="pt-PT"/>
        </w:rPr>
      </w:pPr>
      <w:r w:rsidRPr="003C33B7">
        <w:rPr>
          <w:rFonts w:ascii="Century Gothic" w:hAnsi="Century Gothic" w:cs="Arial"/>
          <w:b/>
          <w:lang w:val="pt-PT"/>
        </w:rPr>
        <w:t>Presiden</w:t>
      </w:r>
      <w:r w:rsidR="00C932CD" w:rsidRPr="003C33B7">
        <w:rPr>
          <w:rFonts w:ascii="Century Gothic" w:hAnsi="Century Gothic" w:cs="Arial"/>
          <w:b/>
          <w:lang w:val="pt-PT"/>
        </w:rPr>
        <w:t>cia</w:t>
      </w:r>
      <w:r w:rsidRPr="003C33B7">
        <w:rPr>
          <w:rFonts w:ascii="Century Gothic" w:hAnsi="Century Gothic" w:cs="Arial"/>
          <w:b/>
          <w:lang w:val="pt-PT"/>
        </w:rPr>
        <w:t xml:space="preserve"> del Congreso del Estado</w:t>
      </w:r>
    </w:p>
    <w:p w14:paraId="48683473" w14:textId="77777777" w:rsidR="00581795" w:rsidRPr="003C33B7" w:rsidRDefault="00581795" w:rsidP="008E5F04">
      <w:pPr>
        <w:spacing w:line="276" w:lineRule="auto"/>
        <w:jc w:val="both"/>
        <w:rPr>
          <w:rFonts w:ascii="Century Gothic" w:hAnsi="Century Gothic" w:cs="Arial"/>
          <w:b/>
          <w:lang w:val="pt-PT"/>
        </w:rPr>
      </w:pPr>
      <w:r w:rsidRPr="003C33B7">
        <w:rPr>
          <w:rFonts w:ascii="Century Gothic" w:hAnsi="Century Gothic" w:cs="Arial"/>
          <w:b/>
          <w:lang w:val="pt-PT"/>
        </w:rPr>
        <w:t>P r e s e n t e.</w:t>
      </w:r>
    </w:p>
    <w:p w14:paraId="60B10CDF" w14:textId="2CBBC688" w:rsidR="00581795" w:rsidRPr="003C33B7" w:rsidRDefault="00581795" w:rsidP="008E5F04">
      <w:pPr>
        <w:spacing w:line="276" w:lineRule="auto"/>
        <w:jc w:val="both"/>
        <w:rPr>
          <w:rFonts w:ascii="Century Gothic" w:hAnsi="Century Gothic" w:cs="Arial"/>
          <w:lang w:val="pt-PT"/>
        </w:rPr>
      </w:pPr>
    </w:p>
    <w:p w14:paraId="3ABC2A38" w14:textId="77777777" w:rsidR="000A23B0" w:rsidRPr="003C33B7" w:rsidRDefault="000A23B0" w:rsidP="008E5F04">
      <w:pPr>
        <w:spacing w:line="276" w:lineRule="auto"/>
        <w:jc w:val="both"/>
        <w:rPr>
          <w:rFonts w:ascii="Century Gothic" w:hAnsi="Century Gothic" w:cs="Arial"/>
          <w:lang w:val="pt-PT"/>
        </w:rPr>
      </w:pPr>
    </w:p>
    <w:p w14:paraId="2D708E65" w14:textId="0D61A6D9" w:rsidR="00B66D8E" w:rsidRPr="00DA7B2B" w:rsidRDefault="00ED470B" w:rsidP="008E5F04">
      <w:pPr>
        <w:spacing w:line="276" w:lineRule="auto"/>
        <w:ind w:right="78"/>
        <w:jc w:val="both"/>
        <w:rPr>
          <w:rFonts w:ascii="Century Gothic" w:hAnsi="Century Gothic" w:cs="Arial"/>
        </w:rPr>
      </w:pPr>
      <w:r w:rsidRPr="003C33B7">
        <w:rPr>
          <w:rFonts w:ascii="Century Gothic" w:hAnsi="Century Gothic" w:cs="Arial"/>
          <w:lang w:val="pt-PT"/>
        </w:rPr>
        <w:tab/>
      </w:r>
      <w:r w:rsidR="00585A6B" w:rsidRPr="00CE58B8">
        <w:rPr>
          <w:rFonts w:ascii="Century Gothic" w:hAnsi="Century Gothic" w:cs="Arial"/>
        </w:rPr>
        <w:t>Las diputadas y l</w:t>
      </w:r>
      <w:r w:rsidR="00DD51D3" w:rsidRPr="00CE58B8">
        <w:rPr>
          <w:rFonts w:ascii="Century Gothic" w:hAnsi="Century Gothic" w:cs="Arial"/>
        </w:rPr>
        <w:t>os</w:t>
      </w:r>
      <w:r w:rsidR="00585A6B" w:rsidRPr="00CE58B8">
        <w:rPr>
          <w:rFonts w:ascii="Century Gothic" w:hAnsi="Century Gothic" w:cs="Arial"/>
        </w:rPr>
        <w:t xml:space="preserve"> diputado</w:t>
      </w:r>
      <w:r w:rsidR="00DD51D3" w:rsidRPr="00CE58B8">
        <w:rPr>
          <w:rFonts w:ascii="Century Gothic" w:hAnsi="Century Gothic" w:cs="Arial"/>
        </w:rPr>
        <w:t>s</w:t>
      </w:r>
      <w:r w:rsidR="00585A6B" w:rsidRPr="00CE58B8">
        <w:rPr>
          <w:rFonts w:ascii="Century Gothic" w:hAnsi="Century Gothic" w:cs="Arial"/>
        </w:rPr>
        <w:t xml:space="preserve"> que integramos la </w:t>
      </w:r>
      <w:r w:rsidRPr="00CE58B8">
        <w:rPr>
          <w:rFonts w:ascii="Century Gothic" w:hAnsi="Century Gothic" w:cs="Arial"/>
        </w:rPr>
        <w:t xml:space="preserve">Comisión de Desarrollo Económico y Social de la Sexagésima Quinta Legislatura, </w:t>
      </w:r>
      <w:bookmarkStart w:id="0" w:name="_Hlk86839282"/>
      <w:r w:rsidR="003B6D79" w:rsidRPr="00CE58B8">
        <w:rPr>
          <w:rFonts w:ascii="Century Gothic" w:hAnsi="Century Gothic" w:cs="Arial"/>
        </w:rPr>
        <w:t xml:space="preserve">recibimos </w:t>
      </w:r>
      <w:bookmarkStart w:id="1" w:name="_Hlk63767858"/>
      <w:bookmarkEnd w:id="0"/>
      <w:r w:rsidR="0022366B" w:rsidRPr="00CE58B8">
        <w:rPr>
          <w:rFonts w:ascii="Century Gothic" w:hAnsi="Century Gothic" w:cs="Arial"/>
        </w:rPr>
        <w:t xml:space="preserve">la iniciativa formulada por </w:t>
      </w:r>
      <w:r w:rsidR="00DA7B2B">
        <w:rPr>
          <w:rFonts w:ascii="Century Gothic" w:hAnsi="Century Gothic" w:cs="Arial"/>
        </w:rPr>
        <w:t>el diputado Ernesto Alejandro Prieto Gallardo, integrantes del grupo</w:t>
      </w:r>
      <w:r w:rsidR="0022366B" w:rsidRPr="00CE58B8">
        <w:rPr>
          <w:rFonts w:ascii="Century Gothic" w:hAnsi="Century Gothic" w:cs="Arial"/>
        </w:rPr>
        <w:t xml:space="preserve"> parlamentario de </w:t>
      </w:r>
      <w:r w:rsidR="00DA7B2B">
        <w:rPr>
          <w:rFonts w:ascii="Century Gothic" w:hAnsi="Century Gothic" w:cs="Arial"/>
        </w:rPr>
        <w:t>MORENA</w:t>
      </w:r>
      <w:r w:rsidR="0022366B" w:rsidRPr="00CE58B8">
        <w:rPr>
          <w:rFonts w:ascii="Century Gothic" w:hAnsi="Century Gothic" w:cs="Arial"/>
        </w:rPr>
        <w:t xml:space="preserve"> a efecto de </w:t>
      </w:r>
      <w:r w:rsidR="00DA7B2B" w:rsidRPr="00DA7B2B">
        <w:rPr>
          <w:rFonts w:ascii="Century Gothic" w:hAnsi="Century Gothic" w:cs="Arial"/>
        </w:rPr>
        <w:t>adiciona</w:t>
      </w:r>
      <w:r w:rsidR="00DA7B2B">
        <w:rPr>
          <w:rFonts w:ascii="Century Gothic" w:hAnsi="Century Gothic" w:cs="Arial"/>
        </w:rPr>
        <w:t>r</w:t>
      </w:r>
      <w:r w:rsidR="00DA7B2B" w:rsidRPr="00DA7B2B">
        <w:rPr>
          <w:rFonts w:ascii="Century Gothic" w:hAnsi="Century Gothic" w:cs="Arial"/>
        </w:rPr>
        <w:t xml:space="preserve"> un segundo párrafo al artículo 5 de la Ley para la Transparencia y Ordenamiento de los Servicios Financieros</w:t>
      </w:r>
      <w:r w:rsidR="00DA7B2B">
        <w:rPr>
          <w:rFonts w:ascii="Century Gothic" w:hAnsi="Century Gothic" w:cs="Arial"/>
        </w:rPr>
        <w:t>.</w:t>
      </w:r>
    </w:p>
    <w:p w14:paraId="2ECEDF87" w14:textId="77777777" w:rsidR="00736AF7" w:rsidRPr="00CE58B8" w:rsidRDefault="00736AF7" w:rsidP="008E5F04">
      <w:pPr>
        <w:spacing w:line="276" w:lineRule="auto"/>
        <w:ind w:right="78"/>
        <w:jc w:val="both"/>
        <w:rPr>
          <w:rFonts w:ascii="Century Gothic" w:hAnsi="Century Gothic" w:cs="Arial"/>
        </w:rPr>
      </w:pPr>
    </w:p>
    <w:bookmarkEnd w:id="1"/>
    <w:p w14:paraId="717C0FCC" w14:textId="5185754D" w:rsidR="00581795" w:rsidRPr="00CE58B8" w:rsidRDefault="00581795" w:rsidP="008E5F04">
      <w:pPr>
        <w:spacing w:line="276" w:lineRule="auto"/>
        <w:jc w:val="both"/>
        <w:rPr>
          <w:rFonts w:ascii="Century Gothic" w:hAnsi="Century Gothic" w:cs="Arial"/>
        </w:rPr>
      </w:pPr>
      <w:r w:rsidRPr="00CE58B8">
        <w:rPr>
          <w:rFonts w:ascii="Century Gothic" w:hAnsi="Century Gothic" w:cs="Arial"/>
        </w:rPr>
        <w:tab/>
      </w:r>
      <w:r w:rsidR="00512CD4" w:rsidRPr="00CE58B8">
        <w:rPr>
          <w:rFonts w:ascii="Century Gothic" w:hAnsi="Century Gothic" w:cs="Arial"/>
        </w:rPr>
        <w:t>De conformidad con</w:t>
      </w:r>
      <w:r w:rsidRPr="00CE58B8">
        <w:rPr>
          <w:rFonts w:ascii="Century Gothic" w:hAnsi="Century Gothic" w:cs="Arial"/>
        </w:rPr>
        <w:t xml:space="preserve"> los artículos 89, fracción V; 107, fracción </w:t>
      </w:r>
      <w:r w:rsidR="0022366B" w:rsidRPr="00CE58B8">
        <w:rPr>
          <w:rFonts w:ascii="Century Gothic" w:hAnsi="Century Gothic" w:cs="Arial"/>
        </w:rPr>
        <w:t>V</w:t>
      </w:r>
      <w:r w:rsidRPr="00CE58B8">
        <w:rPr>
          <w:rFonts w:ascii="Century Gothic" w:hAnsi="Century Gothic" w:cs="Arial"/>
        </w:rPr>
        <w:t>I</w:t>
      </w:r>
      <w:r w:rsidR="00DE7750" w:rsidRPr="00CE58B8">
        <w:rPr>
          <w:rFonts w:ascii="Century Gothic" w:hAnsi="Century Gothic" w:cs="Arial"/>
        </w:rPr>
        <w:t xml:space="preserve"> y </w:t>
      </w:r>
      <w:r w:rsidRPr="00CE58B8">
        <w:rPr>
          <w:rFonts w:ascii="Century Gothic" w:hAnsi="Century Gothic" w:cs="Arial"/>
        </w:rPr>
        <w:t>171</w:t>
      </w:r>
      <w:r w:rsidR="00ED470B" w:rsidRPr="00CE58B8">
        <w:rPr>
          <w:rFonts w:ascii="Century Gothic" w:hAnsi="Century Gothic" w:cs="Arial"/>
        </w:rPr>
        <w:t xml:space="preserve"> </w:t>
      </w:r>
      <w:r w:rsidRPr="00CE58B8">
        <w:rPr>
          <w:rFonts w:ascii="Century Gothic" w:hAnsi="Century Gothic" w:cs="Arial"/>
        </w:rPr>
        <w:t>de la Ley Orgánica del Poder Legislativo del Estado de Guanajuato, sometemos a la consideración de la Asamblea el presente dictamen, con base en las siguientes:</w:t>
      </w:r>
    </w:p>
    <w:p w14:paraId="3F76F786" w14:textId="740175EA" w:rsidR="00581795" w:rsidRPr="00CE58B8" w:rsidRDefault="00581795" w:rsidP="008E5F04">
      <w:pPr>
        <w:pStyle w:val="Sinespaciado"/>
        <w:spacing w:line="276" w:lineRule="auto"/>
        <w:jc w:val="both"/>
        <w:rPr>
          <w:rFonts w:ascii="Century Gothic" w:hAnsi="Century Gothic" w:cs="Arial"/>
          <w:szCs w:val="24"/>
        </w:rPr>
      </w:pPr>
    </w:p>
    <w:p w14:paraId="5202B79B" w14:textId="77777777" w:rsidR="00581795" w:rsidRPr="00CE58B8" w:rsidRDefault="00581795" w:rsidP="008E5F04">
      <w:pPr>
        <w:pStyle w:val="Sinespaciado"/>
        <w:spacing w:line="276" w:lineRule="auto"/>
        <w:jc w:val="center"/>
        <w:rPr>
          <w:rFonts w:ascii="Century Gothic" w:hAnsi="Century Gothic" w:cs="Arial"/>
          <w:b/>
          <w:sz w:val="24"/>
          <w:szCs w:val="24"/>
        </w:rPr>
      </w:pPr>
      <w:r w:rsidRPr="00CE58B8">
        <w:rPr>
          <w:rFonts w:ascii="Century Gothic" w:hAnsi="Century Gothic" w:cs="Arial"/>
          <w:b/>
          <w:sz w:val="24"/>
          <w:szCs w:val="24"/>
        </w:rPr>
        <w:t>Consideraciones</w:t>
      </w:r>
    </w:p>
    <w:p w14:paraId="4D4A8CAD" w14:textId="77777777" w:rsidR="00581795" w:rsidRPr="00CE58B8" w:rsidRDefault="00581795" w:rsidP="008E5F04">
      <w:pPr>
        <w:pStyle w:val="Sinespaciado"/>
        <w:spacing w:line="276" w:lineRule="auto"/>
        <w:jc w:val="both"/>
        <w:rPr>
          <w:rFonts w:ascii="Century Gothic" w:hAnsi="Century Gothic" w:cs="Arial"/>
          <w:sz w:val="24"/>
          <w:szCs w:val="24"/>
        </w:rPr>
      </w:pPr>
    </w:p>
    <w:p w14:paraId="40039ABF" w14:textId="0E0F47EA" w:rsidR="00581795" w:rsidRPr="00CE58B8" w:rsidRDefault="00581795" w:rsidP="008E5F04">
      <w:pPr>
        <w:pStyle w:val="Sinespaciado"/>
        <w:numPr>
          <w:ilvl w:val="0"/>
          <w:numId w:val="16"/>
        </w:numPr>
        <w:spacing w:line="276" w:lineRule="auto"/>
        <w:jc w:val="both"/>
        <w:rPr>
          <w:rFonts w:ascii="Century Gothic" w:hAnsi="Century Gothic" w:cs="Arial"/>
          <w:b/>
          <w:sz w:val="24"/>
          <w:szCs w:val="24"/>
        </w:rPr>
      </w:pPr>
      <w:r w:rsidRPr="00CE58B8">
        <w:rPr>
          <w:rFonts w:ascii="Century Gothic" w:hAnsi="Century Gothic" w:cs="Arial"/>
          <w:b/>
          <w:sz w:val="24"/>
          <w:szCs w:val="24"/>
        </w:rPr>
        <w:t>Antecedentes</w:t>
      </w:r>
    </w:p>
    <w:p w14:paraId="65545951" w14:textId="77777777" w:rsidR="00581795" w:rsidRPr="00CE58B8" w:rsidRDefault="00581795" w:rsidP="008E5F04">
      <w:pPr>
        <w:pStyle w:val="Sinespaciado"/>
        <w:spacing w:line="276" w:lineRule="auto"/>
        <w:jc w:val="both"/>
        <w:rPr>
          <w:rFonts w:ascii="Century Gothic" w:hAnsi="Century Gothic" w:cs="Arial"/>
          <w:sz w:val="24"/>
          <w:szCs w:val="24"/>
        </w:rPr>
      </w:pPr>
    </w:p>
    <w:p w14:paraId="6D97B692" w14:textId="21BCA235" w:rsidR="008E5F04" w:rsidRPr="00CE58B8" w:rsidRDefault="00581795" w:rsidP="008E5F04">
      <w:pPr>
        <w:spacing w:line="276" w:lineRule="auto"/>
        <w:jc w:val="both"/>
        <w:rPr>
          <w:rFonts w:ascii="Century Gothic" w:hAnsi="Century Gothic" w:cs="Arial"/>
        </w:rPr>
      </w:pPr>
      <w:r w:rsidRPr="00CE58B8">
        <w:rPr>
          <w:rFonts w:ascii="Century Gothic" w:hAnsi="Century Gothic" w:cs="Arial"/>
        </w:rPr>
        <w:tab/>
      </w:r>
      <w:r w:rsidR="008E5F04" w:rsidRPr="00CE58B8">
        <w:rPr>
          <w:rFonts w:ascii="Century Gothic" w:hAnsi="Century Gothic" w:cs="Arial"/>
        </w:rPr>
        <w:t xml:space="preserve">El </w:t>
      </w:r>
      <w:r w:rsidR="008E5F04">
        <w:rPr>
          <w:rFonts w:ascii="Century Gothic" w:hAnsi="Century Gothic" w:cs="Arial"/>
        </w:rPr>
        <w:t>01 de noviembre de 2023</w:t>
      </w:r>
      <w:r w:rsidR="008E5F04" w:rsidRPr="00CE58B8">
        <w:rPr>
          <w:rFonts w:ascii="Century Gothic" w:hAnsi="Century Gothic" w:cs="Arial"/>
        </w:rPr>
        <w:t xml:space="preserve"> la presidencia de la Mesa Directiva de la Sexagésima Quinta Legislatura, para efectos de su estudio y dictamen turnó a esta comisión, la iniciativa referida en el proemio del presente dictamen, con número de Expediente Legislativo Digital 4</w:t>
      </w:r>
      <w:r w:rsidR="008E5F04">
        <w:rPr>
          <w:rFonts w:ascii="Century Gothic" w:hAnsi="Century Gothic" w:cs="Arial"/>
        </w:rPr>
        <w:t>96</w:t>
      </w:r>
      <w:r w:rsidR="008E5F04" w:rsidRPr="00CE58B8">
        <w:rPr>
          <w:rFonts w:ascii="Century Gothic" w:hAnsi="Century Gothic" w:cs="Arial"/>
        </w:rPr>
        <w:t>/LXV-I. Lo anterior con fundamento en el artículo 107 fracción I de la Ley Orgánica del Poder Legislativo del Estado de Guanajuato.</w:t>
      </w:r>
    </w:p>
    <w:p w14:paraId="7043EFF4" w14:textId="77777777" w:rsidR="008E5F04" w:rsidRPr="00CE58B8" w:rsidRDefault="008E5F04" w:rsidP="008E5F04">
      <w:pPr>
        <w:spacing w:line="276" w:lineRule="auto"/>
        <w:jc w:val="both"/>
        <w:rPr>
          <w:rFonts w:ascii="Century Gothic" w:hAnsi="Century Gothic" w:cs="Arial"/>
        </w:rPr>
      </w:pPr>
    </w:p>
    <w:p w14:paraId="795959A6" w14:textId="1AEBA5F8" w:rsidR="008E5F04" w:rsidRPr="00CE58B8" w:rsidRDefault="008E5F04" w:rsidP="008E5F04">
      <w:pPr>
        <w:pStyle w:val="Sinespaciado"/>
        <w:spacing w:line="276" w:lineRule="auto"/>
        <w:jc w:val="both"/>
        <w:rPr>
          <w:rFonts w:ascii="Century Gothic" w:eastAsiaTheme="minorHAnsi" w:hAnsi="Century Gothic" w:cs="Arial"/>
          <w:sz w:val="24"/>
          <w:szCs w:val="24"/>
          <w:lang w:eastAsia="en-US"/>
        </w:rPr>
      </w:pPr>
      <w:r w:rsidRPr="00CE58B8">
        <w:rPr>
          <w:rFonts w:ascii="Century Gothic" w:eastAsia="Arial Unicode MS" w:hAnsi="Century Gothic" w:cs="Arial"/>
        </w:rPr>
        <w:t xml:space="preserve"> </w:t>
      </w:r>
      <w:r w:rsidRPr="00CE58B8">
        <w:rPr>
          <w:rFonts w:ascii="Century Gothic" w:eastAsia="Arial Unicode MS" w:hAnsi="Century Gothic" w:cs="Arial"/>
        </w:rPr>
        <w:tab/>
      </w:r>
      <w:r w:rsidRPr="00CE58B8">
        <w:rPr>
          <w:rFonts w:ascii="Century Gothic" w:eastAsiaTheme="minorHAnsi" w:hAnsi="Century Gothic" w:cs="Arial"/>
          <w:sz w:val="24"/>
          <w:szCs w:val="24"/>
          <w:lang w:eastAsia="en-US"/>
        </w:rPr>
        <w:t xml:space="preserve">Posteriormente, el </w:t>
      </w:r>
      <w:r>
        <w:rPr>
          <w:rFonts w:ascii="Century Gothic" w:eastAsiaTheme="minorHAnsi" w:hAnsi="Century Gothic" w:cs="Arial"/>
          <w:sz w:val="24"/>
          <w:szCs w:val="24"/>
          <w:lang w:eastAsia="en-US"/>
        </w:rPr>
        <w:t>06 de diciembre</w:t>
      </w:r>
      <w:r w:rsidRPr="00CE58B8">
        <w:rPr>
          <w:rFonts w:ascii="Century Gothic" w:eastAsiaTheme="minorHAnsi" w:hAnsi="Century Gothic" w:cs="Arial"/>
          <w:sz w:val="24"/>
          <w:szCs w:val="24"/>
          <w:lang w:eastAsia="en-US"/>
        </w:rPr>
        <w:t xml:space="preserve"> del año 2023, la comisión dictaminadora radicó la propuesta de punto y acordó la metodología para su estudio y dictamen.</w:t>
      </w:r>
    </w:p>
    <w:p w14:paraId="73D138CD" w14:textId="77777777" w:rsidR="008E5F04" w:rsidRPr="00CE58B8" w:rsidRDefault="008E5F04" w:rsidP="008E5F04">
      <w:pPr>
        <w:pStyle w:val="Sinespaciado"/>
        <w:spacing w:line="276" w:lineRule="auto"/>
        <w:jc w:val="both"/>
        <w:rPr>
          <w:rFonts w:ascii="Century Gothic" w:eastAsiaTheme="minorHAnsi" w:hAnsi="Century Gothic" w:cs="Arial"/>
          <w:sz w:val="24"/>
          <w:szCs w:val="24"/>
          <w:lang w:eastAsia="en-US"/>
        </w:rPr>
      </w:pPr>
    </w:p>
    <w:p w14:paraId="3C7D0849" w14:textId="77777777" w:rsidR="008E5F04" w:rsidRPr="00CE58B8" w:rsidRDefault="008E5F04" w:rsidP="008E5F04">
      <w:pPr>
        <w:pStyle w:val="Sinespaciado"/>
        <w:spacing w:line="276" w:lineRule="auto"/>
        <w:ind w:firstLine="709"/>
        <w:jc w:val="both"/>
        <w:rPr>
          <w:rFonts w:ascii="Century Gothic" w:eastAsiaTheme="minorHAnsi" w:hAnsi="Century Gothic" w:cs="Arial"/>
          <w:sz w:val="24"/>
          <w:szCs w:val="24"/>
          <w:lang w:eastAsia="en-US"/>
        </w:rPr>
      </w:pPr>
      <w:r w:rsidRPr="00CE58B8">
        <w:rPr>
          <w:rFonts w:ascii="Century Gothic" w:hAnsi="Century Gothic" w:cs="Arial"/>
          <w:sz w:val="24"/>
          <w:szCs w:val="24"/>
        </w:rPr>
        <w:t xml:space="preserve">Ahora bien, la presidencia de esta Comisión de Desarrollo Económico y Social, con fundamento en los artículos 94 fracción VII y 272 fracción VIII </w:t>
      </w:r>
      <w:r w:rsidRPr="00CE58B8">
        <w:rPr>
          <w:rFonts w:ascii="Century Gothic" w:hAnsi="Century Gothic" w:cs="Arial"/>
          <w:sz w:val="24"/>
          <w:szCs w:val="24"/>
        </w:rPr>
        <w:lastRenderedPageBreak/>
        <w:t>inciso e) de la Ley Orgánica del Poder Legislativo del Estado de Guanajuato instruyó a la Secretaría Técnica para que elaborara el proyecto de dictamen, mismo que fue materia de revisión por quienes integran esta comisión.</w:t>
      </w:r>
    </w:p>
    <w:p w14:paraId="23B39D15" w14:textId="77777777" w:rsidR="008E5F04" w:rsidRPr="00CE58B8" w:rsidRDefault="008E5F04" w:rsidP="008E5F04">
      <w:pPr>
        <w:pStyle w:val="Sinespaciado"/>
        <w:spacing w:line="276" w:lineRule="auto"/>
        <w:ind w:firstLine="709"/>
        <w:jc w:val="both"/>
        <w:rPr>
          <w:rFonts w:ascii="Century Gothic" w:eastAsiaTheme="minorHAnsi" w:hAnsi="Century Gothic" w:cs="Arial"/>
          <w:b/>
          <w:bCs/>
          <w:sz w:val="24"/>
          <w:szCs w:val="24"/>
          <w:lang w:eastAsia="en-US"/>
        </w:rPr>
      </w:pPr>
    </w:p>
    <w:p w14:paraId="3C9DE9D3" w14:textId="77777777" w:rsidR="008E5F04" w:rsidRPr="00CE58B8" w:rsidRDefault="008E5F04" w:rsidP="008E5F04">
      <w:pPr>
        <w:pStyle w:val="Sinespaciado"/>
        <w:numPr>
          <w:ilvl w:val="1"/>
          <w:numId w:val="16"/>
        </w:numPr>
        <w:spacing w:line="276" w:lineRule="auto"/>
        <w:jc w:val="both"/>
        <w:rPr>
          <w:rFonts w:ascii="Century Gothic" w:eastAsiaTheme="minorHAnsi" w:hAnsi="Century Gothic" w:cs="Arial"/>
          <w:b/>
          <w:bCs/>
          <w:sz w:val="24"/>
          <w:szCs w:val="24"/>
          <w:lang w:eastAsia="en-US"/>
        </w:rPr>
      </w:pPr>
      <w:r w:rsidRPr="00CE58B8">
        <w:rPr>
          <w:rFonts w:ascii="Century Gothic" w:eastAsiaTheme="minorHAnsi" w:hAnsi="Century Gothic" w:cs="Arial"/>
          <w:b/>
          <w:bCs/>
          <w:sz w:val="24"/>
          <w:szCs w:val="24"/>
          <w:lang w:eastAsia="en-US"/>
        </w:rPr>
        <w:t xml:space="preserve">Metodología de trabajo </w:t>
      </w:r>
    </w:p>
    <w:p w14:paraId="11200A2A" w14:textId="77777777" w:rsidR="008E5F04" w:rsidRPr="00CE58B8" w:rsidRDefault="008E5F04" w:rsidP="008E5F04">
      <w:pPr>
        <w:pStyle w:val="Sinespaciado"/>
        <w:spacing w:line="276" w:lineRule="auto"/>
        <w:jc w:val="both"/>
        <w:rPr>
          <w:rFonts w:ascii="Century Gothic" w:eastAsiaTheme="minorHAnsi" w:hAnsi="Century Gothic" w:cs="Arial"/>
          <w:sz w:val="24"/>
          <w:szCs w:val="24"/>
          <w:lang w:eastAsia="en-US"/>
        </w:rPr>
      </w:pPr>
    </w:p>
    <w:p w14:paraId="15329DD0" w14:textId="77777777" w:rsidR="008E5F04" w:rsidRPr="00CE58B8" w:rsidRDefault="008E5F04" w:rsidP="008E5F04">
      <w:pPr>
        <w:pStyle w:val="Sinespaciado"/>
        <w:spacing w:line="276" w:lineRule="auto"/>
        <w:ind w:firstLine="709"/>
        <w:jc w:val="both"/>
        <w:rPr>
          <w:rFonts w:ascii="Century Gothic" w:eastAsiaTheme="minorHAnsi" w:hAnsi="Century Gothic" w:cs="Arial"/>
          <w:sz w:val="24"/>
          <w:szCs w:val="24"/>
          <w:lang w:eastAsia="en-US"/>
        </w:rPr>
      </w:pPr>
      <w:r w:rsidRPr="00CE58B8">
        <w:rPr>
          <w:rFonts w:ascii="Century Gothic" w:eastAsiaTheme="minorHAnsi" w:hAnsi="Century Gothic" w:cs="Arial"/>
          <w:sz w:val="24"/>
          <w:szCs w:val="24"/>
          <w:lang w:eastAsia="en-US"/>
        </w:rPr>
        <w:t>La metodología de trabajo aprobada se estableció lo siguiente:</w:t>
      </w:r>
    </w:p>
    <w:p w14:paraId="51DD0303" w14:textId="77777777" w:rsidR="008E5F04" w:rsidRPr="00CE58B8" w:rsidRDefault="008E5F04" w:rsidP="008E5F04">
      <w:pPr>
        <w:pStyle w:val="Sinespaciado"/>
        <w:spacing w:line="276" w:lineRule="auto"/>
        <w:ind w:left="709"/>
        <w:jc w:val="both"/>
        <w:rPr>
          <w:rFonts w:ascii="Century Gothic" w:eastAsiaTheme="minorHAnsi" w:hAnsi="Century Gothic" w:cs="Arial"/>
          <w:sz w:val="24"/>
          <w:szCs w:val="24"/>
          <w:lang w:eastAsia="en-US"/>
        </w:rPr>
      </w:pPr>
    </w:p>
    <w:p w14:paraId="075D56AA" w14:textId="29317F88" w:rsidR="008E5F04" w:rsidRPr="0068593F" w:rsidRDefault="008E5F04" w:rsidP="0068593F">
      <w:pPr>
        <w:ind w:left="1134"/>
        <w:jc w:val="both"/>
        <w:rPr>
          <w:rFonts w:ascii="Century Gothic" w:hAnsi="Century Gothic" w:cs="Arial"/>
          <w:i/>
          <w:iCs/>
          <w:sz w:val="20"/>
          <w:szCs w:val="20"/>
        </w:rPr>
      </w:pPr>
      <w:r w:rsidRPr="0068593F">
        <w:rPr>
          <w:rFonts w:ascii="Century Gothic" w:hAnsi="Century Gothic" w:cs="Arial"/>
          <w:sz w:val="20"/>
          <w:szCs w:val="20"/>
        </w:rPr>
        <w:t>1.</w:t>
      </w:r>
      <w:r w:rsidRPr="0068593F">
        <w:rPr>
          <w:rFonts w:ascii="Century Gothic" w:hAnsi="Century Gothic" w:cs="Arial"/>
          <w:sz w:val="20"/>
          <w:szCs w:val="20"/>
        </w:rPr>
        <w:tab/>
      </w:r>
      <w:r w:rsidRPr="0068593F">
        <w:rPr>
          <w:rFonts w:ascii="Century Gothic" w:hAnsi="Century Gothic" w:cs="Arial"/>
          <w:i/>
          <w:iCs/>
          <w:sz w:val="20"/>
          <w:szCs w:val="20"/>
        </w:rPr>
        <w:t>Remitir la iniciativa para efectos de su consulta con fecha límite de respuesta el 15 de enero del año 2024 a:</w:t>
      </w:r>
    </w:p>
    <w:p w14:paraId="22D25E0C" w14:textId="77777777" w:rsidR="008E5F04" w:rsidRPr="0068593F" w:rsidRDefault="008E5F04" w:rsidP="0068593F">
      <w:pPr>
        <w:ind w:left="1276"/>
        <w:jc w:val="both"/>
        <w:rPr>
          <w:rFonts w:ascii="Century Gothic" w:hAnsi="Century Gothic" w:cs="Arial"/>
          <w:i/>
          <w:iCs/>
          <w:sz w:val="20"/>
          <w:szCs w:val="20"/>
        </w:rPr>
      </w:pPr>
      <w:r w:rsidRPr="0068593F">
        <w:rPr>
          <w:rFonts w:ascii="Century Gothic" w:hAnsi="Century Gothic" w:cs="Arial"/>
          <w:i/>
          <w:iCs/>
          <w:sz w:val="20"/>
          <w:szCs w:val="20"/>
        </w:rPr>
        <w:t>i.</w:t>
      </w:r>
      <w:r w:rsidRPr="0068593F">
        <w:rPr>
          <w:rFonts w:ascii="Century Gothic" w:hAnsi="Century Gothic" w:cs="Arial"/>
          <w:i/>
          <w:iCs/>
          <w:sz w:val="20"/>
          <w:szCs w:val="20"/>
        </w:rPr>
        <w:tab/>
        <w:t>La Coordinación General Jurídica.</w:t>
      </w:r>
    </w:p>
    <w:p w14:paraId="7B6EC53A" w14:textId="77777777" w:rsidR="008E5F04" w:rsidRPr="0068593F" w:rsidRDefault="008E5F04" w:rsidP="0068593F">
      <w:pPr>
        <w:ind w:left="1134"/>
        <w:jc w:val="both"/>
        <w:rPr>
          <w:rFonts w:ascii="Century Gothic" w:hAnsi="Century Gothic" w:cs="Arial"/>
          <w:i/>
          <w:iCs/>
          <w:sz w:val="20"/>
          <w:szCs w:val="20"/>
        </w:rPr>
      </w:pPr>
    </w:p>
    <w:p w14:paraId="63913E3A" w14:textId="77777777" w:rsidR="008E5F04" w:rsidRPr="0068593F" w:rsidRDefault="008E5F04" w:rsidP="0068593F">
      <w:pPr>
        <w:ind w:left="1134"/>
        <w:jc w:val="both"/>
        <w:rPr>
          <w:rFonts w:ascii="Century Gothic" w:hAnsi="Century Gothic" w:cs="Arial"/>
          <w:i/>
          <w:iCs/>
          <w:sz w:val="20"/>
          <w:szCs w:val="20"/>
        </w:rPr>
      </w:pPr>
      <w:r w:rsidRPr="0068593F">
        <w:rPr>
          <w:rFonts w:ascii="Century Gothic" w:hAnsi="Century Gothic" w:cs="Arial"/>
          <w:i/>
          <w:iCs/>
          <w:sz w:val="20"/>
          <w:szCs w:val="20"/>
        </w:rPr>
        <w:t>2.</w:t>
      </w:r>
      <w:r w:rsidRPr="0068593F">
        <w:rPr>
          <w:rFonts w:ascii="Century Gothic" w:hAnsi="Century Gothic" w:cs="Arial"/>
          <w:i/>
          <w:iCs/>
          <w:sz w:val="20"/>
          <w:szCs w:val="20"/>
        </w:rPr>
        <w:tab/>
        <w:t>Establecer un micrositio en la página web del Congreso del Estado para consulta ciudadana de la iniciativa, hasta el día 15 de enero de 2024.</w:t>
      </w:r>
    </w:p>
    <w:p w14:paraId="560D1029" w14:textId="77777777" w:rsidR="008E5F04" w:rsidRPr="0068593F" w:rsidRDefault="008E5F04" w:rsidP="0068593F">
      <w:pPr>
        <w:ind w:left="1134"/>
        <w:jc w:val="both"/>
        <w:rPr>
          <w:rFonts w:ascii="Century Gothic" w:hAnsi="Century Gothic" w:cs="Arial"/>
          <w:i/>
          <w:iCs/>
          <w:sz w:val="20"/>
          <w:szCs w:val="20"/>
        </w:rPr>
      </w:pPr>
    </w:p>
    <w:p w14:paraId="4E31CD9C" w14:textId="77777777" w:rsidR="008E5F04" w:rsidRPr="0068593F" w:rsidRDefault="008E5F04" w:rsidP="0068593F">
      <w:pPr>
        <w:ind w:left="1134"/>
        <w:jc w:val="both"/>
        <w:rPr>
          <w:rFonts w:ascii="Century Gothic" w:hAnsi="Century Gothic" w:cs="Arial"/>
          <w:i/>
          <w:iCs/>
          <w:sz w:val="20"/>
          <w:szCs w:val="20"/>
        </w:rPr>
      </w:pPr>
      <w:r w:rsidRPr="0068593F">
        <w:rPr>
          <w:rFonts w:ascii="Century Gothic" w:hAnsi="Century Gothic" w:cs="Arial"/>
          <w:i/>
          <w:iCs/>
          <w:sz w:val="20"/>
          <w:szCs w:val="20"/>
        </w:rPr>
        <w:t>3.</w:t>
      </w:r>
      <w:r w:rsidRPr="0068593F">
        <w:rPr>
          <w:rFonts w:ascii="Century Gothic" w:hAnsi="Century Gothic" w:cs="Arial"/>
          <w:i/>
          <w:iCs/>
          <w:sz w:val="20"/>
          <w:szCs w:val="20"/>
        </w:rPr>
        <w:tab/>
        <w:t>Elaborar comparativo con las respuestas derivadas de la consulta de la iniciativa, por parte de la secretaría técnica.</w:t>
      </w:r>
    </w:p>
    <w:p w14:paraId="67A9B5E8" w14:textId="77777777" w:rsidR="008E5F04" w:rsidRPr="0068593F" w:rsidRDefault="008E5F04" w:rsidP="0068593F">
      <w:pPr>
        <w:ind w:left="1134"/>
        <w:jc w:val="both"/>
        <w:rPr>
          <w:rFonts w:ascii="Century Gothic" w:hAnsi="Century Gothic" w:cs="Arial"/>
          <w:i/>
          <w:iCs/>
          <w:sz w:val="20"/>
          <w:szCs w:val="20"/>
        </w:rPr>
      </w:pPr>
    </w:p>
    <w:p w14:paraId="74B4761F" w14:textId="77777777" w:rsidR="008E5F04" w:rsidRPr="0068593F" w:rsidRDefault="008E5F04" w:rsidP="0068593F">
      <w:pPr>
        <w:ind w:left="1134"/>
        <w:jc w:val="both"/>
        <w:rPr>
          <w:rFonts w:ascii="Century Gothic" w:hAnsi="Century Gothic" w:cs="Arial"/>
          <w:i/>
          <w:iCs/>
          <w:sz w:val="20"/>
          <w:szCs w:val="20"/>
        </w:rPr>
      </w:pPr>
      <w:r w:rsidRPr="0068593F">
        <w:rPr>
          <w:rFonts w:ascii="Century Gothic" w:hAnsi="Century Gothic" w:cs="Arial"/>
          <w:i/>
          <w:iCs/>
          <w:sz w:val="20"/>
          <w:szCs w:val="20"/>
        </w:rPr>
        <w:t>4.</w:t>
      </w:r>
      <w:r w:rsidRPr="0068593F">
        <w:rPr>
          <w:rFonts w:ascii="Century Gothic" w:hAnsi="Century Gothic" w:cs="Arial"/>
          <w:i/>
          <w:iCs/>
          <w:sz w:val="20"/>
          <w:szCs w:val="20"/>
        </w:rPr>
        <w:tab/>
        <w:t>Remitir la iniciativa al Instituto de Investigaciones Legislativas para que realice un análisis de la propuesta considerando el impacto jurídico y social de propuesta, con fecha límite de entrega el 15 de enero de 2024 del año en curso.</w:t>
      </w:r>
    </w:p>
    <w:p w14:paraId="4A24723B" w14:textId="77777777" w:rsidR="008E5F04" w:rsidRPr="0068593F" w:rsidRDefault="008E5F04" w:rsidP="0068593F">
      <w:pPr>
        <w:ind w:left="1134"/>
        <w:jc w:val="both"/>
        <w:rPr>
          <w:rFonts w:ascii="Century Gothic" w:hAnsi="Century Gothic" w:cs="Arial"/>
          <w:i/>
          <w:iCs/>
          <w:sz w:val="20"/>
          <w:szCs w:val="20"/>
        </w:rPr>
      </w:pPr>
    </w:p>
    <w:p w14:paraId="574ECA32" w14:textId="733F1BB8" w:rsidR="001720FA" w:rsidRPr="0068593F" w:rsidRDefault="008E5F04" w:rsidP="0068593F">
      <w:pPr>
        <w:ind w:left="1134"/>
        <w:jc w:val="both"/>
        <w:rPr>
          <w:rFonts w:ascii="Century Gothic" w:hAnsi="Century Gothic" w:cs="Arial"/>
          <w:i/>
          <w:iCs/>
          <w:sz w:val="20"/>
          <w:szCs w:val="20"/>
        </w:rPr>
      </w:pPr>
      <w:r w:rsidRPr="0068593F">
        <w:rPr>
          <w:rFonts w:ascii="Century Gothic" w:hAnsi="Century Gothic" w:cs="Arial"/>
          <w:i/>
          <w:iCs/>
          <w:sz w:val="20"/>
          <w:szCs w:val="20"/>
        </w:rPr>
        <w:t>5.</w:t>
      </w:r>
      <w:r w:rsidRPr="0068593F">
        <w:rPr>
          <w:rFonts w:ascii="Century Gothic" w:hAnsi="Century Gothic" w:cs="Arial"/>
          <w:i/>
          <w:iCs/>
          <w:sz w:val="20"/>
          <w:szCs w:val="20"/>
        </w:rPr>
        <w:tab/>
        <w:t>Reunión de la Comisión de Desarrollo Económico y Social para la discusión y, en su caso, aprobación del dictamen.</w:t>
      </w:r>
    </w:p>
    <w:p w14:paraId="4E154401" w14:textId="20DEADFC" w:rsidR="000A23B0" w:rsidRDefault="000A23B0" w:rsidP="008E5F04">
      <w:pPr>
        <w:spacing w:line="276" w:lineRule="auto"/>
        <w:jc w:val="both"/>
        <w:rPr>
          <w:rFonts w:ascii="Century Gothic" w:hAnsi="Century Gothic" w:cs="Arial"/>
          <w:i/>
          <w:iCs/>
          <w:sz w:val="22"/>
          <w:szCs w:val="22"/>
        </w:rPr>
      </w:pPr>
    </w:p>
    <w:p w14:paraId="63A2C038" w14:textId="77777777" w:rsidR="008E5F04" w:rsidRDefault="008E5F04" w:rsidP="008E5F04">
      <w:pPr>
        <w:spacing w:line="276" w:lineRule="auto"/>
        <w:jc w:val="both"/>
        <w:rPr>
          <w:rFonts w:ascii="Century Gothic" w:hAnsi="Century Gothic" w:cs="Arial"/>
          <w:i/>
          <w:iCs/>
          <w:sz w:val="22"/>
          <w:szCs w:val="22"/>
        </w:rPr>
      </w:pPr>
    </w:p>
    <w:p w14:paraId="3138601F" w14:textId="77777777" w:rsidR="00226835" w:rsidRPr="0090001B" w:rsidRDefault="00226835" w:rsidP="00226835">
      <w:pPr>
        <w:pStyle w:val="Sinespaciado"/>
        <w:numPr>
          <w:ilvl w:val="0"/>
          <w:numId w:val="16"/>
        </w:numPr>
        <w:spacing w:line="276" w:lineRule="auto"/>
        <w:ind w:left="709"/>
        <w:jc w:val="both"/>
        <w:rPr>
          <w:rFonts w:ascii="Arial" w:hAnsi="Arial" w:cs="Arial"/>
          <w:b/>
          <w:sz w:val="24"/>
          <w:szCs w:val="24"/>
        </w:rPr>
      </w:pPr>
      <w:bookmarkStart w:id="2" w:name="_Hlk114833614"/>
      <w:r w:rsidRPr="0090001B">
        <w:rPr>
          <w:rFonts w:ascii="Arial" w:hAnsi="Arial" w:cs="Arial"/>
          <w:b/>
          <w:sz w:val="24"/>
          <w:szCs w:val="24"/>
        </w:rPr>
        <w:t xml:space="preserve">Contenido de la Iniciativa </w:t>
      </w:r>
    </w:p>
    <w:bookmarkEnd w:id="2"/>
    <w:p w14:paraId="5ACC4C11" w14:textId="77777777" w:rsidR="00226835" w:rsidRPr="0090001B" w:rsidRDefault="00226835" w:rsidP="00226835">
      <w:pPr>
        <w:autoSpaceDE w:val="0"/>
        <w:autoSpaceDN w:val="0"/>
        <w:adjustRightInd w:val="0"/>
        <w:spacing w:line="276" w:lineRule="auto"/>
        <w:rPr>
          <w:rFonts w:ascii="Arial" w:hAnsi="Arial" w:cs="Arial"/>
          <w:color w:val="000000"/>
        </w:rPr>
      </w:pPr>
    </w:p>
    <w:p w14:paraId="6A8F1AF7" w14:textId="6A2AA82A" w:rsidR="00226835" w:rsidRPr="00226835" w:rsidRDefault="00226835" w:rsidP="009B45F6">
      <w:pPr>
        <w:spacing w:line="276" w:lineRule="auto"/>
        <w:ind w:left="-3" w:firstLine="567"/>
        <w:jc w:val="both"/>
        <w:rPr>
          <w:rFonts w:ascii="Century Gothic" w:hAnsi="Century Gothic" w:cs="Arial"/>
        </w:rPr>
      </w:pPr>
      <w:r w:rsidRPr="00226835">
        <w:rPr>
          <w:rFonts w:ascii="Century Gothic" w:hAnsi="Century Gothic" w:cs="Arial"/>
        </w:rPr>
        <w:t xml:space="preserve">Quienes integramos esta comisión dictaminadora, identificamos el objetivo principal de la iniciativa que es </w:t>
      </w:r>
      <w:r w:rsidRPr="00DA7B2B">
        <w:rPr>
          <w:rFonts w:ascii="Century Gothic" w:hAnsi="Century Gothic" w:cs="Arial"/>
        </w:rPr>
        <w:t>adiciona</w:t>
      </w:r>
      <w:r>
        <w:rPr>
          <w:rFonts w:ascii="Century Gothic" w:hAnsi="Century Gothic" w:cs="Arial"/>
        </w:rPr>
        <w:t>r</w:t>
      </w:r>
      <w:r w:rsidRPr="00DA7B2B">
        <w:rPr>
          <w:rFonts w:ascii="Century Gothic" w:hAnsi="Century Gothic" w:cs="Arial"/>
        </w:rPr>
        <w:t xml:space="preserve"> un segundo párrafo al artículo 5 de la Ley para la Transparencia y Ordenamiento de los Servicios Financieros</w:t>
      </w:r>
      <w:r w:rsidRPr="00226835">
        <w:rPr>
          <w:rFonts w:ascii="Century Gothic" w:hAnsi="Century Gothic" w:cs="Arial"/>
        </w:rPr>
        <w:t xml:space="preserve">, con la finalidad </w:t>
      </w:r>
      <w:r w:rsidR="009B45F6">
        <w:rPr>
          <w:rFonts w:ascii="Century Gothic" w:hAnsi="Century Gothic" w:cs="Arial"/>
        </w:rPr>
        <w:t>prohibir</w:t>
      </w:r>
      <w:r w:rsidR="009B45F6" w:rsidRPr="009B45F6">
        <w:rPr>
          <w:rFonts w:ascii="Century Gothic" w:hAnsi="Century Gothic" w:cs="Arial"/>
        </w:rPr>
        <w:t xml:space="preserve"> la oferta de servicios con contratación inmediata o solicitud de donativos durante</w:t>
      </w:r>
      <w:r w:rsidR="009B45F6">
        <w:rPr>
          <w:rFonts w:ascii="Century Gothic" w:hAnsi="Century Gothic" w:cs="Arial"/>
        </w:rPr>
        <w:t xml:space="preserve"> </w:t>
      </w:r>
      <w:r w:rsidR="009B45F6" w:rsidRPr="009B45F6">
        <w:rPr>
          <w:rFonts w:ascii="Century Gothic" w:hAnsi="Century Gothic" w:cs="Arial"/>
        </w:rPr>
        <w:t>las operaciones que realice</w:t>
      </w:r>
      <w:r w:rsidR="009B45F6">
        <w:rPr>
          <w:rFonts w:ascii="Century Gothic" w:hAnsi="Century Gothic" w:cs="Arial"/>
        </w:rPr>
        <w:t>n usuarios</w:t>
      </w:r>
      <w:r w:rsidR="009B45F6" w:rsidRPr="009B45F6">
        <w:rPr>
          <w:rFonts w:ascii="Century Gothic" w:hAnsi="Century Gothic" w:cs="Arial"/>
        </w:rPr>
        <w:t xml:space="preserve"> en cajeros automáticos</w:t>
      </w:r>
      <w:r>
        <w:rPr>
          <w:rFonts w:ascii="Century Gothic" w:hAnsi="Century Gothic" w:cs="Arial"/>
        </w:rPr>
        <w:t>.</w:t>
      </w:r>
      <w:r w:rsidRPr="00226835">
        <w:rPr>
          <w:rFonts w:ascii="Century Gothic" w:hAnsi="Century Gothic" w:cs="Arial"/>
        </w:rPr>
        <w:t xml:space="preserve"> </w:t>
      </w:r>
    </w:p>
    <w:p w14:paraId="0F0A5A10" w14:textId="77777777" w:rsidR="00226835" w:rsidRPr="00226835" w:rsidRDefault="00226835" w:rsidP="00226835">
      <w:pPr>
        <w:spacing w:line="276" w:lineRule="auto"/>
        <w:ind w:left="-3" w:firstLine="567"/>
        <w:jc w:val="both"/>
        <w:rPr>
          <w:rFonts w:ascii="Century Gothic" w:hAnsi="Century Gothic" w:cs="Arial"/>
        </w:rPr>
      </w:pPr>
    </w:p>
    <w:p w14:paraId="069A866E" w14:textId="489BADB1" w:rsidR="009241FF" w:rsidRDefault="00226835" w:rsidP="00C31E81">
      <w:pPr>
        <w:spacing w:line="276" w:lineRule="auto"/>
        <w:ind w:left="-3" w:firstLine="567"/>
        <w:jc w:val="both"/>
        <w:rPr>
          <w:rFonts w:ascii="Century Gothic" w:hAnsi="Century Gothic" w:cs="Arial"/>
        </w:rPr>
      </w:pPr>
      <w:r w:rsidRPr="00226835">
        <w:rPr>
          <w:rFonts w:ascii="Century Gothic" w:hAnsi="Century Gothic" w:cs="Arial"/>
        </w:rPr>
        <w:t xml:space="preserve">El proponente manifestó en la parte expositiva de la iniciativa lo siguiente: </w:t>
      </w:r>
    </w:p>
    <w:p w14:paraId="43CFFD63" w14:textId="77777777" w:rsidR="0068593F" w:rsidRPr="00C31E81" w:rsidRDefault="0068593F" w:rsidP="00C31E81">
      <w:pPr>
        <w:spacing w:line="276" w:lineRule="auto"/>
        <w:ind w:left="-3" w:firstLine="567"/>
        <w:jc w:val="both"/>
        <w:rPr>
          <w:rFonts w:ascii="Century Gothic" w:hAnsi="Century Gothic" w:cs="Arial"/>
        </w:rPr>
      </w:pPr>
    </w:p>
    <w:p w14:paraId="6A9CB5D6" w14:textId="234AC5FF" w:rsidR="00226835" w:rsidRPr="00C31E81" w:rsidRDefault="00226835"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w:t>
      </w:r>
    </w:p>
    <w:p w14:paraId="18F8CA8E" w14:textId="77777777" w:rsidR="00226835" w:rsidRPr="00C31E81" w:rsidRDefault="00226835" w:rsidP="00C31E81">
      <w:pPr>
        <w:ind w:left="567" w:right="474" w:firstLine="284"/>
        <w:jc w:val="both"/>
        <w:rPr>
          <w:rFonts w:ascii="Century Gothic" w:hAnsi="Century Gothic" w:cs="Arial"/>
          <w:i/>
          <w:iCs/>
          <w:sz w:val="20"/>
          <w:szCs w:val="20"/>
        </w:rPr>
      </w:pPr>
    </w:p>
    <w:p w14:paraId="034497B6"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Existe una tendencia mundial a extender el uso de servicios financieros, lo que se conoce como bancarización.</w:t>
      </w:r>
    </w:p>
    <w:p w14:paraId="797CC66E" w14:textId="77777777" w:rsidR="00902F4E" w:rsidRPr="00C31E81" w:rsidRDefault="00902F4E" w:rsidP="00C31E81">
      <w:pPr>
        <w:ind w:left="567" w:right="474" w:firstLine="284"/>
        <w:jc w:val="both"/>
        <w:rPr>
          <w:rFonts w:ascii="Century Gothic" w:hAnsi="Century Gothic" w:cs="Arial"/>
          <w:i/>
          <w:iCs/>
          <w:sz w:val="20"/>
          <w:szCs w:val="20"/>
        </w:rPr>
      </w:pPr>
    </w:p>
    <w:p w14:paraId="42D55556"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 xml:space="preserve">En el caso de nuestro país se estima son 41 millones de personas con al menos una cuenta bancaria, que representan el 49.10% por ciento del total de adultos entre 18 y 70 años, </w:t>
      </w:r>
      <w:proofErr w:type="gramStart"/>
      <w:r w:rsidRPr="00C31E81">
        <w:rPr>
          <w:rFonts w:ascii="Century Gothic" w:hAnsi="Century Gothic" w:cs="Arial"/>
          <w:i/>
          <w:iCs/>
          <w:sz w:val="20"/>
          <w:szCs w:val="20"/>
        </w:rPr>
        <w:t>de acuerdo a</w:t>
      </w:r>
      <w:proofErr w:type="gramEnd"/>
      <w:r w:rsidRPr="00C31E81">
        <w:rPr>
          <w:rFonts w:ascii="Century Gothic" w:hAnsi="Century Gothic" w:cs="Arial"/>
          <w:i/>
          <w:iCs/>
          <w:sz w:val="20"/>
          <w:szCs w:val="20"/>
        </w:rPr>
        <w:t xml:space="preserve"> la Encuesta Nacional de Inclusión Financiera (ENIF) del INEGI.</w:t>
      </w:r>
    </w:p>
    <w:p w14:paraId="0D3799E3" w14:textId="77777777" w:rsidR="00902F4E" w:rsidRPr="00C31E81" w:rsidRDefault="00902F4E" w:rsidP="00C31E81">
      <w:pPr>
        <w:ind w:left="567" w:right="474" w:firstLine="284"/>
        <w:jc w:val="both"/>
        <w:rPr>
          <w:rFonts w:ascii="Century Gothic" w:hAnsi="Century Gothic" w:cs="Arial"/>
          <w:i/>
          <w:iCs/>
          <w:sz w:val="20"/>
          <w:szCs w:val="20"/>
        </w:rPr>
      </w:pPr>
    </w:p>
    <w:p w14:paraId="2917648B"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A la par de estos servicios existe el pago de nómina y de prestaciones sociales que realizan diferentes entidades gubernamentales.</w:t>
      </w:r>
    </w:p>
    <w:p w14:paraId="0179027D" w14:textId="77777777" w:rsidR="00902F4E" w:rsidRPr="00C31E81" w:rsidRDefault="00902F4E" w:rsidP="00C31E81">
      <w:pPr>
        <w:ind w:left="567" w:right="474" w:firstLine="284"/>
        <w:jc w:val="both"/>
        <w:rPr>
          <w:rFonts w:ascii="Century Gothic" w:hAnsi="Century Gothic" w:cs="Arial"/>
          <w:i/>
          <w:iCs/>
          <w:sz w:val="20"/>
          <w:szCs w:val="20"/>
        </w:rPr>
      </w:pPr>
    </w:p>
    <w:p w14:paraId="1A612EA8"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En estas últimas existe la necesidad de acudir a los cajeros automáticos para la disposición de los recursos.</w:t>
      </w:r>
    </w:p>
    <w:p w14:paraId="1D47B42F" w14:textId="77777777" w:rsidR="00902F4E" w:rsidRPr="00C31E81" w:rsidRDefault="00902F4E" w:rsidP="00C31E81">
      <w:pPr>
        <w:ind w:left="567" w:right="474" w:firstLine="284"/>
        <w:jc w:val="both"/>
        <w:rPr>
          <w:rFonts w:ascii="Century Gothic" w:hAnsi="Century Gothic" w:cs="Arial"/>
          <w:i/>
          <w:iCs/>
          <w:sz w:val="20"/>
          <w:szCs w:val="20"/>
        </w:rPr>
      </w:pPr>
    </w:p>
    <w:p w14:paraId="11A52A04"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Bajo el enfoque de que hay un segmento importante de la población que tiene limitaciones por cuestiones de nivel educativo, físicas (disminución visual, discapacidad motriz, entre otras) o disminución de funciones cognitivas propias del envejecimiento, se estima importante que en el uso de los cajeros automáticos no exista la publicidad de oferta de otros servicios o solicitud de donativos, que provoca en no pocos casos, que los usuarios opriman involuntariamente y eroguen en gastos no deseados, viendo disminuidos sus recursos, al hacer uso de un cajero automático.</w:t>
      </w:r>
    </w:p>
    <w:p w14:paraId="0AB4DE59" w14:textId="77777777" w:rsidR="00902F4E" w:rsidRPr="00C31E81" w:rsidRDefault="00902F4E" w:rsidP="00C31E81">
      <w:pPr>
        <w:ind w:left="567" w:right="474" w:firstLine="284"/>
        <w:jc w:val="both"/>
        <w:rPr>
          <w:rFonts w:ascii="Century Gothic" w:hAnsi="Century Gothic" w:cs="Arial"/>
          <w:i/>
          <w:iCs/>
          <w:sz w:val="20"/>
          <w:szCs w:val="20"/>
        </w:rPr>
      </w:pPr>
    </w:p>
    <w:p w14:paraId="6D780E43" w14:textId="52AD27B2" w:rsidR="00902F4E" w:rsidRPr="00C31E81" w:rsidRDefault="00226835"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 xml:space="preserve"> </w:t>
      </w:r>
      <w:r w:rsidR="00902F4E" w:rsidRPr="00C31E81">
        <w:rPr>
          <w:rFonts w:ascii="Century Gothic" w:hAnsi="Century Gothic" w:cs="Arial"/>
          <w:i/>
          <w:iCs/>
          <w:sz w:val="20"/>
          <w:szCs w:val="20"/>
        </w:rPr>
        <w:t xml:space="preserve">En lo que respecta al nivel educativo, es importante señalar que existe un amplio sector de la población que solo cuenta con educación básica. </w:t>
      </w:r>
      <w:proofErr w:type="gramStart"/>
      <w:r w:rsidR="00902F4E" w:rsidRPr="00C31E81">
        <w:rPr>
          <w:rFonts w:ascii="Century Gothic" w:hAnsi="Century Gothic" w:cs="Arial"/>
          <w:i/>
          <w:iCs/>
          <w:sz w:val="20"/>
          <w:szCs w:val="20"/>
        </w:rPr>
        <w:t>De acuerdo al</w:t>
      </w:r>
      <w:proofErr w:type="gramEnd"/>
      <w:r w:rsidR="00902F4E" w:rsidRPr="00C31E81">
        <w:rPr>
          <w:rFonts w:ascii="Century Gothic" w:hAnsi="Century Gothic" w:cs="Arial"/>
          <w:i/>
          <w:iCs/>
          <w:sz w:val="20"/>
          <w:szCs w:val="20"/>
        </w:rPr>
        <w:t xml:space="preserve"> censo 2020 del INEGI, es un 49.3% de la población. Además, de acuerdo a la Nota técnica sobre rezago educativo 2018-2020 realizado por el CONEVAL, la población de 16 años o más, nacida antes de 1982, sin primaria completa, es de 4.7 millones de personas, </w:t>
      </w:r>
      <w:proofErr w:type="gramStart"/>
      <w:r w:rsidR="00902F4E" w:rsidRPr="00C31E81">
        <w:rPr>
          <w:rFonts w:ascii="Century Gothic" w:hAnsi="Century Gothic" w:cs="Arial"/>
          <w:i/>
          <w:iCs/>
          <w:sz w:val="20"/>
          <w:szCs w:val="20"/>
        </w:rPr>
        <w:t>que</w:t>
      </w:r>
      <w:proofErr w:type="gramEnd"/>
      <w:r w:rsidR="00902F4E" w:rsidRPr="00C31E81">
        <w:rPr>
          <w:rFonts w:ascii="Century Gothic" w:hAnsi="Century Gothic" w:cs="Arial"/>
          <w:i/>
          <w:iCs/>
          <w:sz w:val="20"/>
          <w:szCs w:val="20"/>
        </w:rPr>
        <w:t xml:space="preserve"> aunque muestra una tendencia a la baja, considerando que en el año 2018 eran 4.9 millones, es un número importante de personas con rezago, que implica desventajas al interactuar con servicios digitales financieros, considerando que tienen trunco el nivel educativo en que se aprende a leer.</w:t>
      </w:r>
    </w:p>
    <w:p w14:paraId="31C81408" w14:textId="77777777" w:rsidR="00902F4E" w:rsidRPr="00C31E81" w:rsidRDefault="00902F4E" w:rsidP="00C31E81">
      <w:pPr>
        <w:ind w:left="567" w:right="474" w:firstLine="284"/>
        <w:jc w:val="both"/>
        <w:rPr>
          <w:rFonts w:ascii="Century Gothic" w:hAnsi="Century Gothic" w:cs="Arial"/>
          <w:i/>
          <w:iCs/>
          <w:sz w:val="20"/>
          <w:szCs w:val="20"/>
        </w:rPr>
      </w:pPr>
    </w:p>
    <w:p w14:paraId="63B53BC3" w14:textId="2CFF5D28"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Referente a personas con discapacidad, el INEGI publicó lo siguiente:</w:t>
      </w:r>
    </w:p>
    <w:p w14:paraId="3AC2A545" w14:textId="77777777" w:rsidR="00902F4E" w:rsidRPr="00C31E81" w:rsidRDefault="00902F4E" w:rsidP="00C31E81">
      <w:pPr>
        <w:ind w:left="567" w:right="474" w:firstLine="284"/>
        <w:jc w:val="both"/>
        <w:rPr>
          <w:rFonts w:ascii="Century Gothic" w:hAnsi="Century Gothic" w:cs="Arial"/>
          <w:i/>
          <w:iCs/>
          <w:sz w:val="20"/>
          <w:szCs w:val="20"/>
        </w:rPr>
      </w:pPr>
    </w:p>
    <w:p w14:paraId="584B2474" w14:textId="77777777" w:rsidR="00902F4E" w:rsidRPr="00C31E81" w:rsidRDefault="00902F4E" w:rsidP="00C31E81">
      <w:pPr>
        <w:ind w:left="993" w:right="474" w:hanging="284"/>
        <w:jc w:val="both"/>
        <w:rPr>
          <w:rFonts w:ascii="Century Gothic" w:hAnsi="Century Gothic" w:cs="Arial"/>
          <w:i/>
          <w:iCs/>
          <w:sz w:val="20"/>
          <w:szCs w:val="20"/>
        </w:rPr>
      </w:pPr>
      <w:r w:rsidRPr="00C31E81">
        <w:rPr>
          <w:rFonts w:ascii="Century Gothic" w:hAnsi="Century Gothic" w:cs="Arial"/>
          <w:i/>
          <w:iCs/>
          <w:sz w:val="20"/>
          <w:szCs w:val="20"/>
        </w:rPr>
        <w:t>o</w:t>
      </w:r>
      <w:r w:rsidRPr="00C31E81">
        <w:rPr>
          <w:rFonts w:ascii="Century Gothic" w:hAnsi="Century Gothic" w:cs="Arial"/>
          <w:i/>
          <w:iCs/>
          <w:sz w:val="20"/>
          <w:szCs w:val="20"/>
        </w:rPr>
        <w:tab/>
        <w:t>De acuerdo con el Censo de Población y Vivienda 2020, del total de población en el país (126 014 024), 5.7% (7 168 178) tiene discapacidad y/o algún problema o condición mental.</w:t>
      </w:r>
    </w:p>
    <w:p w14:paraId="55C24E8E" w14:textId="77777777" w:rsidR="00902F4E" w:rsidRPr="00C31E81" w:rsidRDefault="00902F4E" w:rsidP="00C31E81">
      <w:pPr>
        <w:ind w:left="993" w:right="474" w:hanging="284"/>
        <w:jc w:val="both"/>
        <w:rPr>
          <w:rFonts w:ascii="Century Gothic" w:hAnsi="Century Gothic" w:cs="Arial"/>
          <w:i/>
          <w:iCs/>
          <w:sz w:val="20"/>
          <w:szCs w:val="20"/>
        </w:rPr>
      </w:pPr>
    </w:p>
    <w:p w14:paraId="1A4C8451" w14:textId="77777777" w:rsidR="00902F4E" w:rsidRPr="00C31E81" w:rsidRDefault="00902F4E" w:rsidP="00C31E81">
      <w:pPr>
        <w:ind w:left="993" w:right="474" w:hanging="284"/>
        <w:jc w:val="both"/>
        <w:rPr>
          <w:rFonts w:ascii="Century Gothic" w:hAnsi="Century Gothic" w:cs="Arial"/>
          <w:i/>
          <w:iCs/>
          <w:sz w:val="20"/>
          <w:szCs w:val="20"/>
        </w:rPr>
      </w:pPr>
      <w:r w:rsidRPr="00C31E81">
        <w:rPr>
          <w:rFonts w:ascii="Century Gothic" w:hAnsi="Century Gothic" w:cs="Arial"/>
          <w:i/>
          <w:iCs/>
          <w:sz w:val="20"/>
          <w:szCs w:val="20"/>
        </w:rPr>
        <w:t>o</w:t>
      </w:r>
      <w:r w:rsidRPr="00C31E81">
        <w:rPr>
          <w:rFonts w:ascii="Century Gothic" w:hAnsi="Century Gothic" w:cs="Arial"/>
          <w:i/>
          <w:iCs/>
          <w:sz w:val="20"/>
          <w:szCs w:val="20"/>
        </w:rPr>
        <w:tab/>
        <w:t>La actividad con dificultad más reportada entre las personas con discapacidad y/o condición mental es caminar, subir o bajar (41%).</w:t>
      </w:r>
    </w:p>
    <w:p w14:paraId="047CCC08" w14:textId="77777777" w:rsidR="00902F4E" w:rsidRPr="00C31E81" w:rsidRDefault="00902F4E" w:rsidP="00C31E81">
      <w:pPr>
        <w:ind w:left="993" w:right="474" w:hanging="284"/>
        <w:jc w:val="both"/>
        <w:rPr>
          <w:rFonts w:ascii="Century Gothic" w:hAnsi="Century Gothic" w:cs="Arial"/>
          <w:i/>
          <w:iCs/>
          <w:sz w:val="20"/>
          <w:szCs w:val="20"/>
        </w:rPr>
      </w:pPr>
    </w:p>
    <w:p w14:paraId="28404C1F" w14:textId="3518CB1F" w:rsidR="00226835" w:rsidRPr="00C31E81" w:rsidRDefault="00902F4E" w:rsidP="00C31E81">
      <w:pPr>
        <w:ind w:left="993" w:right="474" w:hanging="284"/>
        <w:jc w:val="both"/>
        <w:rPr>
          <w:rFonts w:ascii="Century Gothic" w:hAnsi="Century Gothic" w:cs="Arial"/>
          <w:i/>
          <w:iCs/>
          <w:sz w:val="20"/>
          <w:szCs w:val="20"/>
        </w:rPr>
      </w:pPr>
      <w:r w:rsidRPr="00C31E81">
        <w:rPr>
          <w:rFonts w:ascii="Century Gothic" w:hAnsi="Century Gothic" w:cs="Arial"/>
          <w:i/>
          <w:iCs/>
          <w:sz w:val="20"/>
          <w:szCs w:val="20"/>
        </w:rPr>
        <w:t>o</w:t>
      </w:r>
      <w:r w:rsidRPr="00C31E81">
        <w:rPr>
          <w:rFonts w:ascii="Century Gothic" w:hAnsi="Century Gothic" w:cs="Arial"/>
          <w:i/>
          <w:iCs/>
          <w:sz w:val="20"/>
          <w:szCs w:val="20"/>
        </w:rPr>
        <w:tab/>
        <w:t>19% de las personas con discapacidad y/o algún problema o condición mental de 15 años y más son analfabetas.</w:t>
      </w:r>
      <w:r w:rsidR="00226835" w:rsidRPr="00C31E81">
        <w:rPr>
          <w:rFonts w:ascii="Century Gothic" w:hAnsi="Century Gothic" w:cs="Arial"/>
          <w:i/>
          <w:iCs/>
          <w:sz w:val="20"/>
          <w:szCs w:val="20"/>
        </w:rPr>
        <w:t xml:space="preserve">  </w:t>
      </w:r>
    </w:p>
    <w:p w14:paraId="45B5134F" w14:textId="77777777" w:rsidR="00226835" w:rsidRPr="00C31E81" w:rsidRDefault="00226835" w:rsidP="00C31E81">
      <w:pPr>
        <w:ind w:right="474"/>
        <w:jc w:val="both"/>
        <w:rPr>
          <w:rFonts w:ascii="Century Gothic" w:hAnsi="Century Gothic" w:cs="Arial"/>
          <w:i/>
          <w:iCs/>
          <w:sz w:val="20"/>
          <w:szCs w:val="20"/>
        </w:rPr>
      </w:pPr>
    </w:p>
    <w:p w14:paraId="0FF72C08"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 xml:space="preserve">Este último dato, significa que existen 1´433,635 un millón cuatrocientos treinta y tres mil seiscientas treinta y cinco personas en nuestro país, que además de alguna discapacidad tienen la desventaja de ser analfabetas, lo que los hace doblemente vulnerables ante una posible relación con servicios financieros digitales, como los que implica el uso de cajeros automáticos. Debiendo </w:t>
      </w:r>
      <w:proofErr w:type="gramStart"/>
      <w:r w:rsidRPr="00C31E81">
        <w:rPr>
          <w:rFonts w:ascii="Century Gothic" w:hAnsi="Century Gothic" w:cs="Arial"/>
          <w:i/>
          <w:iCs/>
          <w:sz w:val="20"/>
          <w:szCs w:val="20"/>
        </w:rPr>
        <w:t>considerar</w:t>
      </w:r>
      <w:proofErr w:type="gramEnd"/>
      <w:r w:rsidRPr="00C31E81">
        <w:rPr>
          <w:rFonts w:ascii="Century Gothic" w:hAnsi="Century Gothic" w:cs="Arial"/>
          <w:i/>
          <w:iCs/>
          <w:sz w:val="20"/>
          <w:szCs w:val="20"/>
        </w:rPr>
        <w:t xml:space="preserve"> que son personas que constitucionalmente tienen el derecho a recibir una pensión.</w:t>
      </w:r>
    </w:p>
    <w:p w14:paraId="1860EAA0" w14:textId="77777777" w:rsidR="00902F4E" w:rsidRPr="00C31E81" w:rsidRDefault="00902F4E" w:rsidP="00C31E81">
      <w:pPr>
        <w:ind w:left="567" w:right="474" w:firstLine="284"/>
        <w:jc w:val="both"/>
        <w:rPr>
          <w:rFonts w:ascii="Century Gothic" w:hAnsi="Century Gothic" w:cs="Arial"/>
          <w:i/>
          <w:iCs/>
          <w:sz w:val="20"/>
          <w:szCs w:val="20"/>
        </w:rPr>
      </w:pPr>
    </w:p>
    <w:p w14:paraId="5915CD0C" w14:textId="77777777" w:rsidR="00902F4E" w:rsidRPr="00C31E81" w:rsidRDefault="00902F4E"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Finalmente, sobre las personas adultas mayores, el INEGI ha publicado lo siguiente:</w:t>
      </w:r>
    </w:p>
    <w:p w14:paraId="346825CB" w14:textId="77777777" w:rsidR="00902F4E" w:rsidRPr="00C31E81" w:rsidRDefault="00902F4E" w:rsidP="00C31E81">
      <w:pPr>
        <w:ind w:left="567" w:right="474" w:firstLine="284"/>
        <w:jc w:val="both"/>
        <w:rPr>
          <w:rFonts w:ascii="Century Gothic" w:hAnsi="Century Gothic" w:cs="Arial"/>
          <w:i/>
          <w:iCs/>
          <w:sz w:val="20"/>
          <w:szCs w:val="20"/>
        </w:rPr>
      </w:pPr>
    </w:p>
    <w:p w14:paraId="1A7EADD2" w14:textId="77777777" w:rsidR="00902F4E" w:rsidRPr="00C31E81" w:rsidRDefault="00902F4E" w:rsidP="00C31E81">
      <w:pPr>
        <w:ind w:left="993" w:right="474" w:hanging="284"/>
        <w:jc w:val="both"/>
        <w:rPr>
          <w:rFonts w:ascii="Century Gothic" w:hAnsi="Century Gothic" w:cs="Arial"/>
          <w:i/>
          <w:iCs/>
          <w:sz w:val="20"/>
          <w:szCs w:val="20"/>
        </w:rPr>
      </w:pPr>
      <w:r w:rsidRPr="00C31E81">
        <w:rPr>
          <w:rFonts w:ascii="Century Gothic" w:hAnsi="Century Gothic" w:cs="Arial"/>
          <w:i/>
          <w:iCs/>
          <w:sz w:val="20"/>
          <w:szCs w:val="20"/>
        </w:rPr>
        <w:t>o</w:t>
      </w:r>
      <w:r w:rsidRPr="00C31E81">
        <w:rPr>
          <w:rFonts w:ascii="Century Gothic" w:hAnsi="Century Gothic" w:cs="Arial"/>
          <w:i/>
          <w:iCs/>
          <w:sz w:val="20"/>
          <w:szCs w:val="20"/>
        </w:rPr>
        <w:tab/>
        <w:t>En 2020 residían en México 15.1 millones de personas de 60 años o más, que representan 12% de la población total.</w:t>
      </w:r>
    </w:p>
    <w:p w14:paraId="08DF194D" w14:textId="77777777" w:rsidR="00902F4E" w:rsidRPr="00C31E81" w:rsidRDefault="00902F4E" w:rsidP="00C31E81">
      <w:pPr>
        <w:ind w:left="993" w:right="474" w:hanging="284"/>
        <w:jc w:val="both"/>
        <w:rPr>
          <w:rFonts w:ascii="Century Gothic" w:hAnsi="Century Gothic" w:cs="Arial"/>
          <w:i/>
          <w:iCs/>
          <w:sz w:val="20"/>
          <w:szCs w:val="20"/>
        </w:rPr>
      </w:pPr>
    </w:p>
    <w:p w14:paraId="7EF4EDA7" w14:textId="6C0C682F" w:rsidR="009B45F6" w:rsidRPr="00C31E81" w:rsidRDefault="00902F4E" w:rsidP="00C31E81">
      <w:pPr>
        <w:ind w:left="993" w:right="474" w:hanging="284"/>
        <w:jc w:val="both"/>
        <w:rPr>
          <w:rFonts w:ascii="Century Gothic" w:hAnsi="Century Gothic" w:cs="Arial"/>
          <w:i/>
          <w:iCs/>
          <w:sz w:val="20"/>
          <w:szCs w:val="20"/>
        </w:rPr>
      </w:pPr>
      <w:r w:rsidRPr="00C31E81">
        <w:rPr>
          <w:rFonts w:ascii="Century Gothic" w:hAnsi="Century Gothic" w:cs="Arial"/>
          <w:i/>
          <w:iCs/>
          <w:sz w:val="20"/>
          <w:szCs w:val="20"/>
        </w:rPr>
        <w:t>o</w:t>
      </w:r>
      <w:r w:rsidRPr="00C31E81">
        <w:rPr>
          <w:rFonts w:ascii="Century Gothic" w:hAnsi="Century Gothic" w:cs="Arial"/>
          <w:i/>
          <w:iCs/>
          <w:sz w:val="20"/>
          <w:szCs w:val="20"/>
        </w:rPr>
        <w:tab/>
        <w:t>Según datos del Censo 2020, hay 2.4 millones de adultos mayores que no saben leer ni escribir, lo que equivale a 16% de la población total de este grupo de edad; al desagregar el</w:t>
      </w:r>
      <w:r w:rsidR="009B45F6" w:rsidRPr="00C31E81">
        <w:rPr>
          <w:rFonts w:ascii="Century Gothic" w:hAnsi="Century Gothic" w:cs="Arial"/>
          <w:i/>
          <w:iCs/>
          <w:sz w:val="20"/>
          <w:szCs w:val="20"/>
        </w:rPr>
        <w:t xml:space="preserve"> análisis por sexo, hay más mujeres de 60 años y más que son analfabetas (19%), que hombres (13%).</w:t>
      </w:r>
    </w:p>
    <w:p w14:paraId="154E0D71" w14:textId="77777777" w:rsidR="009B45F6" w:rsidRPr="00C31E81" w:rsidRDefault="009B45F6" w:rsidP="00C31E81">
      <w:pPr>
        <w:ind w:left="993" w:right="474" w:hanging="284"/>
        <w:jc w:val="both"/>
        <w:rPr>
          <w:rFonts w:ascii="Century Gothic" w:hAnsi="Century Gothic" w:cs="Arial"/>
          <w:i/>
          <w:iCs/>
          <w:sz w:val="20"/>
          <w:szCs w:val="20"/>
        </w:rPr>
      </w:pPr>
    </w:p>
    <w:p w14:paraId="6E665F92" w14:textId="77777777" w:rsidR="009B45F6" w:rsidRPr="00C31E81" w:rsidRDefault="009B45F6"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El número de personas adultas mayores con analfabetismo es considerable, las cuáles igualmente tienen el derecho constitucional de recibir una pensión y por ende la necesidad de interactuar con servicios financieros a través de cajeros automáticos, en un estado de desventaja.</w:t>
      </w:r>
    </w:p>
    <w:p w14:paraId="686D54BB" w14:textId="77777777" w:rsidR="009B45F6" w:rsidRPr="00C31E81" w:rsidRDefault="009B45F6" w:rsidP="00C31E81">
      <w:pPr>
        <w:ind w:left="567" w:right="474" w:firstLine="284"/>
        <w:jc w:val="both"/>
        <w:rPr>
          <w:rFonts w:ascii="Century Gothic" w:hAnsi="Century Gothic" w:cs="Arial"/>
          <w:i/>
          <w:iCs/>
          <w:sz w:val="20"/>
          <w:szCs w:val="20"/>
        </w:rPr>
      </w:pPr>
    </w:p>
    <w:p w14:paraId="78880BA4" w14:textId="45586AF7" w:rsidR="00902F4E" w:rsidRPr="00C31E81" w:rsidRDefault="009B45F6"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Ante estas situaciones, se estima pertinente la regulación que se propone, para evitar desventajas de un amplio sector de la población, en su interacción con los servicios financieros a través de los cajeros automáticos.</w:t>
      </w:r>
    </w:p>
    <w:p w14:paraId="167C26A3" w14:textId="77777777" w:rsidR="009B45F6" w:rsidRPr="00C31E81" w:rsidRDefault="009B45F6" w:rsidP="00C31E81">
      <w:pPr>
        <w:ind w:left="567" w:right="474" w:firstLine="284"/>
        <w:jc w:val="both"/>
        <w:rPr>
          <w:rFonts w:ascii="Century Gothic" w:hAnsi="Century Gothic" w:cs="Arial"/>
          <w:i/>
          <w:iCs/>
          <w:sz w:val="20"/>
          <w:szCs w:val="20"/>
        </w:rPr>
      </w:pPr>
    </w:p>
    <w:p w14:paraId="4EB29391" w14:textId="77777777" w:rsidR="00226835" w:rsidRDefault="00226835" w:rsidP="00C31E81">
      <w:pPr>
        <w:ind w:left="567" w:right="474" w:firstLine="284"/>
        <w:jc w:val="both"/>
        <w:rPr>
          <w:rFonts w:ascii="Century Gothic" w:hAnsi="Century Gothic" w:cs="Arial"/>
          <w:i/>
          <w:iCs/>
          <w:sz w:val="20"/>
          <w:szCs w:val="20"/>
        </w:rPr>
      </w:pPr>
      <w:r w:rsidRPr="00C31E81">
        <w:rPr>
          <w:rFonts w:ascii="Century Gothic" w:hAnsi="Century Gothic" w:cs="Arial"/>
          <w:i/>
          <w:iCs/>
          <w:sz w:val="20"/>
          <w:szCs w:val="20"/>
        </w:rPr>
        <w:t>…"</w:t>
      </w:r>
    </w:p>
    <w:p w14:paraId="22C8A302" w14:textId="77777777" w:rsidR="0068593F" w:rsidRPr="00C31E81" w:rsidRDefault="0068593F" w:rsidP="00C31E81">
      <w:pPr>
        <w:ind w:left="567" w:right="474" w:firstLine="284"/>
        <w:jc w:val="both"/>
        <w:rPr>
          <w:rFonts w:ascii="Century Gothic" w:hAnsi="Century Gothic" w:cs="Arial"/>
          <w:i/>
          <w:iCs/>
          <w:sz w:val="20"/>
          <w:szCs w:val="20"/>
        </w:rPr>
      </w:pPr>
    </w:p>
    <w:p w14:paraId="216D79E3" w14:textId="77777777" w:rsidR="0068593F" w:rsidRDefault="00226835" w:rsidP="00C31E81">
      <w:pPr>
        <w:ind w:left="567" w:right="474"/>
        <w:jc w:val="both"/>
        <w:rPr>
          <w:rFonts w:ascii="Century Gothic" w:hAnsi="Century Gothic" w:cs="Arial"/>
          <w:i/>
          <w:iCs/>
          <w:sz w:val="20"/>
          <w:szCs w:val="20"/>
        </w:rPr>
      </w:pPr>
      <w:r w:rsidRPr="00C31E81">
        <w:rPr>
          <w:rFonts w:ascii="Century Gothic" w:hAnsi="Century Gothic" w:cs="Arial"/>
          <w:i/>
          <w:iCs/>
          <w:sz w:val="20"/>
          <w:szCs w:val="20"/>
        </w:rPr>
        <w:t xml:space="preserve"> </w:t>
      </w:r>
    </w:p>
    <w:p w14:paraId="6E32CA5C" w14:textId="6AB0F32A" w:rsidR="00102FBD" w:rsidRPr="00CE58B8" w:rsidRDefault="00102FBD" w:rsidP="00C31E81">
      <w:pPr>
        <w:ind w:left="567" w:right="474"/>
        <w:jc w:val="both"/>
        <w:rPr>
          <w:rFonts w:ascii="Century Gothic" w:hAnsi="Century Gothic" w:cs="Arial"/>
          <w:b/>
        </w:rPr>
      </w:pPr>
      <w:r w:rsidRPr="00CE58B8">
        <w:rPr>
          <w:rFonts w:ascii="Century Gothic" w:hAnsi="Century Gothic" w:cs="Arial"/>
          <w:b/>
        </w:rPr>
        <w:t xml:space="preserve">Análisis de la propuesta </w:t>
      </w:r>
    </w:p>
    <w:p w14:paraId="2D8A0F87" w14:textId="77777777" w:rsidR="00102FBD" w:rsidRPr="00CE58B8" w:rsidRDefault="00102FBD" w:rsidP="008E5F04">
      <w:pPr>
        <w:pStyle w:val="Sinespaciado"/>
        <w:spacing w:line="276" w:lineRule="auto"/>
        <w:jc w:val="both"/>
        <w:rPr>
          <w:rFonts w:ascii="Century Gothic" w:hAnsi="Century Gothic" w:cs="Arial"/>
          <w:b/>
          <w:sz w:val="24"/>
          <w:szCs w:val="24"/>
        </w:rPr>
      </w:pPr>
    </w:p>
    <w:p w14:paraId="441FF031" w14:textId="28A9DE43" w:rsidR="00DA7B2B" w:rsidRDefault="00102FBD" w:rsidP="008E5F04">
      <w:pPr>
        <w:spacing w:line="276" w:lineRule="auto"/>
        <w:jc w:val="both"/>
        <w:rPr>
          <w:rFonts w:ascii="Century Gothic" w:hAnsi="Century Gothic" w:cs="Arial"/>
        </w:rPr>
      </w:pPr>
      <w:r w:rsidRPr="00CE58B8">
        <w:rPr>
          <w:rFonts w:ascii="Century Gothic" w:hAnsi="Century Gothic" w:cs="Arial"/>
        </w:rPr>
        <w:tab/>
      </w:r>
      <w:r w:rsidR="00DA7B2B" w:rsidRPr="00FA22DE">
        <w:rPr>
          <w:rFonts w:ascii="Century Gothic" w:hAnsi="Century Gothic" w:cs="Arial"/>
        </w:rPr>
        <w:t xml:space="preserve">Si bien los integrantes de esta Comisión coincidimos con las preocupaciones compartidas por el iniciante, se estima que </w:t>
      </w:r>
      <w:r w:rsidR="005901F1" w:rsidRPr="00FA22DE">
        <w:rPr>
          <w:rFonts w:ascii="Century Gothic" w:hAnsi="Century Gothic" w:cs="Arial"/>
        </w:rPr>
        <w:t>la atención de las problemáticas identificadas motivaría</w:t>
      </w:r>
      <w:r w:rsidR="00DA7B2B" w:rsidRPr="00FA22DE">
        <w:rPr>
          <w:rFonts w:ascii="Century Gothic" w:hAnsi="Century Gothic" w:cs="Arial"/>
        </w:rPr>
        <w:t xml:space="preserve"> acciones diferentes a las que se proponen dentro de la iniciativa. </w:t>
      </w:r>
    </w:p>
    <w:p w14:paraId="5F60E662" w14:textId="77777777" w:rsidR="00DF6DB7" w:rsidRDefault="00DF6DB7" w:rsidP="008E5F04">
      <w:pPr>
        <w:spacing w:line="276" w:lineRule="auto"/>
        <w:jc w:val="both"/>
        <w:rPr>
          <w:rFonts w:ascii="Century Gothic" w:hAnsi="Century Gothic" w:cs="Arial"/>
        </w:rPr>
      </w:pPr>
    </w:p>
    <w:p w14:paraId="1EC398C6" w14:textId="67EACCF8" w:rsidR="00DF6DB7" w:rsidRDefault="00DF6DB7" w:rsidP="00DF6DB7">
      <w:pPr>
        <w:pStyle w:val="Default"/>
        <w:spacing w:line="276" w:lineRule="auto"/>
        <w:ind w:firstLine="567"/>
        <w:jc w:val="both"/>
        <w:rPr>
          <w:rFonts w:ascii="Century Gothic" w:hAnsi="Century Gothic" w:cs="Arial"/>
          <w:color w:val="auto"/>
        </w:rPr>
      </w:pPr>
      <w:r w:rsidRPr="00DF6DB7">
        <w:rPr>
          <w:rFonts w:ascii="Century Gothic" w:hAnsi="Century Gothic" w:cs="Arial"/>
          <w:color w:val="auto"/>
        </w:rPr>
        <w:lastRenderedPageBreak/>
        <w:t xml:space="preserve">Al respecto de la iniciativa, </w:t>
      </w:r>
      <w:r>
        <w:rPr>
          <w:rFonts w:ascii="Century Gothic" w:hAnsi="Century Gothic" w:cs="Arial"/>
          <w:color w:val="auto"/>
        </w:rPr>
        <w:t>el Instituto de Investigaciones Legislativas expuso los siguientes comentarios</w:t>
      </w:r>
      <w:r w:rsidRPr="00DF6DB7">
        <w:rPr>
          <w:rFonts w:ascii="Century Gothic" w:hAnsi="Century Gothic" w:cs="Arial"/>
          <w:color w:val="auto"/>
        </w:rPr>
        <w:t>:</w:t>
      </w:r>
    </w:p>
    <w:p w14:paraId="0D08E265" w14:textId="77777777" w:rsidR="001B32B3" w:rsidRDefault="001B32B3" w:rsidP="00DF6DB7">
      <w:pPr>
        <w:pStyle w:val="Default"/>
        <w:spacing w:line="276" w:lineRule="auto"/>
        <w:ind w:firstLine="567"/>
        <w:jc w:val="both"/>
        <w:rPr>
          <w:rFonts w:ascii="Century Gothic" w:hAnsi="Century Gothic" w:cs="Arial"/>
          <w:color w:val="auto"/>
        </w:rPr>
      </w:pPr>
    </w:p>
    <w:p w14:paraId="586083C9" w14:textId="77777777" w:rsidR="00C31E81" w:rsidRDefault="00C31E81" w:rsidP="00885287">
      <w:pPr>
        <w:pStyle w:val="Default"/>
        <w:spacing w:line="276" w:lineRule="auto"/>
        <w:ind w:left="567" w:right="474" w:firstLine="284"/>
        <w:jc w:val="both"/>
        <w:rPr>
          <w:rFonts w:ascii="Arial" w:hAnsi="Arial" w:cs="Arial"/>
          <w:i/>
          <w:iCs/>
          <w:color w:val="auto"/>
          <w:sz w:val="20"/>
          <w:szCs w:val="20"/>
        </w:rPr>
      </w:pPr>
      <w:r>
        <w:rPr>
          <w:rFonts w:ascii="Arial" w:hAnsi="Arial" w:cs="Arial"/>
          <w:i/>
          <w:iCs/>
          <w:color w:val="auto"/>
          <w:sz w:val="20"/>
          <w:szCs w:val="20"/>
        </w:rPr>
        <w:t>“…</w:t>
      </w:r>
    </w:p>
    <w:p w14:paraId="3E5F4257" w14:textId="77777777" w:rsidR="00C31E81" w:rsidRDefault="00C31E81" w:rsidP="00885287">
      <w:pPr>
        <w:pStyle w:val="Default"/>
        <w:spacing w:line="276" w:lineRule="auto"/>
        <w:ind w:left="567" w:right="474" w:firstLine="284"/>
        <w:jc w:val="both"/>
        <w:rPr>
          <w:rFonts w:ascii="Arial" w:hAnsi="Arial" w:cs="Arial"/>
          <w:i/>
          <w:iCs/>
          <w:color w:val="auto"/>
          <w:sz w:val="20"/>
          <w:szCs w:val="20"/>
        </w:rPr>
      </w:pPr>
    </w:p>
    <w:p w14:paraId="3B7C9B26" w14:textId="09AC9F13" w:rsidR="00885287" w:rsidRPr="00C31E81" w:rsidRDefault="00885287" w:rsidP="00C31E81">
      <w:pPr>
        <w:pStyle w:val="Default"/>
        <w:ind w:left="567" w:right="474" w:firstLine="284"/>
        <w:jc w:val="both"/>
        <w:rPr>
          <w:rFonts w:ascii="Century Gothic" w:hAnsi="Century Gothic" w:cs="Arial"/>
          <w:i/>
          <w:iCs/>
          <w:color w:val="auto"/>
          <w:sz w:val="20"/>
          <w:szCs w:val="20"/>
        </w:rPr>
      </w:pPr>
      <w:r w:rsidRPr="00C31E81">
        <w:rPr>
          <w:rFonts w:ascii="Century Gothic" w:hAnsi="Century Gothic" w:cs="Arial"/>
          <w:i/>
          <w:iCs/>
          <w:color w:val="auto"/>
          <w:sz w:val="20"/>
          <w:szCs w:val="20"/>
        </w:rPr>
        <w:t>Se considera que, al aprobar la iniciativa en los términos propuestos, se quebrantaría la racionalidad sistémica y la racionalidad pragmática que deben estar presentes en todo decreto legislativo que se publique.</w:t>
      </w:r>
    </w:p>
    <w:p w14:paraId="3658C690" w14:textId="03682EBB" w:rsidR="00885287" w:rsidRPr="00C31E81" w:rsidRDefault="00885287" w:rsidP="00C31E81">
      <w:pPr>
        <w:pStyle w:val="Default"/>
        <w:ind w:left="567" w:right="474" w:firstLine="284"/>
        <w:jc w:val="both"/>
        <w:rPr>
          <w:rFonts w:ascii="Century Gothic" w:hAnsi="Century Gothic" w:cs="Arial"/>
          <w:i/>
          <w:iCs/>
          <w:color w:val="auto"/>
          <w:sz w:val="20"/>
          <w:szCs w:val="20"/>
        </w:rPr>
      </w:pPr>
    </w:p>
    <w:p w14:paraId="25E1F830" w14:textId="3F220D37" w:rsidR="00DF6DB7" w:rsidRPr="00C31E81" w:rsidRDefault="00885287" w:rsidP="00C31E81">
      <w:pPr>
        <w:pStyle w:val="Default"/>
        <w:ind w:left="567" w:right="474" w:firstLine="284"/>
        <w:jc w:val="both"/>
        <w:rPr>
          <w:rFonts w:ascii="Century Gothic" w:hAnsi="Century Gothic" w:cs="Arial"/>
          <w:i/>
          <w:iCs/>
          <w:color w:val="auto"/>
          <w:sz w:val="20"/>
          <w:szCs w:val="20"/>
        </w:rPr>
      </w:pPr>
      <w:r w:rsidRPr="00C31E81">
        <w:rPr>
          <w:rFonts w:ascii="Century Gothic" w:hAnsi="Century Gothic" w:cs="Arial"/>
          <w:i/>
          <w:iCs/>
          <w:color w:val="auto"/>
          <w:sz w:val="20"/>
          <w:szCs w:val="20"/>
        </w:rPr>
        <w:t>Lo anterior es así, en virtud de que la Ley de Instituciones de Crédito refiere ciertas actividades que las propias instituciones</w:t>
      </w:r>
      <w:r w:rsidR="00C31E81" w:rsidRPr="00C31E81">
        <w:rPr>
          <w:rFonts w:ascii="Century Gothic" w:hAnsi="Century Gothic" w:cs="Arial"/>
          <w:i/>
          <w:iCs/>
          <w:color w:val="auto"/>
          <w:sz w:val="20"/>
          <w:szCs w:val="20"/>
        </w:rPr>
        <w:t xml:space="preserve"> de</w:t>
      </w:r>
      <w:r w:rsidRPr="00C31E81">
        <w:rPr>
          <w:rFonts w:ascii="Century Gothic" w:hAnsi="Century Gothic" w:cs="Arial"/>
          <w:i/>
          <w:iCs/>
          <w:color w:val="auto"/>
          <w:sz w:val="20"/>
          <w:szCs w:val="20"/>
        </w:rPr>
        <w:t xml:space="preserve"> crédito pueden realizar, entre ellas evidentemente la oferta de contratación de diversos servicios financieros, además de que la Ley para la Transparencia y Ordenamiento de los Servicios Financieros, regula lo relativo al Contrato de Adhesión, en el que se establecen ciertas cláusulas que contienen los términos y condiciones aplicables a las operaciones que se realicen entre el cliente y las instituciones financieras.</w:t>
      </w:r>
    </w:p>
    <w:p w14:paraId="79503415" w14:textId="77777777" w:rsidR="00C31E81" w:rsidRPr="00C31E81" w:rsidRDefault="00C31E81" w:rsidP="00C31E81">
      <w:pPr>
        <w:pStyle w:val="Default"/>
        <w:ind w:left="567" w:right="474" w:firstLine="284"/>
        <w:jc w:val="both"/>
        <w:rPr>
          <w:rFonts w:ascii="Century Gothic" w:hAnsi="Century Gothic" w:cs="Arial"/>
          <w:i/>
          <w:iCs/>
          <w:color w:val="auto"/>
          <w:sz w:val="20"/>
          <w:szCs w:val="20"/>
        </w:rPr>
      </w:pPr>
    </w:p>
    <w:p w14:paraId="161916D2" w14:textId="5A9CB369" w:rsidR="00C31E81" w:rsidRPr="00C31E81" w:rsidRDefault="00C31E81" w:rsidP="00C31E81">
      <w:pPr>
        <w:pStyle w:val="Default"/>
        <w:ind w:left="567" w:right="474" w:firstLine="284"/>
        <w:jc w:val="both"/>
        <w:rPr>
          <w:rFonts w:ascii="Century Gothic" w:hAnsi="Century Gothic" w:cs="Arial"/>
          <w:i/>
          <w:iCs/>
          <w:color w:val="auto"/>
          <w:sz w:val="20"/>
          <w:szCs w:val="20"/>
        </w:rPr>
      </w:pPr>
      <w:r w:rsidRPr="00C31E81">
        <w:rPr>
          <w:rFonts w:ascii="Century Gothic" w:hAnsi="Century Gothic" w:cs="Arial"/>
          <w:i/>
          <w:iCs/>
          <w:color w:val="auto"/>
          <w:sz w:val="20"/>
          <w:szCs w:val="20"/>
        </w:rPr>
        <w:t>…”</w:t>
      </w:r>
    </w:p>
    <w:p w14:paraId="15DD879B" w14:textId="77777777" w:rsidR="00DF6DB7" w:rsidRPr="00FA22DE" w:rsidRDefault="00DF6DB7" w:rsidP="008E5F04">
      <w:pPr>
        <w:spacing w:line="276" w:lineRule="auto"/>
        <w:jc w:val="both"/>
        <w:rPr>
          <w:rFonts w:ascii="Century Gothic" w:hAnsi="Century Gothic" w:cs="Arial"/>
        </w:rPr>
      </w:pPr>
    </w:p>
    <w:p w14:paraId="6DF99A96" w14:textId="5BBA4A6B" w:rsidR="008E5F04" w:rsidRDefault="00104B17" w:rsidP="008E5F04">
      <w:pPr>
        <w:spacing w:line="276" w:lineRule="auto"/>
        <w:ind w:firstLine="360"/>
        <w:jc w:val="both"/>
        <w:rPr>
          <w:rFonts w:ascii="Century Gothic" w:hAnsi="Century Gothic" w:cs="Arial"/>
        </w:rPr>
      </w:pPr>
      <w:r>
        <w:rPr>
          <w:rFonts w:ascii="Century Gothic" w:hAnsi="Century Gothic" w:cs="Arial"/>
        </w:rPr>
        <w:t xml:space="preserve">    </w:t>
      </w:r>
      <w:r w:rsidR="00DA7B2B" w:rsidRPr="00FA22DE">
        <w:rPr>
          <w:rFonts w:ascii="Century Gothic" w:hAnsi="Century Gothic" w:cs="Arial"/>
        </w:rPr>
        <w:t xml:space="preserve">Se comparten las </w:t>
      </w:r>
      <w:r w:rsidR="00DA7B2B" w:rsidRPr="00B8425A">
        <w:rPr>
          <w:rFonts w:ascii="Century Gothic" w:hAnsi="Century Gothic" w:cs="Arial"/>
        </w:rPr>
        <w:t>principales consideraciones por las que los integrantes de esta Comisión no</w:t>
      </w:r>
      <w:r w:rsidR="006F2197" w:rsidRPr="00B8425A">
        <w:rPr>
          <w:rFonts w:ascii="Century Gothic" w:hAnsi="Century Gothic" w:cs="Arial"/>
        </w:rPr>
        <w:t>s</w:t>
      </w:r>
      <w:r w:rsidR="00DA7B2B" w:rsidRPr="00B8425A">
        <w:rPr>
          <w:rFonts w:ascii="Century Gothic" w:hAnsi="Century Gothic" w:cs="Arial"/>
        </w:rPr>
        <w:t xml:space="preserve"> se</w:t>
      </w:r>
      <w:r w:rsidR="00DA7B2B" w:rsidRPr="00FA22DE">
        <w:rPr>
          <w:rFonts w:ascii="Century Gothic" w:hAnsi="Century Gothic" w:cs="Arial"/>
        </w:rPr>
        <w:t>paramos de la propuesta expuesta por el iniciante:</w:t>
      </w:r>
    </w:p>
    <w:p w14:paraId="3E6E7608" w14:textId="77777777" w:rsidR="008E5F04" w:rsidRDefault="008E5F04" w:rsidP="008E5F04">
      <w:pPr>
        <w:spacing w:line="276" w:lineRule="auto"/>
        <w:ind w:firstLine="360"/>
        <w:jc w:val="both"/>
        <w:rPr>
          <w:rFonts w:ascii="Century Gothic" w:hAnsi="Century Gothic" w:cs="Arial"/>
        </w:rPr>
      </w:pPr>
    </w:p>
    <w:p w14:paraId="59AAE5AA" w14:textId="79ED3717" w:rsidR="00DA7B2B" w:rsidRDefault="00DA7B2B" w:rsidP="008E5F04">
      <w:pPr>
        <w:spacing w:line="276" w:lineRule="auto"/>
        <w:ind w:firstLine="360"/>
        <w:jc w:val="both"/>
        <w:rPr>
          <w:rFonts w:ascii="Century Gothic" w:hAnsi="Century Gothic" w:cs="Arial"/>
        </w:rPr>
      </w:pPr>
      <w:r w:rsidRPr="008E5F04">
        <w:rPr>
          <w:rFonts w:ascii="Century Gothic" w:hAnsi="Century Gothic" w:cs="Arial"/>
        </w:rPr>
        <w:t xml:space="preserve">Es de nuestro conocimiento la iniciativa con proyecto de decreto por el que se adicionan un segundo y tercer párrafos al artículo 5 de La Ley para la Transparencia y Ordenamiento de los Servicios Financieros y la fracción XVII bis al Artículo 106 de la Ley de Instituciones de Crédito en Materia de Oferta de Servicios Financieros, presentada en el Senado de la República y publicada en la Gaceta del Senado de fecha 19 de noviembre de 2020, la cual propone que, salvo que medie consentimiento expreso e informado del cliente, las Entidades tendrán prohibido ofrecer créditos, préstamos, seguros o cualquier tipo de servicio financiero, así como solicitar donativos, mediante cajeros automáticos. </w:t>
      </w:r>
    </w:p>
    <w:p w14:paraId="48166AEF" w14:textId="77777777" w:rsidR="008E5F04" w:rsidRPr="008E5F04" w:rsidRDefault="008E5F04" w:rsidP="008E5F04">
      <w:pPr>
        <w:spacing w:line="276" w:lineRule="auto"/>
        <w:ind w:firstLine="360"/>
        <w:jc w:val="both"/>
        <w:rPr>
          <w:rFonts w:ascii="Century Gothic" w:hAnsi="Century Gothic" w:cs="Arial"/>
        </w:rPr>
      </w:pPr>
    </w:p>
    <w:p w14:paraId="0C398C65" w14:textId="77777777" w:rsidR="00DA7B2B" w:rsidRPr="008E5F04" w:rsidRDefault="00DA7B2B" w:rsidP="008E5F04">
      <w:pPr>
        <w:spacing w:line="276" w:lineRule="auto"/>
        <w:ind w:firstLine="567"/>
        <w:jc w:val="both"/>
        <w:rPr>
          <w:rFonts w:ascii="Century Gothic" w:hAnsi="Century Gothic" w:cs="Arial"/>
        </w:rPr>
      </w:pPr>
      <w:r w:rsidRPr="008E5F04">
        <w:rPr>
          <w:rFonts w:ascii="Century Gothic" w:hAnsi="Century Gothic" w:cs="Arial"/>
        </w:rPr>
        <w:t xml:space="preserve">Al respecto, la Asociación de Banqueros de México compartió las siguientes reflexiones que se desprenden de la versión estenográfica de la sesión de trabajo en la que se analizó la propuesta legislativa. </w:t>
      </w:r>
    </w:p>
    <w:p w14:paraId="16CBA5CF" w14:textId="77777777" w:rsidR="00DA7B2B" w:rsidRPr="0078307C" w:rsidRDefault="00DA7B2B" w:rsidP="001B32B3">
      <w:pPr>
        <w:pStyle w:val="NormalWeb"/>
        <w:shd w:val="clear" w:color="auto" w:fill="FFFFFF"/>
        <w:ind w:left="851" w:right="474"/>
        <w:jc w:val="both"/>
        <w:textAlignment w:val="baseline"/>
        <w:rPr>
          <w:rFonts w:ascii="Century Gothic" w:eastAsiaTheme="minorHAnsi" w:hAnsi="Century Gothic" w:cs="Arial"/>
          <w:i/>
          <w:iCs/>
          <w:sz w:val="20"/>
          <w:szCs w:val="20"/>
          <w:lang w:eastAsia="en-US"/>
        </w:rPr>
      </w:pPr>
      <w:r w:rsidRPr="0078307C">
        <w:rPr>
          <w:rFonts w:ascii="Century Gothic" w:eastAsiaTheme="minorHAnsi" w:hAnsi="Century Gothic" w:cs="Arial"/>
          <w:i/>
          <w:iCs/>
          <w:sz w:val="20"/>
          <w:szCs w:val="20"/>
          <w:lang w:eastAsia="en-US"/>
        </w:rPr>
        <w:lastRenderedPageBreak/>
        <w:t>“Analizando en una muestra de un número muy representativo de bancos en la operación en el mercado bancario, vemos que solamente el 0.1 por ciento de las operaciones en cajeros automáticos, realizan otro tipo de transacción que no sea depósitos o retiros en efectivo.</w:t>
      </w:r>
    </w:p>
    <w:p w14:paraId="1DA4A2A2" w14:textId="77777777" w:rsidR="00DA7B2B" w:rsidRPr="0078307C" w:rsidRDefault="00DA7B2B" w:rsidP="001B32B3">
      <w:pPr>
        <w:pStyle w:val="NormalWeb"/>
        <w:shd w:val="clear" w:color="auto" w:fill="FFFFFF"/>
        <w:ind w:left="851" w:right="474"/>
        <w:jc w:val="both"/>
        <w:textAlignment w:val="baseline"/>
        <w:rPr>
          <w:rFonts w:ascii="Century Gothic" w:eastAsiaTheme="minorHAnsi" w:hAnsi="Century Gothic" w:cs="Arial"/>
          <w:i/>
          <w:iCs/>
          <w:sz w:val="20"/>
          <w:szCs w:val="20"/>
          <w:lang w:eastAsia="en-US"/>
        </w:rPr>
      </w:pPr>
      <w:r w:rsidRPr="0078307C">
        <w:rPr>
          <w:rFonts w:ascii="Century Gothic" w:eastAsiaTheme="minorHAnsi" w:hAnsi="Century Gothic" w:cs="Arial"/>
          <w:i/>
          <w:iCs/>
          <w:sz w:val="20"/>
          <w:szCs w:val="20"/>
          <w:lang w:eastAsia="en-US"/>
        </w:rPr>
        <w:t>“Por ejemplo, el 56.3 por ciento de la operación en cajeros es retiros en efectivo y el 39.3 por ciento es consulta de saldo. Eso nos da la mayor operación y después tenemos depósitos en efectivo, o sea, gente que deposita en su cuenta, solamente el 4 por ciento y el pago de servicios una décima parte de eso es el 0.4 por ciento.</w:t>
      </w:r>
    </w:p>
    <w:p w14:paraId="4FFFEFAD" w14:textId="570355C7" w:rsidR="00DA7B2B" w:rsidRPr="0078307C" w:rsidRDefault="008E5F04" w:rsidP="001B32B3">
      <w:pPr>
        <w:pStyle w:val="NormalWeb"/>
        <w:shd w:val="clear" w:color="auto" w:fill="FFFFFF"/>
        <w:ind w:left="851" w:right="474"/>
        <w:jc w:val="both"/>
        <w:textAlignment w:val="baseline"/>
        <w:rPr>
          <w:rFonts w:ascii="Century Gothic" w:eastAsiaTheme="minorHAnsi" w:hAnsi="Century Gothic" w:cs="Arial"/>
          <w:i/>
          <w:iCs/>
          <w:sz w:val="20"/>
          <w:szCs w:val="20"/>
          <w:lang w:eastAsia="en-US"/>
        </w:rPr>
      </w:pPr>
      <w:r w:rsidRPr="0078307C">
        <w:rPr>
          <w:rFonts w:ascii="Century Gothic" w:eastAsiaTheme="minorHAnsi" w:hAnsi="Century Gothic" w:cs="Arial"/>
          <w:i/>
          <w:iCs/>
          <w:sz w:val="20"/>
          <w:szCs w:val="20"/>
          <w:lang w:eastAsia="en-US"/>
        </w:rPr>
        <w:t>“Todo</w:t>
      </w:r>
      <w:r w:rsidR="00DA7B2B" w:rsidRPr="0078307C">
        <w:rPr>
          <w:rFonts w:ascii="Century Gothic" w:eastAsiaTheme="minorHAnsi" w:hAnsi="Century Gothic" w:cs="Arial"/>
          <w:i/>
          <w:iCs/>
          <w:sz w:val="20"/>
          <w:szCs w:val="20"/>
          <w:lang w:eastAsia="en-US"/>
        </w:rPr>
        <w:t xml:space="preserve"> lo demás, que es contratar otro tipo de servicios y promociones, solamente representa el 0.1 por ciento”.</w:t>
      </w:r>
    </w:p>
    <w:p w14:paraId="3EB729C9" w14:textId="77777777" w:rsidR="005901F1" w:rsidRDefault="005901F1" w:rsidP="00E63A3B">
      <w:pPr>
        <w:pStyle w:val="Prrafodelista"/>
        <w:spacing w:line="276" w:lineRule="auto"/>
        <w:jc w:val="both"/>
        <w:rPr>
          <w:rFonts w:ascii="Century Gothic" w:hAnsi="Century Gothic" w:cs="Arial"/>
          <w:sz w:val="24"/>
          <w:szCs w:val="24"/>
        </w:rPr>
      </w:pPr>
    </w:p>
    <w:p w14:paraId="4D209F4F" w14:textId="40B74B6A" w:rsidR="005901F1" w:rsidRDefault="005901F1" w:rsidP="00E63A3B">
      <w:pPr>
        <w:pStyle w:val="Prrafodelista"/>
        <w:spacing w:line="276" w:lineRule="auto"/>
        <w:ind w:left="0" w:firstLine="567"/>
        <w:jc w:val="both"/>
        <w:rPr>
          <w:rFonts w:ascii="Century Gothic" w:hAnsi="Century Gothic" w:cs="Arial"/>
          <w:sz w:val="24"/>
          <w:szCs w:val="24"/>
        </w:rPr>
      </w:pPr>
      <w:r>
        <w:rPr>
          <w:rFonts w:ascii="Century Gothic" w:hAnsi="Century Gothic" w:cs="Arial"/>
          <w:sz w:val="24"/>
          <w:szCs w:val="24"/>
        </w:rPr>
        <w:t xml:space="preserve">En ese sentido, </w:t>
      </w:r>
      <w:r w:rsidR="00420FEC">
        <w:rPr>
          <w:rFonts w:ascii="Century Gothic" w:hAnsi="Century Gothic" w:cs="Arial"/>
          <w:sz w:val="24"/>
          <w:szCs w:val="24"/>
        </w:rPr>
        <w:t>el canal de comercialización no se encuentra dentro de los principales servicios a los que acuden los usuarios.</w:t>
      </w:r>
    </w:p>
    <w:p w14:paraId="1324DE02" w14:textId="77777777" w:rsidR="005901F1" w:rsidRDefault="005901F1" w:rsidP="00E63A3B">
      <w:pPr>
        <w:pStyle w:val="Prrafodelista"/>
        <w:spacing w:line="276" w:lineRule="auto"/>
        <w:ind w:left="0" w:firstLine="567"/>
        <w:jc w:val="both"/>
        <w:rPr>
          <w:rFonts w:ascii="Century Gothic" w:hAnsi="Century Gothic" w:cs="Arial"/>
          <w:sz w:val="24"/>
          <w:szCs w:val="24"/>
        </w:rPr>
      </w:pPr>
    </w:p>
    <w:p w14:paraId="59CF96F6" w14:textId="7F8D1F7F" w:rsidR="00E63A3B" w:rsidRDefault="00E63A3B" w:rsidP="00E63A3B">
      <w:pPr>
        <w:pStyle w:val="Prrafodelista"/>
        <w:spacing w:line="276" w:lineRule="auto"/>
        <w:ind w:left="0" w:firstLine="567"/>
        <w:jc w:val="both"/>
        <w:rPr>
          <w:rFonts w:ascii="Century Gothic" w:hAnsi="Century Gothic" w:cs="Arial"/>
          <w:sz w:val="24"/>
          <w:szCs w:val="24"/>
        </w:rPr>
      </w:pPr>
      <w:r>
        <w:rPr>
          <w:rFonts w:ascii="Century Gothic" w:hAnsi="Century Gothic" w:cs="Arial"/>
          <w:sz w:val="24"/>
          <w:szCs w:val="24"/>
        </w:rPr>
        <w:t>E</w:t>
      </w:r>
      <w:r w:rsidR="00DA7B2B" w:rsidRPr="00FA22DE">
        <w:rPr>
          <w:rFonts w:ascii="Century Gothic" w:hAnsi="Century Gothic" w:cs="Arial"/>
          <w:sz w:val="24"/>
          <w:szCs w:val="24"/>
        </w:rPr>
        <w:t>n concordancia con este nivel de profundidad del canal de comercialización, no se observa dentro de los motivos de reclamaciones de la banca en las estadísticas del órgano regulador, el uso de promociones en cajeros. Las preocupaciones en el sector están concentradas en otros segmentos. Señala CONDUSEF que, en lo que respecta a las principales causas de reclamación, destacan la transferencia electrónica no reconocida y los consumos no reconocidos, ambas con un 19%, mientras que los cargos no reconocidos en la cuenta representan un 7%.</w:t>
      </w:r>
    </w:p>
    <w:p w14:paraId="0D22E2C4" w14:textId="77777777" w:rsidR="00E63A3B" w:rsidRDefault="00E63A3B" w:rsidP="00E63A3B">
      <w:pPr>
        <w:pStyle w:val="Prrafodelista"/>
        <w:spacing w:line="276" w:lineRule="auto"/>
        <w:ind w:left="0" w:firstLine="567"/>
        <w:jc w:val="both"/>
        <w:rPr>
          <w:rFonts w:ascii="Century Gothic" w:hAnsi="Century Gothic" w:cs="Arial"/>
          <w:sz w:val="24"/>
          <w:szCs w:val="24"/>
        </w:rPr>
      </w:pPr>
    </w:p>
    <w:p w14:paraId="4BDAB62B" w14:textId="77777777" w:rsidR="00E63A3B" w:rsidRDefault="00DA7B2B" w:rsidP="00E63A3B">
      <w:pPr>
        <w:pStyle w:val="Prrafodelista"/>
        <w:spacing w:line="276" w:lineRule="auto"/>
        <w:ind w:left="0" w:firstLine="567"/>
        <w:jc w:val="both"/>
        <w:rPr>
          <w:rFonts w:ascii="Century Gothic" w:hAnsi="Century Gothic" w:cs="Arial"/>
          <w:sz w:val="24"/>
          <w:szCs w:val="24"/>
        </w:rPr>
      </w:pPr>
      <w:r w:rsidRPr="00E63A3B">
        <w:rPr>
          <w:rFonts w:ascii="Century Gothic" w:hAnsi="Century Gothic" w:cs="Arial"/>
          <w:sz w:val="24"/>
          <w:szCs w:val="24"/>
        </w:rPr>
        <w:t xml:space="preserve">Los órganos reguladores del gobierno federal han publicado información que usuarios de servicios financieros deben considerar en el uso de cajeros automáticos y aquellas vías que se podrían utilizar en el caso de omisiones, errores o abusos en el uso de esos servicios. </w:t>
      </w:r>
    </w:p>
    <w:p w14:paraId="1DDB6DBF" w14:textId="77777777" w:rsidR="00E63A3B" w:rsidRDefault="00E63A3B" w:rsidP="00E63A3B">
      <w:pPr>
        <w:pStyle w:val="Prrafodelista"/>
        <w:spacing w:line="276" w:lineRule="auto"/>
        <w:ind w:left="0" w:firstLine="567"/>
        <w:jc w:val="both"/>
        <w:rPr>
          <w:rFonts w:ascii="Century Gothic" w:hAnsi="Century Gothic" w:cs="Arial"/>
          <w:sz w:val="24"/>
          <w:szCs w:val="24"/>
        </w:rPr>
      </w:pPr>
    </w:p>
    <w:p w14:paraId="148CFCD4" w14:textId="483C6E74" w:rsidR="00DA7B2B" w:rsidRPr="00B8425A" w:rsidRDefault="00DA7B2B" w:rsidP="00E63A3B">
      <w:pPr>
        <w:pStyle w:val="Prrafodelista"/>
        <w:spacing w:line="276" w:lineRule="auto"/>
        <w:ind w:left="0" w:firstLine="567"/>
        <w:jc w:val="both"/>
        <w:rPr>
          <w:rFonts w:ascii="Century Gothic" w:hAnsi="Century Gothic" w:cs="Arial"/>
          <w:sz w:val="24"/>
          <w:szCs w:val="24"/>
        </w:rPr>
      </w:pPr>
      <w:r w:rsidRPr="00B8425A">
        <w:rPr>
          <w:rFonts w:ascii="Century Gothic" w:hAnsi="Century Gothic" w:cs="Arial"/>
          <w:sz w:val="24"/>
          <w:szCs w:val="24"/>
        </w:rPr>
        <w:t xml:space="preserve">Las estadísticas señaladas en la iniciativa en referencia implican la necesidad para profundizar </w:t>
      </w:r>
      <w:r w:rsidR="00D75297" w:rsidRPr="00B8425A">
        <w:rPr>
          <w:rFonts w:ascii="Century Gothic" w:hAnsi="Century Gothic" w:cs="Arial"/>
          <w:sz w:val="24"/>
          <w:szCs w:val="24"/>
        </w:rPr>
        <w:t>las acciones de órganos reguladores en responsabilidades de índole preventivo para los usuarios de servicios financieros.</w:t>
      </w:r>
    </w:p>
    <w:p w14:paraId="7FCC113A" w14:textId="77777777" w:rsidR="00DA7B2B" w:rsidRPr="00B8425A" w:rsidRDefault="00DA7B2B" w:rsidP="00E63A3B">
      <w:pPr>
        <w:pStyle w:val="Prrafodelista"/>
        <w:spacing w:line="276" w:lineRule="auto"/>
        <w:ind w:left="0" w:firstLine="567"/>
        <w:jc w:val="both"/>
        <w:rPr>
          <w:rFonts w:ascii="Century Gothic" w:hAnsi="Century Gothic" w:cs="Arial"/>
          <w:sz w:val="24"/>
          <w:szCs w:val="24"/>
        </w:rPr>
      </w:pPr>
    </w:p>
    <w:p w14:paraId="05330489" w14:textId="6E8D87BF" w:rsidR="00DA7B2B" w:rsidRPr="00FA22DE" w:rsidRDefault="00DA7B2B" w:rsidP="00E63A3B">
      <w:pPr>
        <w:pStyle w:val="Prrafodelista"/>
        <w:spacing w:line="276" w:lineRule="auto"/>
        <w:ind w:left="0" w:firstLine="567"/>
        <w:jc w:val="both"/>
        <w:rPr>
          <w:rFonts w:ascii="Century Gothic" w:hAnsi="Century Gothic" w:cs="Arial"/>
          <w:sz w:val="24"/>
          <w:szCs w:val="24"/>
        </w:rPr>
      </w:pPr>
      <w:r w:rsidRPr="00B8425A">
        <w:rPr>
          <w:rFonts w:ascii="Century Gothic" w:hAnsi="Century Gothic" w:cs="Arial"/>
          <w:sz w:val="24"/>
          <w:szCs w:val="24"/>
        </w:rPr>
        <w:lastRenderedPageBreak/>
        <w:t xml:space="preserve">Por ello, más que las restricciones en los canales de comercialización, es preciso subrayar la relevancia para </w:t>
      </w:r>
      <w:r w:rsidR="00A12217" w:rsidRPr="00B8425A">
        <w:rPr>
          <w:rFonts w:ascii="Century Gothic" w:hAnsi="Century Gothic" w:cs="Arial"/>
          <w:sz w:val="24"/>
          <w:szCs w:val="24"/>
        </w:rPr>
        <w:t xml:space="preserve">que las instituciones públicas y privadas fomenten el uso adecuado de </w:t>
      </w:r>
      <w:r w:rsidRPr="00B8425A">
        <w:rPr>
          <w:rFonts w:ascii="Century Gothic" w:hAnsi="Century Gothic" w:cs="Arial"/>
          <w:sz w:val="24"/>
          <w:szCs w:val="24"/>
        </w:rPr>
        <w:t xml:space="preserve">los canales </w:t>
      </w:r>
      <w:r w:rsidR="00A12217" w:rsidRPr="00B8425A">
        <w:rPr>
          <w:rFonts w:ascii="Century Gothic" w:hAnsi="Century Gothic" w:cs="Arial"/>
          <w:sz w:val="24"/>
          <w:szCs w:val="24"/>
        </w:rPr>
        <w:t>de comercialización</w:t>
      </w:r>
      <w:r w:rsidRPr="00B8425A">
        <w:rPr>
          <w:rFonts w:ascii="Century Gothic" w:hAnsi="Century Gothic" w:cs="Arial"/>
          <w:sz w:val="24"/>
          <w:szCs w:val="24"/>
        </w:rPr>
        <w:t xml:space="preserve"> para acercar servicios.</w:t>
      </w:r>
      <w:r w:rsidRPr="00FA22DE">
        <w:rPr>
          <w:rFonts w:ascii="Century Gothic" w:hAnsi="Century Gothic" w:cs="Arial"/>
          <w:sz w:val="24"/>
          <w:szCs w:val="24"/>
        </w:rPr>
        <w:t xml:space="preserve"> </w:t>
      </w:r>
    </w:p>
    <w:p w14:paraId="1141B04C" w14:textId="77777777" w:rsidR="00DA7B2B" w:rsidRPr="00FA22DE" w:rsidRDefault="00DA7B2B" w:rsidP="00E63A3B">
      <w:pPr>
        <w:pStyle w:val="Prrafodelista"/>
        <w:spacing w:line="276" w:lineRule="auto"/>
        <w:ind w:left="0" w:firstLine="567"/>
        <w:jc w:val="both"/>
        <w:rPr>
          <w:rFonts w:ascii="Century Gothic" w:hAnsi="Century Gothic" w:cs="Arial"/>
          <w:sz w:val="24"/>
          <w:szCs w:val="24"/>
        </w:rPr>
      </w:pPr>
    </w:p>
    <w:p w14:paraId="201513C0" w14:textId="77777777" w:rsidR="00DA7B2B" w:rsidRPr="00FA22DE" w:rsidRDefault="00DA7B2B" w:rsidP="00E63A3B">
      <w:pPr>
        <w:pStyle w:val="Prrafodelista"/>
        <w:spacing w:line="276" w:lineRule="auto"/>
        <w:ind w:left="0" w:firstLine="567"/>
        <w:jc w:val="both"/>
        <w:rPr>
          <w:rFonts w:ascii="Century Gothic" w:hAnsi="Century Gothic" w:cs="Arial"/>
          <w:sz w:val="24"/>
          <w:szCs w:val="24"/>
        </w:rPr>
      </w:pPr>
      <w:r w:rsidRPr="00FA22DE">
        <w:rPr>
          <w:rFonts w:ascii="Century Gothic" w:hAnsi="Century Gothic" w:cs="Arial"/>
          <w:sz w:val="24"/>
          <w:szCs w:val="24"/>
        </w:rPr>
        <w:t xml:space="preserve">Es de conocimiento de los integrantes de esta Comisión que existen disposiciones expresas en este sentido para que desde el sector público y el privado se impulsen acciones orientadas a promover, asesorar, proteger y defender los derechos e intereses de los Usuarios frente a las Instituciones Financieras. </w:t>
      </w:r>
    </w:p>
    <w:p w14:paraId="63A372CE" w14:textId="77777777" w:rsidR="00DA7B2B" w:rsidRPr="00FA22DE" w:rsidRDefault="00DA7B2B" w:rsidP="008E5F04">
      <w:pPr>
        <w:pStyle w:val="Prrafodelista"/>
        <w:spacing w:line="276" w:lineRule="auto"/>
        <w:jc w:val="both"/>
        <w:rPr>
          <w:rFonts w:ascii="Century Gothic" w:hAnsi="Century Gothic" w:cs="Arial"/>
          <w:sz w:val="24"/>
          <w:szCs w:val="24"/>
        </w:rPr>
      </w:pPr>
    </w:p>
    <w:p w14:paraId="5AC3737F" w14:textId="04CD0CA0" w:rsidR="00DA7B2B" w:rsidRPr="003E7693" w:rsidRDefault="00DA7B2B" w:rsidP="00E63A3B">
      <w:pPr>
        <w:pStyle w:val="Prrafodelista"/>
        <w:spacing w:line="276" w:lineRule="auto"/>
        <w:ind w:left="0" w:firstLine="567"/>
        <w:jc w:val="both"/>
        <w:rPr>
          <w:rFonts w:ascii="Century Gothic" w:hAnsi="Century Gothic" w:cs="Arial"/>
          <w:sz w:val="24"/>
          <w:szCs w:val="24"/>
        </w:rPr>
      </w:pPr>
      <w:r w:rsidRPr="00B8425A">
        <w:rPr>
          <w:rFonts w:ascii="Century Gothic" w:hAnsi="Century Gothic" w:cs="Arial"/>
          <w:sz w:val="24"/>
          <w:szCs w:val="24"/>
        </w:rPr>
        <w:t>La Ley de Protección y Defensa al Usuario de Servicios Financieros</w:t>
      </w:r>
      <w:r w:rsidR="0078307C" w:rsidRPr="00B8425A">
        <w:rPr>
          <w:rStyle w:val="Refdenotaalpie"/>
          <w:rFonts w:ascii="Century Gothic" w:hAnsi="Century Gothic" w:cs="Arial"/>
          <w:sz w:val="24"/>
          <w:szCs w:val="24"/>
        </w:rPr>
        <w:footnoteReference w:id="1"/>
      </w:r>
      <w:r w:rsidRPr="00B8425A">
        <w:rPr>
          <w:rFonts w:ascii="Century Gothic" w:hAnsi="Century Gothic" w:cs="Arial"/>
          <w:sz w:val="24"/>
          <w:szCs w:val="24"/>
        </w:rPr>
        <w:t xml:space="preserve"> señala</w:t>
      </w:r>
      <w:r w:rsidR="00E63A3B" w:rsidRPr="00B8425A">
        <w:rPr>
          <w:rFonts w:ascii="Century Gothic" w:hAnsi="Century Gothic" w:cs="Arial"/>
          <w:sz w:val="24"/>
          <w:szCs w:val="24"/>
        </w:rPr>
        <w:t xml:space="preserve"> en su artículo 5 que </w:t>
      </w:r>
      <w:r w:rsidR="006F2197" w:rsidRPr="00B8425A">
        <w:rPr>
          <w:rFonts w:ascii="Century Gothic" w:hAnsi="Century Gothic" w:cs="Arial"/>
          <w:sz w:val="24"/>
          <w:szCs w:val="24"/>
        </w:rPr>
        <w:t>l</w:t>
      </w:r>
      <w:r w:rsidRPr="00B8425A">
        <w:rPr>
          <w:rFonts w:ascii="Century Gothic" w:hAnsi="Century Gothic" w:cs="Arial"/>
          <w:sz w:val="24"/>
          <w:szCs w:val="24"/>
        </w:rPr>
        <w:t>a</w:t>
      </w:r>
      <w:r w:rsidRPr="003E7693">
        <w:rPr>
          <w:rFonts w:ascii="Century Gothic" w:hAnsi="Century Gothic" w:cs="Arial"/>
          <w:sz w:val="24"/>
          <w:szCs w:val="24"/>
        </w:rPr>
        <w:t xml:space="preserve"> Comisión Nacional procurará el establecimiento de programas educativos, y de otra índole en materia de cultura financiera, para lo cual los elaborará y propondrá a las autoridades competentes. </w:t>
      </w:r>
    </w:p>
    <w:p w14:paraId="1732B438" w14:textId="77777777" w:rsidR="00DA7B2B" w:rsidRPr="00FA22DE" w:rsidRDefault="00DA7B2B" w:rsidP="00E63A3B">
      <w:pPr>
        <w:pStyle w:val="Prrafodelista"/>
        <w:spacing w:line="276" w:lineRule="auto"/>
        <w:ind w:left="0" w:firstLine="567"/>
        <w:jc w:val="both"/>
        <w:rPr>
          <w:rFonts w:ascii="Century Gothic" w:hAnsi="Century Gothic" w:cs="Arial"/>
          <w:b/>
          <w:bCs/>
          <w:i/>
          <w:iCs/>
          <w:sz w:val="24"/>
          <w:szCs w:val="24"/>
        </w:rPr>
      </w:pPr>
    </w:p>
    <w:p w14:paraId="0F387D19" w14:textId="77777777" w:rsidR="00DA7B2B" w:rsidRPr="003E7693" w:rsidRDefault="00DA7B2B" w:rsidP="00E63A3B">
      <w:pPr>
        <w:pStyle w:val="Prrafodelista"/>
        <w:spacing w:line="276" w:lineRule="auto"/>
        <w:ind w:left="0" w:firstLine="567"/>
        <w:jc w:val="both"/>
        <w:rPr>
          <w:rFonts w:ascii="Century Gothic" w:hAnsi="Century Gothic" w:cs="Arial"/>
          <w:sz w:val="24"/>
          <w:szCs w:val="24"/>
        </w:rPr>
      </w:pPr>
      <w:r w:rsidRPr="003E7693">
        <w:rPr>
          <w:rFonts w:ascii="Century Gothic" w:hAnsi="Century Gothic" w:cs="Arial"/>
          <w:sz w:val="24"/>
          <w:szCs w:val="24"/>
        </w:rPr>
        <w:t>Las Instituciones Financieras por conducto de sus organismos de representación o por sí solas colaborarán con la Comisión Nacional en la elaboración de los programas educativos a que se refiere el párrafo anterior.</w:t>
      </w:r>
    </w:p>
    <w:p w14:paraId="0523D6C4" w14:textId="77777777" w:rsidR="00DA7B2B" w:rsidRPr="00FA22DE" w:rsidRDefault="00DA7B2B" w:rsidP="00E63A3B">
      <w:pPr>
        <w:pStyle w:val="Prrafodelista"/>
        <w:spacing w:line="276" w:lineRule="auto"/>
        <w:ind w:left="0" w:firstLine="567"/>
        <w:jc w:val="both"/>
        <w:rPr>
          <w:rFonts w:ascii="Century Gothic" w:hAnsi="Century Gothic" w:cs="Arial"/>
          <w:b/>
          <w:bCs/>
          <w:i/>
          <w:iCs/>
          <w:sz w:val="24"/>
          <w:szCs w:val="24"/>
        </w:rPr>
      </w:pPr>
    </w:p>
    <w:p w14:paraId="4B31306A" w14:textId="792ED19C" w:rsidR="00DA7B2B" w:rsidRPr="003E7693" w:rsidRDefault="00E63A3B" w:rsidP="00E63A3B">
      <w:pPr>
        <w:pStyle w:val="Prrafodelista"/>
        <w:spacing w:line="276" w:lineRule="auto"/>
        <w:ind w:left="0" w:firstLine="567"/>
        <w:jc w:val="both"/>
        <w:rPr>
          <w:rFonts w:ascii="Century Gothic" w:hAnsi="Century Gothic" w:cs="Arial"/>
          <w:sz w:val="24"/>
          <w:szCs w:val="24"/>
        </w:rPr>
      </w:pPr>
      <w:r w:rsidRPr="003E7693">
        <w:rPr>
          <w:rFonts w:ascii="Century Gothic" w:hAnsi="Century Gothic" w:cs="Arial"/>
          <w:sz w:val="24"/>
          <w:szCs w:val="24"/>
        </w:rPr>
        <w:t xml:space="preserve">De igual forma el artículo 22 establece en la fracción IV, como parte de las atribuciones de la Junta </w:t>
      </w:r>
      <w:r w:rsidR="003E7693" w:rsidRPr="003E7693">
        <w:rPr>
          <w:rFonts w:ascii="Century Gothic" w:hAnsi="Century Gothic" w:cs="Arial"/>
          <w:sz w:val="24"/>
          <w:szCs w:val="24"/>
        </w:rPr>
        <w:t>de Gobierno de la Comisión Nacional,</w:t>
      </w:r>
      <w:r w:rsidRPr="003E7693">
        <w:rPr>
          <w:rFonts w:ascii="Century Gothic" w:hAnsi="Century Gothic" w:cs="Arial"/>
          <w:sz w:val="24"/>
          <w:szCs w:val="24"/>
        </w:rPr>
        <w:t xml:space="preserve"> la de p</w:t>
      </w:r>
      <w:r w:rsidR="00DA7B2B" w:rsidRPr="003E7693">
        <w:rPr>
          <w:rFonts w:ascii="Century Gothic" w:hAnsi="Century Gothic" w:cs="Arial"/>
          <w:sz w:val="24"/>
          <w:szCs w:val="24"/>
        </w:rPr>
        <w:t>ublicar, cuando lo estime necesario, las recomendaciones hechas a las Instituciones Financieras cuando ello contribuya a la creación de una cultura financiera y a la protección de los intereses de los Usuarios</w:t>
      </w:r>
      <w:r w:rsidRPr="003E7693">
        <w:rPr>
          <w:rFonts w:ascii="Century Gothic" w:hAnsi="Century Gothic" w:cs="Arial"/>
          <w:sz w:val="24"/>
          <w:szCs w:val="24"/>
        </w:rPr>
        <w:t>.</w:t>
      </w:r>
    </w:p>
    <w:p w14:paraId="391B3FD4" w14:textId="77777777" w:rsidR="00DA7B2B" w:rsidRPr="003E7693" w:rsidRDefault="00DA7B2B" w:rsidP="00E63A3B">
      <w:pPr>
        <w:pStyle w:val="Prrafodelista"/>
        <w:spacing w:line="276" w:lineRule="auto"/>
        <w:ind w:left="0" w:firstLine="567"/>
        <w:jc w:val="both"/>
        <w:rPr>
          <w:rFonts w:ascii="Century Gothic" w:hAnsi="Century Gothic" w:cs="Arial"/>
          <w:sz w:val="24"/>
          <w:szCs w:val="24"/>
        </w:rPr>
      </w:pPr>
    </w:p>
    <w:p w14:paraId="4137160F" w14:textId="43E31010" w:rsidR="00DA7B2B" w:rsidRPr="003E7693" w:rsidRDefault="00E63A3B" w:rsidP="00E63A3B">
      <w:pPr>
        <w:pStyle w:val="Prrafodelista"/>
        <w:spacing w:line="276" w:lineRule="auto"/>
        <w:ind w:left="0" w:firstLine="567"/>
        <w:jc w:val="both"/>
        <w:rPr>
          <w:rFonts w:ascii="Century Gothic" w:hAnsi="Century Gothic" w:cs="Arial"/>
          <w:sz w:val="24"/>
          <w:szCs w:val="24"/>
        </w:rPr>
      </w:pPr>
      <w:r w:rsidRPr="003E7693">
        <w:rPr>
          <w:rFonts w:ascii="Century Gothic" w:hAnsi="Century Gothic" w:cs="Arial"/>
          <w:sz w:val="24"/>
          <w:szCs w:val="24"/>
        </w:rPr>
        <w:t>Así mismo entre las atribuciones señaladas en el a</w:t>
      </w:r>
      <w:r w:rsidR="00DA7B2B" w:rsidRPr="003E7693">
        <w:rPr>
          <w:rFonts w:ascii="Century Gothic" w:hAnsi="Century Gothic" w:cs="Arial"/>
          <w:sz w:val="24"/>
          <w:szCs w:val="24"/>
        </w:rPr>
        <w:t>rtículo 35</w:t>
      </w:r>
      <w:r w:rsidRPr="003E7693">
        <w:rPr>
          <w:rFonts w:ascii="Century Gothic" w:hAnsi="Century Gothic" w:cs="Arial"/>
          <w:sz w:val="24"/>
          <w:szCs w:val="24"/>
        </w:rPr>
        <w:t xml:space="preserve"> a l</w:t>
      </w:r>
      <w:r w:rsidR="00DA7B2B" w:rsidRPr="003E7693">
        <w:rPr>
          <w:rFonts w:ascii="Century Gothic" w:hAnsi="Century Gothic" w:cs="Arial"/>
          <w:sz w:val="24"/>
          <w:szCs w:val="24"/>
        </w:rPr>
        <w:t xml:space="preserve">os Consejos Consultivos </w:t>
      </w:r>
      <w:r w:rsidRPr="003E7693">
        <w:rPr>
          <w:rFonts w:ascii="Century Gothic" w:hAnsi="Century Gothic" w:cs="Arial"/>
          <w:sz w:val="24"/>
          <w:szCs w:val="24"/>
        </w:rPr>
        <w:t>se encuentra la de o</w:t>
      </w:r>
      <w:r w:rsidR="00DA7B2B" w:rsidRPr="003E7693">
        <w:rPr>
          <w:rFonts w:ascii="Century Gothic" w:hAnsi="Century Gothic" w:cs="Arial"/>
          <w:sz w:val="24"/>
          <w:szCs w:val="24"/>
        </w:rPr>
        <w:t xml:space="preserve">pinar ante la Comisión Nacional en cuestiones relacionadas con las políticas de protección y defensa a los Usuarios, así como sobre las campañas publicitarias que la Comisión </w:t>
      </w:r>
      <w:r w:rsidR="00DA7B2B" w:rsidRPr="003E7693">
        <w:rPr>
          <w:rFonts w:ascii="Century Gothic" w:hAnsi="Century Gothic" w:cs="Arial"/>
          <w:sz w:val="24"/>
          <w:szCs w:val="24"/>
        </w:rPr>
        <w:lastRenderedPageBreak/>
        <w:t>Nacional emprenda, con el fin de fomentar una cultura financiera entre la población</w:t>
      </w:r>
      <w:r w:rsidRPr="003E7693">
        <w:rPr>
          <w:rFonts w:ascii="Century Gothic" w:hAnsi="Century Gothic" w:cs="Arial"/>
          <w:sz w:val="24"/>
          <w:szCs w:val="24"/>
        </w:rPr>
        <w:t>.</w:t>
      </w:r>
    </w:p>
    <w:p w14:paraId="79560E4B" w14:textId="77777777" w:rsidR="00DA7B2B" w:rsidRPr="003E7693" w:rsidRDefault="00DA7B2B" w:rsidP="00E63A3B">
      <w:pPr>
        <w:pStyle w:val="Prrafodelista"/>
        <w:spacing w:line="276" w:lineRule="auto"/>
        <w:ind w:left="0" w:firstLine="567"/>
        <w:jc w:val="both"/>
        <w:rPr>
          <w:rFonts w:ascii="Century Gothic" w:hAnsi="Century Gothic" w:cs="Arial"/>
          <w:sz w:val="24"/>
          <w:szCs w:val="24"/>
        </w:rPr>
      </w:pPr>
    </w:p>
    <w:p w14:paraId="756F5312" w14:textId="5AAA0BF4" w:rsidR="00DA7B2B" w:rsidRPr="003E7693" w:rsidRDefault="00E63A3B" w:rsidP="00E63A3B">
      <w:pPr>
        <w:pStyle w:val="Prrafodelista"/>
        <w:spacing w:line="276" w:lineRule="auto"/>
        <w:ind w:left="0" w:firstLine="567"/>
        <w:jc w:val="both"/>
        <w:rPr>
          <w:rFonts w:ascii="Century Gothic" w:hAnsi="Century Gothic" w:cs="Arial"/>
          <w:sz w:val="24"/>
          <w:szCs w:val="24"/>
        </w:rPr>
      </w:pPr>
      <w:r w:rsidRPr="003E7693">
        <w:rPr>
          <w:rFonts w:ascii="Century Gothic" w:hAnsi="Century Gothic" w:cs="Arial"/>
          <w:sz w:val="24"/>
          <w:szCs w:val="24"/>
        </w:rPr>
        <w:t xml:space="preserve">Por </w:t>
      </w:r>
      <w:r w:rsidR="00B67B77" w:rsidRPr="003E7693">
        <w:rPr>
          <w:rFonts w:ascii="Century Gothic" w:hAnsi="Century Gothic" w:cs="Arial"/>
          <w:sz w:val="24"/>
          <w:szCs w:val="24"/>
        </w:rPr>
        <w:t>último,</w:t>
      </w:r>
      <w:r w:rsidRPr="003E7693">
        <w:rPr>
          <w:rFonts w:ascii="Century Gothic" w:hAnsi="Century Gothic" w:cs="Arial"/>
          <w:sz w:val="24"/>
          <w:szCs w:val="24"/>
        </w:rPr>
        <w:t xml:space="preserve"> el artículo </w:t>
      </w:r>
      <w:r w:rsidR="00DA7B2B" w:rsidRPr="003E7693">
        <w:rPr>
          <w:rFonts w:ascii="Century Gothic" w:hAnsi="Century Gothic" w:cs="Arial"/>
          <w:sz w:val="24"/>
          <w:szCs w:val="24"/>
        </w:rPr>
        <w:t>51</w:t>
      </w:r>
      <w:r w:rsidRPr="003E7693">
        <w:rPr>
          <w:rFonts w:ascii="Century Gothic" w:hAnsi="Century Gothic" w:cs="Arial"/>
          <w:sz w:val="24"/>
          <w:szCs w:val="24"/>
        </w:rPr>
        <w:t xml:space="preserve"> de dicha Ley refiere que con </w:t>
      </w:r>
      <w:r w:rsidR="00DA7B2B" w:rsidRPr="003E7693">
        <w:rPr>
          <w:rFonts w:ascii="Century Gothic" w:hAnsi="Century Gothic" w:cs="Arial"/>
          <w:sz w:val="24"/>
          <w:szCs w:val="24"/>
        </w:rPr>
        <w:t>objeto de crear y fomentar entre los Usuarios una cultura adecuada del uso de las operaciones y servicios financieros, la Comisión Nacional se encargará de difundir entre los mismos la información relativa a los distintos servicios que ofrecen las Instituciones Financieras, así como de los programas que se otorguen en beneficio de los Usuarios.</w:t>
      </w:r>
    </w:p>
    <w:p w14:paraId="4AD2D53F" w14:textId="77777777" w:rsidR="00DA7B2B" w:rsidRPr="00FA22DE" w:rsidRDefault="00DA7B2B" w:rsidP="008E5F04">
      <w:pPr>
        <w:spacing w:line="276" w:lineRule="auto"/>
        <w:jc w:val="both"/>
        <w:rPr>
          <w:rFonts w:ascii="Century Gothic" w:hAnsi="Century Gothic" w:cs="Arial"/>
        </w:rPr>
      </w:pPr>
    </w:p>
    <w:p w14:paraId="154BA788" w14:textId="284E9359" w:rsidR="00DA7B2B" w:rsidRPr="00FA22DE" w:rsidRDefault="00420FEC" w:rsidP="008E5F04">
      <w:pPr>
        <w:spacing w:line="276" w:lineRule="auto"/>
        <w:ind w:firstLine="708"/>
        <w:jc w:val="both"/>
        <w:rPr>
          <w:rFonts w:ascii="Century Gothic" w:hAnsi="Century Gothic" w:cs="Arial"/>
        </w:rPr>
      </w:pPr>
      <w:r>
        <w:rPr>
          <w:rFonts w:ascii="Century Gothic" w:hAnsi="Century Gothic" w:cs="Arial"/>
        </w:rPr>
        <w:t>S</w:t>
      </w:r>
      <w:r w:rsidR="00DA7B2B" w:rsidRPr="00FA22DE">
        <w:rPr>
          <w:rFonts w:ascii="Century Gothic" w:hAnsi="Century Gothic" w:cs="Arial"/>
        </w:rPr>
        <w:t xml:space="preserve">e estima que los problemas públicos identificados en la iniciativa y con los cuales coincidimos que requieren </w:t>
      </w:r>
      <w:r w:rsidR="00DA7B2B">
        <w:rPr>
          <w:rFonts w:ascii="Century Gothic" w:hAnsi="Century Gothic" w:cs="Arial"/>
        </w:rPr>
        <w:t xml:space="preserve">decisiones gubernamentales para su </w:t>
      </w:r>
      <w:r w:rsidR="00DA7B2B" w:rsidRPr="00FA22DE">
        <w:rPr>
          <w:rFonts w:ascii="Century Gothic" w:hAnsi="Century Gothic" w:cs="Arial"/>
        </w:rPr>
        <w:t xml:space="preserve">atención, implican impulsar acciones por parte de las autoridades responsables en el fomento de una cultura financiera entre la población, además de garantizar vías para que sus derechos sean respetados en el caso de prácticas indebidas por parte de las instituciones financieras. </w:t>
      </w:r>
    </w:p>
    <w:p w14:paraId="1266D77D" w14:textId="77777777" w:rsidR="00DA7B2B" w:rsidRPr="00FA22DE" w:rsidRDefault="00DA7B2B" w:rsidP="008E5F04">
      <w:pPr>
        <w:spacing w:line="276" w:lineRule="auto"/>
        <w:jc w:val="both"/>
        <w:rPr>
          <w:rFonts w:ascii="Century Gothic" w:hAnsi="Century Gothic" w:cs="Arial"/>
        </w:rPr>
      </w:pPr>
    </w:p>
    <w:p w14:paraId="63FA8778" w14:textId="77777777" w:rsidR="00124037" w:rsidRDefault="00DA7B2B" w:rsidP="008E5F04">
      <w:pPr>
        <w:spacing w:line="276" w:lineRule="auto"/>
        <w:ind w:firstLine="708"/>
        <w:jc w:val="both"/>
        <w:rPr>
          <w:rFonts w:ascii="Century Gothic" w:hAnsi="Century Gothic" w:cs="Arial"/>
        </w:rPr>
      </w:pPr>
      <w:r w:rsidRPr="00FA22DE">
        <w:rPr>
          <w:rFonts w:ascii="Century Gothic" w:hAnsi="Century Gothic" w:cs="Arial"/>
        </w:rPr>
        <w:t xml:space="preserve">Por ello, si bien compartimos la preocupación que se detalla en la propuesta sujeta de análisis, nos separamos de la alternativa legislativa para atender el problema público que ésta identifica. </w:t>
      </w:r>
    </w:p>
    <w:p w14:paraId="392AFE87" w14:textId="77777777" w:rsidR="00124037" w:rsidRDefault="00124037" w:rsidP="008E5F04">
      <w:pPr>
        <w:spacing w:line="276" w:lineRule="auto"/>
        <w:jc w:val="both"/>
        <w:rPr>
          <w:rFonts w:ascii="Century Gothic" w:hAnsi="Century Gothic" w:cs="Arial"/>
        </w:rPr>
      </w:pPr>
    </w:p>
    <w:p w14:paraId="0E658A0A" w14:textId="53A56210" w:rsidR="00DA7B2B" w:rsidRPr="00FA22DE" w:rsidRDefault="00DA7B2B" w:rsidP="008E5F04">
      <w:pPr>
        <w:spacing w:line="276" w:lineRule="auto"/>
        <w:ind w:firstLine="708"/>
        <w:jc w:val="both"/>
        <w:rPr>
          <w:rFonts w:ascii="Century Gothic" w:hAnsi="Century Gothic" w:cs="Arial"/>
        </w:rPr>
      </w:pPr>
      <w:r w:rsidRPr="00FA22DE">
        <w:rPr>
          <w:rFonts w:ascii="Century Gothic" w:hAnsi="Century Gothic" w:cs="Arial"/>
        </w:rPr>
        <w:t xml:space="preserve">La orientación de cambios deberá enfatizar disposiciones que actualmente contiene la legislación vigente </w:t>
      </w:r>
      <w:r w:rsidR="00124037">
        <w:rPr>
          <w:rFonts w:ascii="Century Gothic" w:hAnsi="Century Gothic" w:cs="Arial"/>
        </w:rPr>
        <w:t>a fin</w:t>
      </w:r>
      <w:r w:rsidR="008B51D0">
        <w:rPr>
          <w:rFonts w:ascii="Century Gothic" w:hAnsi="Century Gothic" w:cs="Arial"/>
        </w:rPr>
        <w:t xml:space="preserve"> </w:t>
      </w:r>
      <w:r w:rsidR="00124037">
        <w:rPr>
          <w:rFonts w:ascii="Century Gothic" w:hAnsi="Century Gothic" w:cs="Arial"/>
        </w:rPr>
        <w:t xml:space="preserve">de </w:t>
      </w:r>
      <w:r w:rsidR="00124037" w:rsidRPr="00124037">
        <w:rPr>
          <w:rFonts w:ascii="Century Gothic" w:hAnsi="Century Gothic" w:cs="Arial"/>
        </w:rPr>
        <w:t xml:space="preserve">proteger y defender los derechos e intereses de los </w:t>
      </w:r>
      <w:r w:rsidR="00420FEC">
        <w:rPr>
          <w:rFonts w:ascii="Century Gothic" w:hAnsi="Century Gothic" w:cs="Arial"/>
        </w:rPr>
        <w:t>u</w:t>
      </w:r>
      <w:r w:rsidR="00124037" w:rsidRPr="00124037">
        <w:rPr>
          <w:rFonts w:ascii="Century Gothic" w:hAnsi="Century Gothic" w:cs="Arial"/>
        </w:rPr>
        <w:t xml:space="preserve">suarios frente a las </w:t>
      </w:r>
      <w:r w:rsidR="00655B98">
        <w:rPr>
          <w:rFonts w:ascii="Century Gothic" w:hAnsi="Century Gothic" w:cs="Arial"/>
        </w:rPr>
        <w:t>i</w:t>
      </w:r>
      <w:r w:rsidR="00124037" w:rsidRPr="00124037">
        <w:rPr>
          <w:rFonts w:ascii="Century Gothic" w:hAnsi="Century Gothic" w:cs="Arial"/>
        </w:rPr>
        <w:t xml:space="preserve">nstituciones </w:t>
      </w:r>
      <w:r w:rsidR="00655B98">
        <w:rPr>
          <w:rFonts w:ascii="Century Gothic" w:hAnsi="Century Gothic" w:cs="Arial"/>
        </w:rPr>
        <w:t>f</w:t>
      </w:r>
      <w:r w:rsidR="00124037" w:rsidRPr="00124037">
        <w:rPr>
          <w:rFonts w:ascii="Century Gothic" w:hAnsi="Century Gothic" w:cs="Arial"/>
        </w:rPr>
        <w:t>inancieras</w:t>
      </w:r>
      <w:r w:rsidR="00124037">
        <w:rPr>
          <w:rFonts w:ascii="Century Gothic" w:hAnsi="Century Gothic" w:cs="Arial"/>
        </w:rPr>
        <w:t xml:space="preserve"> </w:t>
      </w:r>
      <w:r w:rsidRPr="00FA22DE">
        <w:rPr>
          <w:rFonts w:ascii="Century Gothic" w:hAnsi="Century Gothic" w:cs="Arial"/>
        </w:rPr>
        <w:t xml:space="preserve">y para las cuales existen órganos del sector público específicamente mandatados para el cumplimiento de esas responsabilidades. </w:t>
      </w:r>
    </w:p>
    <w:p w14:paraId="5EE38B9E" w14:textId="686D5AE0" w:rsidR="00FF3A00" w:rsidRPr="00CE58B8" w:rsidRDefault="00FF3A00" w:rsidP="008E5F04">
      <w:pPr>
        <w:pStyle w:val="Sinespaciado"/>
        <w:spacing w:line="276" w:lineRule="auto"/>
        <w:jc w:val="both"/>
        <w:rPr>
          <w:rFonts w:ascii="Century Gothic" w:hAnsi="Century Gothic" w:cstheme="majorHAnsi"/>
          <w:sz w:val="24"/>
          <w:szCs w:val="24"/>
        </w:rPr>
      </w:pPr>
    </w:p>
    <w:p w14:paraId="0EB00074" w14:textId="4EA58DC4" w:rsidR="00FF3A00" w:rsidRPr="00DA7B2B" w:rsidRDefault="00FF3A00" w:rsidP="008E5F04">
      <w:pPr>
        <w:pStyle w:val="Sinespaciado"/>
        <w:spacing w:line="276" w:lineRule="auto"/>
        <w:ind w:firstLine="708"/>
        <w:jc w:val="both"/>
        <w:rPr>
          <w:rFonts w:ascii="Century Gothic" w:eastAsiaTheme="minorHAnsi" w:hAnsi="Century Gothic" w:cs="Arial"/>
          <w:sz w:val="24"/>
          <w:szCs w:val="24"/>
          <w:lang w:eastAsia="en-US"/>
        </w:rPr>
      </w:pPr>
      <w:r w:rsidRPr="00DA7B2B">
        <w:rPr>
          <w:rFonts w:ascii="Century Gothic" w:eastAsiaTheme="minorHAnsi" w:hAnsi="Century Gothic" w:cs="Arial"/>
          <w:sz w:val="24"/>
          <w:szCs w:val="24"/>
          <w:lang w:eastAsia="en-US"/>
        </w:rPr>
        <w:t>Por lo anterior, con fundamento en los artículos 89 fracción V</w:t>
      </w:r>
      <w:r w:rsidR="00E05331" w:rsidRPr="00DA7B2B">
        <w:rPr>
          <w:rFonts w:ascii="Century Gothic" w:eastAsiaTheme="minorHAnsi" w:hAnsi="Century Gothic" w:cs="Arial"/>
          <w:sz w:val="24"/>
          <w:szCs w:val="24"/>
          <w:lang w:eastAsia="en-US"/>
        </w:rPr>
        <w:t>, 107 fracción VI y 171</w:t>
      </w:r>
      <w:r w:rsidRPr="00DA7B2B">
        <w:rPr>
          <w:rFonts w:ascii="Century Gothic" w:eastAsiaTheme="minorHAnsi" w:hAnsi="Century Gothic" w:cs="Arial"/>
          <w:sz w:val="24"/>
          <w:szCs w:val="24"/>
          <w:lang w:eastAsia="en-US"/>
        </w:rPr>
        <w:t xml:space="preserve"> de la Ley Orgánica del Poder Legislativo del Estado de Guanajuato, </w:t>
      </w:r>
      <w:r w:rsidR="009D22EF" w:rsidRPr="00DA7B2B">
        <w:rPr>
          <w:rFonts w:ascii="Century Gothic" w:eastAsiaTheme="minorHAnsi" w:hAnsi="Century Gothic" w:cs="Arial"/>
          <w:sz w:val="24"/>
          <w:szCs w:val="24"/>
          <w:lang w:eastAsia="en-US"/>
        </w:rPr>
        <w:t xml:space="preserve">quienes integramos la Comisión de Desarrollo Económico y Social, </w:t>
      </w:r>
      <w:r w:rsidRPr="00DA7B2B">
        <w:rPr>
          <w:rFonts w:ascii="Century Gothic" w:eastAsiaTheme="minorHAnsi" w:hAnsi="Century Gothic" w:cs="Arial"/>
          <w:sz w:val="24"/>
          <w:szCs w:val="24"/>
          <w:lang w:eastAsia="en-US"/>
        </w:rPr>
        <w:t>nos permitimos proponer a la Asamblea la aprobación del siguiente:</w:t>
      </w:r>
    </w:p>
    <w:p w14:paraId="110E27D4" w14:textId="77777777" w:rsidR="00FF3A00" w:rsidRPr="00DA7B2B" w:rsidRDefault="00FF3A00" w:rsidP="008E5F04">
      <w:pPr>
        <w:pStyle w:val="Sinespaciado"/>
        <w:spacing w:line="276" w:lineRule="auto"/>
        <w:ind w:firstLine="708"/>
        <w:jc w:val="both"/>
        <w:rPr>
          <w:rFonts w:ascii="Century Gothic" w:eastAsiaTheme="minorHAnsi" w:hAnsi="Century Gothic" w:cs="Arial"/>
          <w:sz w:val="24"/>
          <w:szCs w:val="24"/>
          <w:lang w:eastAsia="en-US"/>
        </w:rPr>
      </w:pPr>
    </w:p>
    <w:p w14:paraId="3028DDBC" w14:textId="77777777" w:rsidR="00D640CD" w:rsidRPr="00CE58B8" w:rsidRDefault="00D640CD" w:rsidP="008E5F04">
      <w:pPr>
        <w:spacing w:line="276" w:lineRule="auto"/>
        <w:jc w:val="center"/>
        <w:rPr>
          <w:rFonts w:ascii="Century Gothic" w:hAnsi="Century Gothic" w:cstheme="majorHAnsi"/>
          <w:b/>
          <w:color w:val="000000" w:themeColor="text1"/>
        </w:rPr>
      </w:pPr>
    </w:p>
    <w:p w14:paraId="671AA0A4" w14:textId="01B24C61" w:rsidR="00FF3A00" w:rsidRPr="00CE58B8" w:rsidRDefault="00FF3A00" w:rsidP="008E5F04">
      <w:pPr>
        <w:spacing w:line="276" w:lineRule="auto"/>
        <w:jc w:val="center"/>
        <w:rPr>
          <w:rFonts w:ascii="Century Gothic" w:hAnsi="Century Gothic" w:cstheme="majorHAnsi"/>
          <w:b/>
          <w:color w:val="000000" w:themeColor="text1"/>
        </w:rPr>
      </w:pPr>
      <w:bookmarkStart w:id="3" w:name="_Hlk148700553"/>
      <w:r w:rsidRPr="00CE58B8">
        <w:rPr>
          <w:rFonts w:ascii="Century Gothic" w:hAnsi="Century Gothic" w:cstheme="majorHAnsi"/>
          <w:b/>
          <w:color w:val="000000" w:themeColor="text1"/>
        </w:rPr>
        <w:lastRenderedPageBreak/>
        <w:t>DECRETO</w:t>
      </w:r>
    </w:p>
    <w:p w14:paraId="0391AF5D" w14:textId="77777777" w:rsidR="00FF3A00" w:rsidRPr="00CE58B8" w:rsidRDefault="00FF3A00" w:rsidP="008E5F04">
      <w:pPr>
        <w:spacing w:line="276" w:lineRule="auto"/>
        <w:jc w:val="center"/>
        <w:rPr>
          <w:rFonts w:ascii="Century Gothic" w:hAnsi="Century Gothic" w:cstheme="majorHAnsi"/>
          <w:b/>
          <w:color w:val="000000" w:themeColor="text1"/>
        </w:rPr>
      </w:pPr>
    </w:p>
    <w:p w14:paraId="470A7274" w14:textId="2888437A" w:rsidR="00124037" w:rsidRDefault="00FF3A00" w:rsidP="008E5F04">
      <w:pPr>
        <w:spacing w:line="276" w:lineRule="auto"/>
        <w:ind w:right="78"/>
        <w:jc w:val="both"/>
        <w:rPr>
          <w:rFonts w:ascii="Century Gothic" w:hAnsi="Century Gothic" w:cs="Arial"/>
        </w:rPr>
      </w:pPr>
      <w:r w:rsidRPr="00CE58B8">
        <w:rPr>
          <w:rFonts w:ascii="Century Gothic" w:eastAsia="Times New Roman" w:hAnsi="Century Gothic" w:cstheme="majorHAnsi"/>
          <w:b/>
          <w:bCs/>
          <w:lang w:eastAsia="es-MX"/>
        </w:rPr>
        <w:t>ÚNICO.</w:t>
      </w:r>
      <w:r w:rsidR="00043637" w:rsidRPr="00CE58B8">
        <w:rPr>
          <w:rFonts w:ascii="Century Gothic" w:eastAsia="Times New Roman" w:hAnsi="Century Gothic" w:cstheme="majorHAnsi"/>
          <w:lang w:eastAsia="es-MX"/>
        </w:rPr>
        <w:t xml:space="preserve"> </w:t>
      </w:r>
      <w:r w:rsidR="00124037">
        <w:rPr>
          <w:rFonts w:ascii="Century Gothic" w:eastAsia="Times New Roman" w:hAnsi="Century Gothic" w:cstheme="majorHAnsi"/>
          <w:lang w:eastAsia="es-MX"/>
        </w:rPr>
        <w:t xml:space="preserve">Se considera improcedente </w:t>
      </w:r>
      <w:r w:rsidR="00124037" w:rsidRPr="00B8425A">
        <w:rPr>
          <w:rFonts w:ascii="Century Gothic" w:eastAsia="Times New Roman" w:hAnsi="Century Gothic" w:cstheme="majorHAnsi"/>
          <w:lang w:eastAsia="es-MX"/>
        </w:rPr>
        <w:t xml:space="preserve">la iniciativa suscrita por el diputado Ernesto Alejandro </w:t>
      </w:r>
      <w:r w:rsidR="00124037" w:rsidRPr="00B8425A">
        <w:rPr>
          <w:rFonts w:ascii="Century Gothic" w:hAnsi="Century Gothic" w:cs="Arial"/>
        </w:rPr>
        <w:t>Ernesto Alejandro, integrante del</w:t>
      </w:r>
      <w:r w:rsidR="00124037">
        <w:rPr>
          <w:rFonts w:ascii="Century Gothic" w:hAnsi="Century Gothic" w:cs="Arial"/>
        </w:rPr>
        <w:t xml:space="preserve"> grupo</w:t>
      </w:r>
      <w:r w:rsidR="00124037" w:rsidRPr="00CE58B8">
        <w:rPr>
          <w:rFonts w:ascii="Century Gothic" w:hAnsi="Century Gothic" w:cs="Arial"/>
        </w:rPr>
        <w:t xml:space="preserve"> parlamentario de </w:t>
      </w:r>
      <w:r w:rsidR="00124037">
        <w:rPr>
          <w:rFonts w:ascii="Century Gothic" w:hAnsi="Century Gothic" w:cs="Arial"/>
        </w:rPr>
        <w:t>MORENA</w:t>
      </w:r>
      <w:r w:rsidR="00124037" w:rsidRPr="00CE58B8">
        <w:rPr>
          <w:rFonts w:ascii="Century Gothic" w:hAnsi="Century Gothic" w:cs="Arial"/>
        </w:rPr>
        <w:t xml:space="preserve"> a efecto de </w:t>
      </w:r>
      <w:r w:rsidR="00124037" w:rsidRPr="00DA7B2B">
        <w:rPr>
          <w:rFonts w:ascii="Century Gothic" w:hAnsi="Century Gothic" w:cs="Arial"/>
        </w:rPr>
        <w:t>adiciona</w:t>
      </w:r>
      <w:r w:rsidR="00124037">
        <w:rPr>
          <w:rFonts w:ascii="Century Gothic" w:hAnsi="Century Gothic" w:cs="Arial"/>
        </w:rPr>
        <w:t>r</w:t>
      </w:r>
      <w:r w:rsidR="00124037" w:rsidRPr="00DA7B2B">
        <w:rPr>
          <w:rFonts w:ascii="Century Gothic" w:hAnsi="Century Gothic" w:cs="Arial"/>
        </w:rPr>
        <w:t xml:space="preserve"> un segundo párrafo al artículo 5 de la Ley para la Transparencia y Ordenamiento de los Servicios Financieros</w:t>
      </w:r>
      <w:r w:rsidR="00124037">
        <w:rPr>
          <w:rFonts w:ascii="Century Gothic" w:hAnsi="Century Gothic" w:cs="Arial"/>
        </w:rPr>
        <w:t xml:space="preserve">, por lo que se instruye el archivo definitivo. </w:t>
      </w:r>
    </w:p>
    <w:p w14:paraId="2D6F4427" w14:textId="77777777" w:rsidR="00E63A3B" w:rsidRPr="00DA7B2B" w:rsidRDefault="00E63A3B" w:rsidP="008E5F04">
      <w:pPr>
        <w:spacing w:line="276" w:lineRule="auto"/>
        <w:ind w:right="78"/>
        <w:jc w:val="both"/>
        <w:rPr>
          <w:rFonts w:ascii="Century Gothic" w:hAnsi="Century Gothic" w:cs="Arial"/>
        </w:rPr>
      </w:pPr>
    </w:p>
    <w:bookmarkEnd w:id="3"/>
    <w:p w14:paraId="2D729F5A" w14:textId="3CCE9F9A" w:rsidR="00102FBD" w:rsidRPr="00CE58B8" w:rsidRDefault="00102FBD"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Guanajuato, </w:t>
      </w:r>
      <w:proofErr w:type="spellStart"/>
      <w:r w:rsidRPr="00CE58B8">
        <w:rPr>
          <w:rFonts w:ascii="Century Gothic" w:eastAsia="Arial Unicode MS" w:hAnsi="Century Gothic" w:cs="Arial"/>
          <w:b/>
          <w:sz w:val="24"/>
          <w:szCs w:val="24"/>
        </w:rPr>
        <w:t>Gto</w:t>
      </w:r>
      <w:proofErr w:type="spellEnd"/>
      <w:r w:rsidRPr="00CE58B8">
        <w:rPr>
          <w:rFonts w:ascii="Century Gothic" w:eastAsia="Arial Unicode MS" w:hAnsi="Century Gothic" w:cs="Arial"/>
          <w:b/>
          <w:sz w:val="24"/>
          <w:szCs w:val="24"/>
        </w:rPr>
        <w:t>.,</w:t>
      </w:r>
      <w:r w:rsidR="00ED51EE" w:rsidRPr="00CE58B8">
        <w:rPr>
          <w:rFonts w:ascii="Century Gothic" w:eastAsia="Arial Unicode MS" w:hAnsi="Century Gothic" w:cs="Arial"/>
          <w:b/>
          <w:sz w:val="24"/>
          <w:szCs w:val="24"/>
        </w:rPr>
        <w:t xml:space="preserve"> </w:t>
      </w:r>
      <w:r w:rsidR="00B8425A">
        <w:rPr>
          <w:rFonts w:ascii="Century Gothic" w:eastAsia="Arial Unicode MS" w:hAnsi="Century Gothic" w:cs="Arial"/>
          <w:b/>
          <w:sz w:val="24"/>
          <w:szCs w:val="24"/>
        </w:rPr>
        <w:t>15 de febrero de 2024</w:t>
      </w:r>
    </w:p>
    <w:p w14:paraId="21580FB9" w14:textId="77777777" w:rsidR="00102FBD" w:rsidRPr="00CE58B8" w:rsidRDefault="00102FBD"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La Comisión de Desarrollo Económico y Social</w:t>
      </w:r>
    </w:p>
    <w:p w14:paraId="67537384" w14:textId="77777777" w:rsidR="00A176D7" w:rsidRDefault="00A176D7" w:rsidP="003E7693">
      <w:pPr>
        <w:pStyle w:val="Sinespaciado"/>
        <w:spacing w:line="276" w:lineRule="auto"/>
        <w:jc w:val="both"/>
        <w:rPr>
          <w:rFonts w:ascii="Century Gothic" w:eastAsia="Arial Unicode MS" w:hAnsi="Century Gothic" w:cs="Arial"/>
          <w:sz w:val="24"/>
          <w:szCs w:val="24"/>
        </w:rPr>
      </w:pPr>
    </w:p>
    <w:p w14:paraId="39D4168C" w14:textId="77777777" w:rsidR="003E7693" w:rsidRPr="00CE58B8" w:rsidRDefault="003E7693" w:rsidP="003E7693">
      <w:pPr>
        <w:pStyle w:val="Sinespaciado"/>
        <w:spacing w:line="276" w:lineRule="auto"/>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CE58B8" w14:paraId="79583E5F" w14:textId="77777777" w:rsidTr="00C87A27">
        <w:tc>
          <w:tcPr>
            <w:tcW w:w="8838" w:type="dxa"/>
            <w:gridSpan w:val="2"/>
          </w:tcPr>
          <w:p w14:paraId="5727B525" w14:textId="77777777" w:rsidR="00102FBD" w:rsidRPr="00CE58B8" w:rsidRDefault="00102FBD"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Dip. Miguel Ángel Salim Alle</w:t>
            </w:r>
          </w:p>
          <w:p w14:paraId="42433963" w14:textId="77777777" w:rsidR="00102FBD" w:rsidRPr="00CE58B8" w:rsidRDefault="00102FBD"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Presidente</w:t>
            </w:r>
          </w:p>
          <w:p w14:paraId="295D3F75" w14:textId="4BB6E385" w:rsidR="00BA2143" w:rsidRPr="00CE58B8" w:rsidRDefault="00BA2143" w:rsidP="008E5F04">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37A14C80" w14:textId="77777777" w:rsidR="00FD1C6B" w:rsidRPr="00CE58B8" w:rsidRDefault="00FD1C6B" w:rsidP="00982DC5">
            <w:pPr>
              <w:pStyle w:val="Sinespaciado"/>
              <w:spacing w:line="276" w:lineRule="auto"/>
              <w:rPr>
                <w:rFonts w:ascii="Century Gothic" w:eastAsia="Arial Unicode MS" w:hAnsi="Century Gothic" w:cs="Arial"/>
                <w:b/>
                <w:sz w:val="24"/>
                <w:szCs w:val="24"/>
              </w:rPr>
            </w:pPr>
          </w:p>
          <w:p w14:paraId="3FE51355" w14:textId="211622BE" w:rsidR="00102FBD" w:rsidRPr="00CE58B8" w:rsidRDefault="00102FBD" w:rsidP="008E5F04">
            <w:pPr>
              <w:pStyle w:val="Sinespaciado"/>
              <w:spacing w:line="276" w:lineRule="auto"/>
              <w:ind w:hanging="9"/>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w:t>
            </w:r>
            <w:r w:rsidR="00326808" w:rsidRPr="00CE58B8">
              <w:rPr>
                <w:rFonts w:ascii="Century Gothic" w:eastAsia="Arial Unicode MS" w:hAnsi="Century Gothic" w:cs="Arial"/>
                <w:b/>
                <w:sz w:val="24"/>
                <w:szCs w:val="24"/>
              </w:rPr>
              <w:t>Alejandro Arias Ávila</w:t>
            </w:r>
          </w:p>
          <w:p w14:paraId="44838115" w14:textId="77777777" w:rsidR="00586F6C" w:rsidRPr="00CE58B8" w:rsidRDefault="00102FBD"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Secretario</w:t>
            </w:r>
          </w:p>
          <w:p w14:paraId="6F236653" w14:textId="77777777" w:rsidR="00586F6C" w:rsidRPr="00CE58B8" w:rsidRDefault="00586F6C" w:rsidP="008E5F04">
            <w:pPr>
              <w:pStyle w:val="Sinespaciado"/>
              <w:spacing w:line="276" w:lineRule="auto"/>
              <w:jc w:val="center"/>
              <w:rPr>
                <w:rFonts w:ascii="Century Gothic" w:eastAsia="Arial Unicode MS" w:hAnsi="Century Gothic" w:cs="Arial"/>
                <w:b/>
                <w:sz w:val="24"/>
                <w:szCs w:val="24"/>
              </w:rPr>
            </w:pPr>
          </w:p>
          <w:p w14:paraId="02870251" w14:textId="77777777" w:rsidR="00102FBD" w:rsidRPr="00CE58B8" w:rsidRDefault="00102FBD" w:rsidP="00982DC5">
            <w:pPr>
              <w:pStyle w:val="Sinespaciado"/>
              <w:spacing w:line="276" w:lineRule="auto"/>
              <w:rPr>
                <w:rFonts w:ascii="Century Gothic" w:eastAsia="Arial Unicode MS" w:hAnsi="Century Gothic" w:cs="Arial"/>
                <w:b/>
                <w:sz w:val="24"/>
                <w:szCs w:val="24"/>
              </w:rPr>
            </w:pPr>
          </w:p>
          <w:p w14:paraId="07279B98" w14:textId="77777777" w:rsidR="00586F6C" w:rsidRPr="00CE58B8" w:rsidRDefault="00586F6C"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Dip. Vícto</w:t>
            </w:r>
            <w:r w:rsidR="0090131E" w:rsidRPr="00CE58B8">
              <w:rPr>
                <w:rFonts w:ascii="Century Gothic" w:eastAsia="Arial Unicode MS" w:hAnsi="Century Gothic" w:cs="Arial"/>
                <w:b/>
                <w:sz w:val="24"/>
                <w:szCs w:val="24"/>
              </w:rPr>
              <w:t>r Manuel Zanella Huerta</w:t>
            </w:r>
          </w:p>
          <w:p w14:paraId="36F6C961" w14:textId="31D492D7" w:rsidR="0090131E" w:rsidRPr="00CE58B8" w:rsidRDefault="0090131E"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Vocal</w:t>
            </w:r>
          </w:p>
        </w:tc>
        <w:tc>
          <w:tcPr>
            <w:tcW w:w="4427" w:type="dxa"/>
          </w:tcPr>
          <w:p w14:paraId="29915E9D" w14:textId="77777777" w:rsidR="00FD1C6B" w:rsidRPr="00CE58B8" w:rsidRDefault="00FD1C6B" w:rsidP="003E7693">
            <w:pPr>
              <w:pStyle w:val="Sinespaciado"/>
              <w:spacing w:line="276" w:lineRule="auto"/>
              <w:rPr>
                <w:rFonts w:ascii="Century Gothic" w:eastAsia="Arial Unicode MS" w:hAnsi="Century Gothic" w:cs="Arial"/>
                <w:b/>
                <w:sz w:val="24"/>
                <w:szCs w:val="24"/>
              </w:rPr>
            </w:pPr>
          </w:p>
          <w:p w14:paraId="5C09FA69" w14:textId="77777777" w:rsidR="00102FBD" w:rsidRPr="00CE58B8" w:rsidRDefault="00102FBD" w:rsidP="008E5F04">
            <w:pPr>
              <w:pStyle w:val="Sinespaciado"/>
              <w:spacing w:line="276" w:lineRule="auto"/>
              <w:ind w:hanging="9"/>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w:t>
            </w:r>
            <w:r w:rsidR="00326808" w:rsidRPr="00CE58B8">
              <w:rPr>
                <w:rFonts w:ascii="Century Gothic" w:eastAsia="Arial Unicode MS" w:hAnsi="Century Gothic" w:cs="Arial"/>
                <w:b/>
                <w:sz w:val="24"/>
                <w:szCs w:val="24"/>
              </w:rPr>
              <w:t xml:space="preserve">Janet Melanie </w:t>
            </w:r>
            <w:r w:rsidR="00586F6C" w:rsidRPr="00CE58B8">
              <w:rPr>
                <w:rFonts w:ascii="Century Gothic" w:eastAsia="Arial Unicode MS" w:hAnsi="Century Gothic" w:cs="Arial"/>
                <w:b/>
                <w:sz w:val="24"/>
                <w:szCs w:val="24"/>
              </w:rPr>
              <w:t xml:space="preserve">Murillo Chávez </w:t>
            </w:r>
            <w:r w:rsidRPr="00CE58B8">
              <w:rPr>
                <w:rFonts w:ascii="Century Gothic" w:eastAsia="Arial Unicode MS" w:hAnsi="Century Gothic" w:cs="Arial"/>
                <w:b/>
                <w:sz w:val="24"/>
                <w:szCs w:val="24"/>
              </w:rPr>
              <w:t>Vocal</w:t>
            </w:r>
          </w:p>
          <w:p w14:paraId="55F51ACC" w14:textId="77777777" w:rsidR="0090131E" w:rsidRDefault="0090131E" w:rsidP="008E5F04">
            <w:pPr>
              <w:pStyle w:val="Sinespaciado"/>
              <w:spacing w:line="276" w:lineRule="auto"/>
              <w:rPr>
                <w:rFonts w:ascii="Century Gothic" w:eastAsia="Arial Unicode MS" w:hAnsi="Century Gothic" w:cs="Arial"/>
                <w:b/>
                <w:sz w:val="24"/>
                <w:szCs w:val="24"/>
              </w:rPr>
            </w:pPr>
          </w:p>
          <w:p w14:paraId="0B362D02" w14:textId="77777777" w:rsidR="00982DC5" w:rsidRPr="00CE58B8" w:rsidRDefault="00982DC5" w:rsidP="008E5F04">
            <w:pPr>
              <w:pStyle w:val="Sinespaciado"/>
              <w:spacing w:line="276" w:lineRule="auto"/>
              <w:rPr>
                <w:rFonts w:ascii="Century Gothic" w:eastAsia="Arial Unicode MS" w:hAnsi="Century Gothic" w:cs="Arial"/>
                <w:b/>
                <w:sz w:val="24"/>
                <w:szCs w:val="24"/>
              </w:rPr>
            </w:pPr>
          </w:p>
          <w:p w14:paraId="6D223891" w14:textId="77777777" w:rsidR="0090131E" w:rsidRPr="00CE58B8" w:rsidRDefault="0090131E" w:rsidP="008E5F04">
            <w:pPr>
              <w:pStyle w:val="Sinespaciado"/>
              <w:spacing w:line="276" w:lineRule="auto"/>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Martha Edith Moreno </w:t>
            </w:r>
            <w:r w:rsidR="00BA2143" w:rsidRPr="00CE58B8">
              <w:rPr>
                <w:rFonts w:ascii="Century Gothic" w:eastAsia="Arial Unicode MS" w:hAnsi="Century Gothic" w:cs="Arial"/>
                <w:b/>
                <w:sz w:val="24"/>
                <w:szCs w:val="24"/>
              </w:rPr>
              <w:t>Valencia</w:t>
            </w:r>
          </w:p>
          <w:p w14:paraId="3062D55B" w14:textId="5BFA27BD" w:rsidR="00BA2143" w:rsidRPr="001720FA" w:rsidRDefault="00BA2143" w:rsidP="008E5F04">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w:t>
            </w:r>
            <w:r w:rsidR="00480BD8" w:rsidRPr="00CE58B8">
              <w:rPr>
                <w:rFonts w:ascii="Century Gothic" w:eastAsia="Arial Unicode MS" w:hAnsi="Century Gothic" w:cs="Arial"/>
                <w:b/>
                <w:sz w:val="24"/>
                <w:szCs w:val="24"/>
              </w:rPr>
              <w:t>l</w:t>
            </w:r>
          </w:p>
        </w:tc>
      </w:tr>
    </w:tbl>
    <w:p w14:paraId="1C91ABB3" w14:textId="19FF635D" w:rsidR="00A176D7" w:rsidRPr="001720FA" w:rsidRDefault="00A176D7" w:rsidP="008E5F04">
      <w:pPr>
        <w:spacing w:line="276" w:lineRule="auto"/>
        <w:jc w:val="both"/>
        <w:rPr>
          <w:rFonts w:ascii="Century Gothic" w:hAnsi="Century Gothic" w:cs="Arial"/>
          <w:b/>
          <w:bCs/>
        </w:rPr>
      </w:pPr>
    </w:p>
    <w:sectPr w:rsidR="00A176D7" w:rsidRPr="001720FA" w:rsidSect="00A77FB0">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1F69" w14:textId="77777777" w:rsidR="00A77FB0" w:rsidRDefault="00A77FB0" w:rsidP="008157F5">
      <w:r>
        <w:separator/>
      </w:r>
    </w:p>
  </w:endnote>
  <w:endnote w:type="continuationSeparator" w:id="0">
    <w:p w14:paraId="7F139E49" w14:textId="77777777" w:rsidR="00A77FB0" w:rsidRDefault="00A77FB0"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60BD" w14:textId="77777777" w:rsidR="00A77FB0" w:rsidRDefault="00A77FB0" w:rsidP="008157F5">
      <w:r>
        <w:separator/>
      </w:r>
    </w:p>
  </w:footnote>
  <w:footnote w:type="continuationSeparator" w:id="0">
    <w:p w14:paraId="0C9B4461" w14:textId="77777777" w:rsidR="00A77FB0" w:rsidRDefault="00A77FB0" w:rsidP="008157F5">
      <w:r>
        <w:continuationSeparator/>
      </w:r>
    </w:p>
  </w:footnote>
  <w:footnote w:id="1">
    <w:p w14:paraId="79DECB5C" w14:textId="3FE702C3" w:rsidR="0078307C" w:rsidRPr="0078307C" w:rsidRDefault="0078307C" w:rsidP="0078307C">
      <w:pPr>
        <w:pStyle w:val="Textonotapie"/>
        <w:jc w:val="both"/>
        <w:rPr>
          <w:sz w:val="16"/>
          <w:szCs w:val="16"/>
        </w:rPr>
      </w:pPr>
      <w:r>
        <w:rPr>
          <w:rStyle w:val="Refdenotaalpie"/>
        </w:rPr>
        <w:footnoteRef/>
      </w:r>
      <w:r>
        <w:t xml:space="preserve"> </w:t>
      </w:r>
      <w:r w:rsidRPr="0078307C">
        <w:rPr>
          <w:rFonts w:ascii="Century Gothic" w:hAnsi="Century Gothic" w:cs="Arial"/>
          <w:sz w:val="16"/>
          <w:szCs w:val="16"/>
        </w:rPr>
        <w:t>Ley de Protección y Defensa al Usuario de Servicios Financieros</w:t>
      </w:r>
      <w:r w:rsidRPr="0078307C">
        <w:rPr>
          <w:rFonts w:ascii="Century Gothic" w:hAnsi="Century Gothic"/>
          <w:sz w:val="16"/>
          <w:szCs w:val="16"/>
        </w:rPr>
        <w:t xml:space="preserve">, consultada </w:t>
      </w:r>
      <w:hyperlink r:id="rId1" w:history="1">
        <w:r w:rsidRPr="0078307C">
          <w:rPr>
            <w:rStyle w:val="Hipervnculo"/>
            <w:rFonts w:ascii="Century Gothic" w:hAnsi="Century Gothic"/>
            <w:sz w:val="16"/>
            <w:szCs w:val="16"/>
          </w:rPr>
          <w:t>https://www.diputados.gob.mx/LeyesBiblio/pdf/64_090318.pdf</w:t>
        </w:r>
      </w:hyperlink>
      <w:r w:rsidRPr="0078307C">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F0113A"/>
    <w:multiLevelType w:val="hybridMultilevel"/>
    <w:tmpl w:val="BD60A5A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2"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3"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5"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1"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2"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8"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1"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3"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4"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29"/>
  </w:num>
  <w:num w:numId="2" w16cid:durableId="835801197">
    <w:abstractNumId w:val="31"/>
  </w:num>
  <w:num w:numId="3" w16cid:durableId="2125728478">
    <w:abstractNumId w:val="17"/>
  </w:num>
  <w:num w:numId="4" w16cid:durableId="1180317202">
    <w:abstractNumId w:val="34"/>
  </w:num>
  <w:num w:numId="5" w16cid:durableId="1359426482">
    <w:abstractNumId w:val="24"/>
  </w:num>
  <w:num w:numId="6" w16cid:durableId="172652948">
    <w:abstractNumId w:val="12"/>
  </w:num>
  <w:num w:numId="7" w16cid:durableId="700135222">
    <w:abstractNumId w:val="4"/>
  </w:num>
  <w:num w:numId="8" w16cid:durableId="194463729">
    <w:abstractNumId w:val="9"/>
  </w:num>
  <w:num w:numId="9" w16cid:durableId="1659646720">
    <w:abstractNumId w:val="10"/>
  </w:num>
  <w:num w:numId="10" w16cid:durableId="104818666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5"/>
  </w:num>
  <w:num w:numId="14" w16cid:durableId="1296834548">
    <w:abstractNumId w:val="19"/>
  </w:num>
  <w:num w:numId="15" w16cid:durableId="1190680270">
    <w:abstractNumId w:val="16"/>
  </w:num>
  <w:num w:numId="16" w16cid:durableId="2079206193">
    <w:abstractNumId w:val="11"/>
  </w:num>
  <w:num w:numId="17" w16cid:durableId="1738241707">
    <w:abstractNumId w:val="35"/>
  </w:num>
  <w:num w:numId="18" w16cid:durableId="728380544">
    <w:abstractNumId w:val="33"/>
  </w:num>
  <w:num w:numId="19" w16cid:durableId="1981038002">
    <w:abstractNumId w:val="2"/>
  </w:num>
  <w:num w:numId="20" w16cid:durableId="359207358">
    <w:abstractNumId w:val="30"/>
  </w:num>
  <w:num w:numId="21" w16cid:durableId="1888296222">
    <w:abstractNumId w:val="5"/>
  </w:num>
  <w:num w:numId="22" w16cid:durableId="267542646">
    <w:abstractNumId w:val="21"/>
  </w:num>
  <w:num w:numId="23" w16cid:durableId="1318611432">
    <w:abstractNumId w:val="20"/>
  </w:num>
  <w:num w:numId="24" w16cid:durableId="1660962578">
    <w:abstractNumId w:val="14"/>
  </w:num>
  <w:num w:numId="25" w16cid:durableId="1175532046">
    <w:abstractNumId w:val="7"/>
  </w:num>
  <w:num w:numId="26" w16cid:durableId="36007459">
    <w:abstractNumId w:val="1"/>
  </w:num>
  <w:num w:numId="27" w16cid:durableId="1716469370">
    <w:abstractNumId w:val="28"/>
  </w:num>
  <w:num w:numId="28" w16cid:durableId="955020750">
    <w:abstractNumId w:val="8"/>
  </w:num>
  <w:num w:numId="29" w16cid:durableId="1419673454">
    <w:abstractNumId w:val="0"/>
  </w:num>
  <w:num w:numId="30" w16cid:durableId="27995387">
    <w:abstractNumId w:val="23"/>
  </w:num>
  <w:num w:numId="31" w16cid:durableId="843857452">
    <w:abstractNumId w:val="6"/>
  </w:num>
  <w:num w:numId="32" w16cid:durableId="175732251">
    <w:abstractNumId w:val="13"/>
  </w:num>
  <w:num w:numId="33" w16cid:durableId="1548756920">
    <w:abstractNumId w:val="26"/>
  </w:num>
  <w:num w:numId="34" w16cid:durableId="822894908">
    <w:abstractNumId w:val="27"/>
  </w:num>
  <w:num w:numId="35" w16cid:durableId="341393224">
    <w:abstractNumId w:val="25"/>
  </w:num>
  <w:num w:numId="36" w16cid:durableId="86924049">
    <w:abstractNumId w:val="32"/>
  </w:num>
  <w:num w:numId="37" w16cid:durableId="517935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23E22"/>
    <w:rsid w:val="00030405"/>
    <w:rsid w:val="00032A9C"/>
    <w:rsid w:val="00034700"/>
    <w:rsid w:val="00035C44"/>
    <w:rsid w:val="00037AEC"/>
    <w:rsid w:val="00043637"/>
    <w:rsid w:val="00046698"/>
    <w:rsid w:val="00050E93"/>
    <w:rsid w:val="00050EB7"/>
    <w:rsid w:val="000512AF"/>
    <w:rsid w:val="00051622"/>
    <w:rsid w:val="00053B67"/>
    <w:rsid w:val="00064133"/>
    <w:rsid w:val="00075973"/>
    <w:rsid w:val="0008001E"/>
    <w:rsid w:val="00081E85"/>
    <w:rsid w:val="000857DE"/>
    <w:rsid w:val="0009164A"/>
    <w:rsid w:val="00091B12"/>
    <w:rsid w:val="00095B1E"/>
    <w:rsid w:val="00095BF8"/>
    <w:rsid w:val="00096B47"/>
    <w:rsid w:val="000A23B0"/>
    <w:rsid w:val="000A2CB8"/>
    <w:rsid w:val="000A5EA1"/>
    <w:rsid w:val="000B4CCB"/>
    <w:rsid w:val="000B7CBB"/>
    <w:rsid w:val="000C2306"/>
    <w:rsid w:val="000C3E28"/>
    <w:rsid w:val="000D01CB"/>
    <w:rsid w:val="000D1D8B"/>
    <w:rsid w:val="000D1E9E"/>
    <w:rsid w:val="000D76C8"/>
    <w:rsid w:val="000E15C7"/>
    <w:rsid w:val="000E24ED"/>
    <w:rsid w:val="000E602C"/>
    <w:rsid w:val="000F1A99"/>
    <w:rsid w:val="000F3951"/>
    <w:rsid w:val="000F3FA4"/>
    <w:rsid w:val="00102FBD"/>
    <w:rsid w:val="0010332A"/>
    <w:rsid w:val="00104B17"/>
    <w:rsid w:val="00107641"/>
    <w:rsid w:val="00115073"/>
    <w:rsid w:val="00120F19"/>
    <w:rsid w:val="00121440"/>
    <w:rsid w:val="00124037"/>
    <w:rsid w:val="001256C7"/>
    <w:rsid w:val="001257E6"/>
    <w:rsid w:val="00126223"/>
    <w:rsid w:val="00126D44"/>
    <w:rsid w:val="001312B8"/>
    <w:rsid w:val="001314A7"/>
    <w:rsid w:val="001316A8"/>
    <w:rsid w:val="001375CA"/>
    <w:rsid w:val="00143179"/>
    <w:rsid w:val="001515C1"/>
    <w:rsid w:val="0015681F"/>
    <w:rsid w:val="00156DBA"/>
    <w:rsid w:val="00157CBE"/>
    <w:rsid w:val="001649A3"/>
    <w:rsid w:val="0016722D"/>
    <w:rsid w:val="00171074"/>
    <w:rsid w:val="00171965"/>
    <w:rsid w:val="001720FA"/>
    <w:rsid w:val="001764D8"/>
    <w:rsid w:val="00177399"/>
    <w:rsid w:val="00177708"/>
    <w:rsid w:val="00181C20"/>
    <w:rsid w:val="00181D97"/>
    <w:rsid w:val="00182BFF"/>
    <w:rsid w:val="00190F08"/>
    <w:rsid w:val="001A7F4C"/>
    <w:rsid w:val="001B32B3"/>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2366B"/>
    <w:rsid w:val="00226835"/>
    <w:rsid w:val="00230220"/>
    <w:rsid w:val="00243516"/>
    <w:rsid w:val="002444D7"/>
    <w:rsid w:val="00245ECD"/>
    <w:rsid w:val="002540AD"/>
    <w:rsid w:val="00255898"/>
    <w:rsid w:val="002661D0"/>
    <w:rsid w:val="002673CC"/>
    <w:rsid w:val="002707EE"/>
    <w:rsid w:val="00275344"/>
    <w:rsid w:val="002766AE"/>
    <w:rsid w:val="00283B3C"/>
    <w:rsid w:val="00286A06"/>
    <w:rsid w:val="002923A7"/>
    <w:rsid w:val="0029267A"/>
    <w:rsid w:val="00294AA1"/>
    <w:rsid w:val="00294D50"/>
    <w:rsid w:val="00296F48"/>
    <w:rsid w:val="002A43FC"/>
    <w:rsid w:val="002A6662"/>
    <w:rsid w:val="002A6973"/>
    <w:rsid w:val="002B37F0"/>
    <w:rsid w:val="002B5C12"/>
    <w:rsid w:val="002B6F5A"/>
    <w:rsid w:val="002B7F53"/>
    <w:rsid w:val="002C1749"/>
    <w:rsid w:val="002C473E"/>
    <w:rsid w:val="002D713E"/>
    <w:rsid w:val="002E0209"/>
    <w:rsid w:val="002E0A1A"/>
    <w:rsid w:val="002E0FBA"/>
    <w:rsid w:val="002E1BAF"/>
    <w:rsid w:val="002E3185"/>
    <w:rsid w:val="002E3B3B"/>
    <w:rsid w:val="002E69B3"/>
    <w:rsid w:val="002F2F26"/>
    <w:rsid w:val="002F373C"/>
    <w:rsid w:val="002F426B"/>
    <w:rsid w:val="002F69AA"/>
    <w:rsid w:val="0030135B"/>
    <w:rsid w:val="003116E3"/>
    <w:rsid w:val="00315EBB"/>
    <w:rsid w:val="00326808"/>
    <w:rsid w:val="00326A9F"/>
    <w:rsid w:val="0032719C"/>
    <w:rsid w:val="00330415"/>
    <w:rsid w:val="003406B3"/>
    <w:rsid w:val="00343ACD"/>
    <w:rsid w:val="00364368"/>
    <w:rsid w:val="003655D8"/>
    <w:rsid w:val="003658B4"/>
    <w:rsid w:val="0037048F"/>
    <w:rsid w:val="003739AE"/>
    <w:rsid w:val="00375F38"/>
    <w:rsid w:val="00377DA8"/>
    <w:rsid w:val="00381BD3"/>
    <w:rsid w:val="00387BB3"/>
    <w:rsid w:val="00396072"/>
    <w:rsid w:val="003A0AD1"/>
    <w:rsid w:val="003A39CB"/>
    <w:rsid w:val="003B1742"/>
    <w:rsid w:val="003B24A3"/>
    <w:rsid w:val="003B3921"/>
    <w:rsid w:val="003B6D79"/>
    <w:rsid w:val="003C1AD5"/>
    <w:rsid w:val="003C2302"/>
    <w:rsid w:val="003C33B7"/>
    <w:rsid w:val="003D0925"/>
    <w:rsid w:val="003D3140"/>
    <w:rsid w:val="003E0039"/>
    <w:rsid w:val="003E2E36"/>
    <w:rsid w:val="003E7693"/>
    <w:rsid w:val="003F35FF"/>
    <w:rsid w:val="0040452A"/>
    <w:rsid w:val="00405C6D"/>
    <w:rsid w:val="00411395"/>
    <w:rsid w:val="004130DC"/>
    <w:rsid w:val="004138A2"/>
    <w:rsid w:val="004147F8"/>
    <w:rsid w:val="00415155"/>
    <w:rsid w:val="00416085"/>
    <w:rsid w:val="004162EA"/>
    <w:rsid w:val="00420FEC"/>
    <w:rsid w:val="004219B3"/>
    <w:rsid w:val="00421A3B"/>
    <w:rsid w:val="004239CD"/>
    <w:rsid w:val="00424C08"/>
    <w:rsid w:val="0043061A"/>
    <w:rsid w:val="004404D7"/>
    <w:rsid w:val="0044095C"/>
    <w:rsid w:val="0044139D"/>
    <w:rsid w:val="0044738E"/>
    <w:rsid w:val="00461C9C"/>
    <w:rsid w:val="00462771"/>
    <w:rsid w:val="0046552F"/>
    <w:rsid w:val="0047270E"/>
    <w:rsid w:val="00475D50"/>
    <w:rsid w:val="0047729C"/>
    <w:rsid w:val="00480BD8"/>
    <w:rsid w:val="00490C26"/>
    <w:rsid w:val="00494304"/>
    <w:rsid w:val="00495EA7"/>
    <w:rsid w:val="004A05B7"/>
    <w:rsid w:val="004A2CEB"/>
    <w:rsid w:val="004A3C22"/>
    <w:rsid w:val="004A3CD8"/>
    <w:rsid w:val="004A3F6A"/>
    <w:rsid w:val="004B1C76"/>
    <w:rsid w:val="004B5B04"/>
    <w:rsid w:val="004B7241"/>
    <w:rsid w:val="004C76C7"/>
    <w:rsid w:val="004D2E5F"/>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2C8F"/>
    <w:rsid w:val="00544547"/>
    <w:rsid w:val="00545EB0"/>
    <w:rsid w:val="005537D0"/>
    <w:rsid w:val="0058013D"/>
    <w:rsid w:val="0058123F"/>
    <w:rsid w:val="00581795"/>
    <w:rsid w:val="0058572B"/>
    <w:rsid w:val="00585A6B"/>
    <w:rsid w:val="00585C32"/>
    <w:rsid w:val="00585CB6"/>
    <w:rsid w:val="00586F6C"/>
    <w:rsid w:val="005901F1"/>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32B1A"/>
    <w:rsid w:val="00632DCA"/>
    <w:rsid w:val="006368F4"/>
    <w:rsid w:val="0064482D"/>
    <w:rsid w:val="00652003"/>
    <w:rsid w:val="00653ECE"/>
    <w:rsid w:val="00655B98"/>
    <w:rsid w:val="00672B79"/>
    <w:rsid w:val="00680D2D"/>
    <w:rsid w:val="00680EFA"/>
    <w:rsid w:val="0068593F"/>
    <w:rsid w:val="0068704B"/>
    <w:rsid w:val="006A15B9"/>
    <w:rsid w:val="006A2FD7"/>
    <w:rsid w:val="006A4782"/>
    <w:rsid w:val="006A5F30"/>
    <w:rsid w:val="006A64AB"/>
    <w:rsid w:val="006A66B4"/>
    <w:rsid w:val="006A6AD2"/>
    <w:rsid w:val="006B169E"/>
    <w:rsid w:val="006B5882"/>
    <w:rsid w:val="006C5D9C"/>
    <w:rsid w:val="006C67F0"/>
    <w:rsid w:val="006D0001"/>
    <w:rsid w:val="006D67BC"/>
    <w:rsid w:val="006E547B"/>
    <w:rsid w:val="006E5913"/>
    <w:rsid w:val="006E6534"/>
    <w:rsid w:val="006F2197"/>
    <w:rsid w:val="006F45E0"/>
    <w:rsid w:val="006F635A"/>
    <w:rsid w:val="00702953"/>
    <w:rsid w:val="00717320"/>
    <w:rsid w:val="007173AE"/>
    <w:rsid w:val="007200E8"/>
    <w:rsid w:val="00722D67"/>
    <w:rsid w:val="00725DB5"/>
    <w:rsid w:val="00734C0D"/>
    <w:rsid w:val="0073520A"/>
    <w:rsid w:val="00735861"/>
    <w:rsid w:val="00736AF7"/>
    <w:rsid w:val="00740383"/>
    <w:rsid w:val="00741D53"/>
    <w:rsid w:val="00742A47"/>
    <w:rsid w:val="00752B93"/>
    <w:rsid w:val="007537D2"/>
    <w:rsid w:val="00754E62"/>
    <w:rsid w:val="00760556"/>
    <w:rsid w:val="00762C66"/>
    <w:rsid w:val="00770CAF"/>
    <w:rsid w:val="007742AD"/>
    <w:rsid w:val="00774DCA"/>
    <w:rsid w:val="00776AC2"/>
    <w:rsid w:val="007822D0"/>
    <w:rsid w:val="00782ACA"/>
    <w:rsid w:val="0078307C"/>
    <w:rsid w:val="0079114F"/>
    <w:rsid w:val="00791F74"/>
    <w:rsid w:val="007A2999"/>
    <w:rsid w:val="007A3309"/>
    <w:rsid w:val="007A549A"/>
    <w:rsid w:val="007B1887"/>
    <w:rsid w:val="007C1A38"/>
    <w:rsid w:val="007D245A"/>
    <w:rsid w:val="007E1721"/>
    <w:rsid w:val="007E592A"/>
    <w:rsid w:val="007F0CC8"/>
    <w:rsid w:val="007F0F7A"/>
    <w:rsid w:val="007F1251"/>
    <w:rsid w:val="0080245F"/>
    <w:rsid w:val="0080289E"/>
    <w:rsid w:val="00811782"/>
    <w:rsid w:val="00814A3C"/>
    <w:rsid w:val="008157F5"/>
    <w:rsid w:val="008236B6"/>
    <w:rsid w:val="008261DF"/>
    <w:rsid w:val="008411B1"/>
    <w:rsid w:val="00841755"/>
    <w:rsid w:val="00851BB5"/>
    <w:rsid w:val="00856F72"/>
    <w:rsid w:val="00864C73"/>
    <w:rsid w:val="0087347B"/>
    <w:rsid w:val="00877E24"/>
    <w:rsid w:val="00884FE7"/>
    <w:rsid w:val="00885287"/>
    <w:rsid w:val="0088640D"/>
    <w:rsid w:val="00886450"/>
    <w:rsid w:val="0089584D"/>
    <w:rsid w:val="008A6219"/>
    <w:rsid w:val="008B1831"/>
    <w:rsid w:val="008B51D0"/>
    <w:rsid w:val="008B59C5"/>
    <w:rsid w:val="008B7357"/>
    <w:rsid w:val="008C54C0"/>
    <w:rsid w:val="008C5FF1"/>
    <w:rsid w:val="008C7FD6"/>
    <w:rsid w:val="008D1DB5"/>
    <w:rsid w:val="008D2C06"/>
    <w:rsid w:val="008E5F04"/>
    <w:rsid w:val="008F37D6"/>
    <w:rsid w:val="008F4E16"/>
    <w:rsid w:val="008F7600"/>
    <w:rsid w:val="0090131E"/>
    <w:rsid w:val="00901B47"/>
    <w:rsid w:val="00902CE1"/>
    <w:rsid w:val="00902F4E"/>
    <w:rsid w:val="00910AAB"/>
    <w:rsid w:val="00910EE1"/>
    <w:rsid w:val="009151DE"/>
    <w:rsid w:val="00916595"/>
    <w:rsid w:val="00922DE1"/>
    <w:rsid w:val="009241FF"/>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6F81"/>
    <w:rsid w:val="00967FF2"/>
    <w:rsid w:val="00972F46"/>
    <w:rsid w:val="0097476C"/>
    <w:rsid w:val="00982DC5"/>
    <w:rsid w:val="00984C13"/>
    <w:rsid w:val="00986CAC"/>
    <w:rsid w:val="009914D5"/>
    <w:rsid w:val="0099240E"/>
    <w:rsid w:val="00992DEC"/>
    <w:rsid w:val="00995CFC"/>
    <w:rsid w:val="00997C9A"/>
    <w:rsid w:val="009A76ED"/>
    <w:rsid w:val="009B0695"/>
    <w:rsid w:val="009B1B03"/>
    <w:rsid w:val="009B45F6"/>
    <w:rsid w:val="009B6516"/>
    <w:rsid w:val="009C07D8"/>
    <w:rsid w:val="009C0BD0"/>
    <w:rsid w:val="009C194C"/>
    <w:rsid w:val="009C6BAC"/>
    <w:rsid w:val="009D22EF"/>
    <w:rsid w:val="009D6BCB"/>
    <w:rsid w:val="009D7B0C"/>
    <w:rsid w:val="009E08DD"/>
    <w:rsid w:val="009E282D"/>
    <w:rsid w:val="009F6379"/>
    <w:rsid w:val="00A03A6B"/>
    <w:rsid w:val="00A12217"/>
    <w:rsid w:val="00A1343D"/>
    <w:rsid w:val="00A176D7"/>
    <w:rsid w:val="00A27D27"/>
    <w:rsid w:val="00A342AB"/>
    <w:rsid w:val="00A40EE8"/>
    <w:rsid w:val="00A43002"/>
    <w:rsid w:val="00A50A29"/>
    <w:rsid w:val="00A547E1"/>
    <w:rsid w:val="00A57400"/>
    <w:rsid w:val="00A6118B"/>
    <w:rsid w:val="00A6692F"/>
    <w:rsid w:val="00A67978"/>
    <w:rsid w:val="00A7526A"/>
    <w:rsid w:val="00A7578A"/>
    <w:rsid w:val="00A77B25"/>
    <w:rsid w:val="00A77FB0"/>
    <w:rsid w:val="00A8378B"/>
    <w:rsid w:val="00A85CD7"/>
    <w:rsid w:val="00A8723E"/>
    <w:rsid w:val="00A93BEB"/>
    <w:rsid w:val="00A93EE2"/>
    <w:rsid w:val="00A96752"/>
    <w:rsid w:val="00A96771"/>
    <w:rsid w:val="00A9719E"/>
    <w:rsid w:val="00A971EA"/>
    <w:rsid w:val="00A97ECA"/>
    <w:rsid w:val="00AA06B6"/>
    <w:rsid w:val="00AA4B37"/>
    <w:rsid w:val="00AA6092"/>
    <w:rsid w:val="00AB369E"/>
    <w:rsid w:val="00AB43D4"/>
    <w:rsid w:val="00AC226F"/>
    <w:rsid w:val="00AC2EE3"/>
    <w:rsid w:val="00AD129B"/>
    <w:rsid w:val="00AE1AA8"/>
    <w:rsid w:val="00AF1B54"/>
    <w:rsid w:val="00B0237A"/>
    <w:rsid w:val="00B107FF"/>
    <w:rsid w:val="00B2298E"/>
    <w:rsid w:val="00B4198F"/>
    <w:rsid w:val="00B422A4"/>
    <w:rsid w:val="00B45845"/>
    <w:rsid w:val="00B460AC"/>
    <w:rsid w:val="00B52817"/>
    <w:rsid w:val="00B56EC5"/>
    <w:rsid w:val="00B6291A"/>
    <w:rsid w:val="00B630B8"/>
    <w:rsid w:val="00B6649A"/>
    <w:rsid w:val="00B66D8E"/>
    <w:rsid w:val="00B67B77"/>
    <w:rsid w:val="00B71C53"/>
    <w:rsid w:val="00B731CC"/>
    <w:rsid w:val="00B739AE"/>
    <w:rsid w:val="00B8038F"/>
    <w:rsid w:val="00B82FF9"/>
    <w:rsid w:val="00B8425A"/>
    <w:rsid w:val="00B84D37"/>
    <w:rsid w:val="00BA1978"/>
    <w:rsid w:val="00BA2143"/>
    <w:rsid w:val="00BA2D04"/>
    <w:rsid w:val="00BA7374"/>
    <w:rsid w:val="00BB366F"/>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31E81"/>
    <w:rsid w:val="00C50DAB"/>
    <w:rsid w:val="00C50E41"/>
    <w:rsid w:val="00C53901"/>
    <w:rsid w:val="00C53C60"/>
    <w:rsid w:val="00C601D1"/>
    <w:rsid w:val="00C6274D"/>
    <w:rsid w:val="00C6347F"/>
    <w:rsid w:val="00C75348"/>
    <w:rsid w:val="00C7779C"/>
    <w:rsid w:val="00C932CD"/>
    <w:rsid w:val="00C97280"/>
    <w:rsid w:val="00CA402E"/>
    <w:rsid w:val="00CA4EC9"/>
    <w:rsid w:val="00CA5F19"/>
    <w:rsid w:val="00CB10CC"/>
    <w:rsid w:val="00CB4E84"/>
    <w:rsid w:val="00CB51D5"/>
    <w:rsid w:val="00CC4070"/>
    <w:rsid w:val="00CD2602"/>
    <w:rsid w:val="00CD55A1"/>
    <w:rsid w:val="00CE06E4"/>
    <w:rsid w:val="00CE1875"/>
    <w:rsid w:val="00CE58B8"/>
    <w:rsid w:val="00CE7355"/>
    <w:rsid w:val="00CF6A9A"/>
    <w:rsid w:val="00D0089F"/>
    <w:rsid w:val="00D00CC0"/>
    <w:rsid w:val="00D01826"/>
    <w:rsid w:val="00D10E31"/>
    <w:rsid w:val="00D2566F"/>
    <w:rsid w:val="00D30014"/>
    <w:rsid w:val="00D33BA2"/>
    <w:rsid w:val="00D34337"/>
    <w:rsid w:val="00D34720"/>
    <w:rsid w:val="00D44E46"/>
    <w:rsid w:val="00D61C81"/>
    <w:rsid w:val="00D640CD"/>
    <w:rsid w:val="00D647F2"/>
    <w:rsid w:val="00D71392"/>
    <w:rsid w:val="00D71D22"/>
    <w:rsid w:val="00D75297"/>
    <w:rsid w:val="00D77EF6"/>
    <w:rsid w:val="00D8357B"/>
    <w:rsid w:val="00D854EE"/>
    <w:rsid w:val="00D91591"/>
    <w:rsid w:val="00DA117E"/>
    <w:rsid w:val="00DA3661"/>
    <w:rsid w:val="00DA6B8A"/>
    <w:rsid w:val="00DA6D1D"/>
    <w:rsid w:val="00DA7B2B"/>
    <w:rsid w:val="00DB0641"/>
    <w:rsid w:val="00DB0ABF"/>
    <w:rsid w:val="00DB12E7"/>
    <w:rsid w:val="00DB2001"/>
    <w:rsid w:val="00DB21AB"/>
    <w:rsid w:val="00DB257D"/>
    <w:rsid w:val="00DB5ACE"/>
    <w:rsid w:val="00DC22C9"/>
    <w:rsid w:val="00DC6774"/>
    <w:rsid w:val="00DC6D9D"/>
    <w:rsid w:val="00DD0AF0"/>
    <w:rsid w:val="00DD2A2D"/>
    <w:rsid w:val="00DD3883"/>
    <w:rsid w:val="00DD51D3"/>
    <w:rsid w:val="00DD6B17"/>
    <w:rsid w:val="00DE33AF"/>
    <w:rsid w:val="00DE7750"/>
    <w:rsid w:val="00DF6748"/>
    <w:rsid w:val="00DF6DB7"/>
    <w:rsid w:val="00E05331"/>
    <w:rsid w:val="00E075D3"/>
    <w:rsid w:val="00E210F2"/>
    <w:rsid w:val="00E24D4B"/>
    <w:rsid w:val="00E2519B"/>
    <w:rsid w:val="00E326E8"/>
    <w:rsid w:val="00E32F58"/>
    <w:rsid w:val="00E3558A"/>
    <w:rsid w:val="00E372D4"/>
    <w:rsid w:val="00E440EE"/>
    <w:rsid w:val="00E527F9"/>
    <w:rsid w:val="00E54C4C"/>
    <w:rsid w:val="00E5633A"/>
    <w:rsid w:val="00E57981"/>
    <w:rsid w:val="00E61F88"/>
    <w:rsid w:val="00E63A3B"/>
    <w:rsid w:val="00E711BB"/>
    <w:rsid w:val="00E71577"/>
    <w:rsid w:val="00E8494B"/>
    <w:rsid w:val="00E85AB8"/>
    <w:rsid w:val="00E8678A"/>
    <w:rsid w:val="00E95643"/>
    <w:rsid w:val="00EA05C0"/>
    <w:rsid w:val="00EA4F31"/>
    <w:rsid w:val="00EA5498"/>
    <w:rsid w:val="00EB03F5"/>
    <w:rsid w:val="00EB07A7"/>
    <w:rsid w:val="00EB5FF1"/>
    <w:rsid w:val="00EB78EF"/>
    <w:rsid w:val="00ED3D17"/>
    <w:rsid w:val="00ED470B"/>
    <w:rsid w:val="00ED51EE"/>
    <w:rsid w:val="00ED7E36"/>
    <w:rsid w:val="00EE13D8"/>
    <w:rsid w:val="00EE18F4"/>
    <w:rsid w:val="00EE75F5"/>
    <w:rsid w:val="00F03FCB"/>
    <w:rsid w:val="00F05ACA"/>
    <w:rsid w:val="00F117B0"/>
    <w:rsid w:val="00F21ECE"/>
    <w:rsid w:val="00F240EE"/>
    <w:rsid w:val="00F307BF"/>
    <w:rsid w:val="00F32702"/>
    <w:rsid w:val="00F332FE"/>
    <w:rsid w:val="00F362A7"/>
    <w:rsid w:val="00F44750"/>
    <w:rsid w:val="00F466CF"/>
    <w:rsid w:val="00F545D3"/>
    <w:rsid w:val="00F55732"/>
    <w:rsid w:val="00F5795D"/>
    <w:rsid w:val="00F603F9"/>
    <w:rsid w:val="00F622F9"/>
    <w:rsid w:val="00F66309"/>
    <w:rsid w:val="00F667E5"/>
    <w:rsid w:val="00F66D40"/>
    <w:rsid w:val="00F71374"/>
    <w:rsid w:val="00F72D0B"/>
    <w:rsid w:val="00F74F2A"/>
    <w:rsid w:val="00F76541"/>
    <w:rsid w:val="00F819D3"/>
    <w:rsid w:val="00F94F1A"/>
    <w:rsid w:val="00F97571"/>
    <w:rsid w:val="00FA38A1"/>
    <w:rsid w:val="00FB022F"/>
    <w:rsid w:val="00FC17FC"/>
    <w:rsid w:val="00FD1C6B"/>
    <w:rsid w:val="00FD4A3A"/>
    <w:rsid w:val="00FE1529"/>
    <w:rsid w:val="00FE2B5F"/>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 w:type="character" w:customStyle="1" w:styleId="SinespaciadoCar">
    <w:name w:val="Sin espaciado Car"/>
    <w:link w:val="Sinespaciado"/>
    <w:uiPriority w:val="1"/>
    <w:locked/>
    <w:rsid w:val="00226835"/>
    <w:rPr>
      <w:rFonts w:ascii="Calibri" w:eastAsia="Times New Roman" w:hAnsi="Calibri" w:cs="Times New Roman"/>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227233004">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dos.gob.mx/LeyesBiblio/pdf/64_0903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2318</Words>
  <Characters>12749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Mayra Alejandra Rodríguez Vázquez</cp:lastModifiedBy>
  <cp:revision>3</cp:revision>
  <cp:lastPrinted>2023-10-23T14:09:00Z</cp:lastPrinted>
  <dcterms:created xsi:type="dcterms:W3CDTF">2024-02-13T17:31:00Z</dcterms:created>
  <dcterms:modified xsi:type="dcterms:W3CDTF">2024-02-14T17:06:00Z</dcterms:modified>
</cp:coreProperties>
</file>