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A0925" w14:textId="556AF268" w:rsidR="003F0C82" w:rsidRPr="00987A90" w:rsidRDefault="003F0C82" w:rsidP="003F0C82">
      <w:pPr>
        <w:autoSpaceDE w:val="0"/>
        <w:autoSpaceDN w:val="0"/>
        <w:adjustRightInd w:val="0"/>
        <w:jc w:val="both"/>
        <w:rPr>
          <w:rFonts w:ascii="Century Gothic" w:hAnsi="Century Gothic" w:cs="Arial"/>
          <w:b/>
          <w:bCs/>
          <w:sz w:val="28"/>
          <w:szCs w:val="28"/>
          <w:lang w:val="pt-PT"/>
        </w:rPr>
      </w:pPr>
      <w:r w:rsidRPr="00987A90">
        <w:rPr>
          <w:rFonts w:ascii="Century Gothic" w:hAnsi="Century Gothic" w:cs="Arial"/>
          <w:b/>
          <w:bCs/>
          <w:sz w:val="28"/>
          <w:szCs w:val="28"/>
          <w:lang w:val="pt-PT"/>
        </w:rPr>
        <w:t>DIPUTADO JOSÉ ALFONSO BORJA PIMENTEL</w:t>
      </w:r>
    </w:p>
    <w:p w14:paraId="3CCD8B56" w14:textId="0D98324A" w:rsidR="003F0C82" w:rsidRPr="00987A90" w:rsidRDefault="003F0C82" w:rsidP="003F0C82">
      <w:pPr>
        <w:autoSpaceDE w:val="0"/>
        <w:autoSpaceDN w:val="0"/>
        <w:adjustRightInd w:val="0"/>
        <w:jc w:val="both"/>
        <w:rPr>
          <w:rFonts w:ascii="Century Gothic" w:hAnsi="Century Gothic" w:cs="Arial"/>
          <w:b/>
          <w:bCs/>
          <w:sz w:val="28"/>
          <w:szCs w:val="28"/>
          <w:lang w:val="pt-PT"/>
        </w:rPr>
      </w:pPr>
      <w:r w:rsidRPr="00987A90">
        <w:rPr>
          <w:rFonts w:ascii="Century Gothic" w:hAnsi="Century Gothic" w:cs="Arial"/>
          <w:b/>
          <w:bCs/>
          <w:sz w:val="28"/>
          <w:szCs w:val="28"/>
          <w:lang w:val="pt-PT"/>
        </w:rPr>
        <w:t>PRESIDENTE DEL CONGRESO DEL ESTADO DE GUANAJUATO</w:t>
      </w:r>
    </w:p>
    <w:p w14:paraId="3467333E" w14:textId="77777777" w:rsidR="003F0C82" w:rsidRPr="00987A90" w:rsidRDefault="003F0C82" w:rsidP="003F0C82">
      <w:pPr>
        <w:autoSpaceDE w:val="0"/>
        <w:autoSpaceDN w:val="0"/>
        <w:adjustRightInd w:val="0"/>
        <w:jc w:val="both"/>
        <w:rPr>
          <w:rFonts w:ascii="Century Gothic" w:hAnsi="Century Gothic" w:cs="Arial"/>
          <w:b/>
          <w:bCs/>
          <w:sz w:val="28"/>
          <w:szCs w:val="28"/>
          <w:lang w:val="pt-PT"/>
        </w:rPr>
      </w:pPr>
      <w:r w:rsidRPr="00987A90">
        <w:rPr>
          <w:rFonts w:ascii="Century Gothic" w:hAnsi="Century Gothic" w:cs="Arial"/>
          <w:b/>
          <w:bCs/>
          <w:sz w:val="28"/>
          <w:szCs w:val="28"/>
          <w:lang w:val="pt-PT"/>
        </w:rPr>
        <w:t>SEXAGÉSIMA QUINTA LEGISLATURA</w:t>
      </w:r>
    </w:p>
    <w:p w14:paraId="7625928F" w14:textId="77777777" w:rsidR="003F0C82" w:rsidRPr="00987A90" w:rsidRDefault="003F0C82" w:rsidP="003F0C82">
      <w:pPr>
        <w:autoSpaceDE w:val="0"/>
        <w:autoSpaceDN w:val="0"/>
        <w:adjustRightInd w:val="0"/>
        <w:jc w:val="both"/>
        <w:rPr>
          <w:rFonts w:ascii="Century Gothic" w:hAnsi="Century Gothic" w:cs="Arial"/>
          <w:b/>
          <w:bCs/>
          <w:sz w:val="28"/>
          <w:szCs w:val="28"/>
          <w:lang w:val="pt-PT"/>
        </w:rPr>
      </w:pPr>
      <w:r w:rsidRPr="00987A90">
        <w:rPr>
          <w:rFonts w:ascii="Century Gothic" w:hAnsi="Century Gothic" w:cs="Arial"/>
          <w:b/>
          <w:bCs/>
          <w:sz w:val="28"/>
          <w:szCs w:val="28"/>
          <w:lang w:val="pt-PT"/>
        </w:rPr>
        <w:t>P R E S E N T E</w:t>
      </w:r>
    </w:p>
    <w:p w14:paraId="1A746B44" w14:textId="77777777" w:rsidR="003F0C82" w:rsidRPr="00987A90" w:rsidRDefault="003F0C82" w:rsidP="003F0C82">
      <w:pPr>
        <w:pStyle w:val="Normal1"/>
        <w:jc w:val="both"/>
        <w:rPr>
          <w:rFonts w:ascii="Century Gothic" w:eastAsiaTheme="minorHAnsi" w:hAnsi="Century Gothic"/>
          <w:b/>
          <w:bCs/>
          <w:sz w:val="28"/>
          <w:szCs w:val="28"/>
          <w:lang w:val="pt-PT" w:eastAsia="en-US"/>
        </w:rPr>
      </w:pPr>
    </w:p>
    <w:p w14:paraId="60B10CDF" w14:textId="2CBBC688" w:rsidR="00581795" w:rsidRPr="00B82F37" w:rsidRDefault="00581795" w:rsidP="009B04A7">
      <w:pPr>
        <w:spacing w:line="276" w:lineRule="auto"/>
        <w:jc w:val="both"/>
        <w:rPr>
          <w:rFonts w:ascii="Century Gothic" w:hAnsi="Century Gothic" w:cs="Arial"/>
          <w:lang w:val="pt-PT"/>
        </w:rPr>
      </w:pPr>
    </w:p>
    <w:p w14:paraId="2A02061E" w14:textId="667F9408" w:rsidR="00591887" w:rsidRPr="00591887" w:rsidRDefault="00585A6B" w:rsidP="008255FD">
      <w:pPr>
        <w:autoSpaceDE w:val="0"/>
        <w:autoSpaceDN w:val="0"/>
        <w:adjustRightInd w:val="0"/>
        <w:spacing w:line="276" w:lineRule="auto"/>
        <w:ind w:firstLine="567"/>
        <w:jc w:val="both"/>
        <w:rPr>
          <w:rFonts w:ascii="Century Gothic" w:hAnsi="Century Gothic" w:cs="Arial"/>
        </w:rPr>
      </w:pPr>
      <w:r w:rsidRPr="00D40304">
        <w:rPr>
          <w:rFonts w:ascii="Century Gothic" w:hAnsi="Century Gothic" w:cs="Arial"/>
        </w:rPr>
        <w:t>Las diputadas y l</w:t>
      </w:r>
      <w:r w:rsidR="00D40304">
        <w:rPr>
          <w:rFonts w:ascii="Century Gothic" w:hAnsi="Century Gothic" w:cs="Arial"/>
        </w:rPr>
        <w:t>os</w:t>
      </w:r>
      <w:r w:rsidRPr="00D40304">
        <w:rPr>
          <w:rFonts w:ascii="Century Gothic" w:hAnsi="Century Gothic" w:cs="Arial"/>
        </w:rPr>
        <w:t xml:space="preserve"> diputado</w:t>
      </w:r>
      <w:r w:rsidR="00D40304">
        <w:rPr>
          <w:rFonts w:ascii="Century Gothic" w:hAnsi="Century Gothic" w:cs="Arial"/>
        </w:rPr>
        <w:t>s</w:t>
      </w:r>
      <w:r w:rsidRPr="00D40304">
        <w:rPr>
          <w:rFonts w:ascii="Century Gothic" w:hAnsi="Century Gothic" w:cs="Arial"/>
        </w:rPr>
        <w:t xml:space="preserve"> que integramos la </w:t>
      </w:r>
      <w:r w:rsidR="00ED470B" w:rsidRPr="00D40304">
        <w:rPr>
          <w:rFonts w:ascii="Century Gothic" w:hAnsi="Century Gothic" w:cs="Arial"/>
        </w:rPr>
        <w:t xml:space="preserve">Comisión de Desarrollo Económico y Social de la Sexagésima Quinta Legislatura, </w:t>
      </w:r>
      <w:bookmarkStart w:id="0" w:name="_Hlk86839282"/>
      <w:r w:rsidR="003B6D79" w:rsidRPr="00D40304">
        <w:rPr>
          <w:rFonts w:ascii="Century Gothic" w:hAnsi="Century Gothic" w:cs="Arial"/>
        </w:rPr>
        <w:t xml:space="preserve">recibimos </w:t>
      </w:r>
      <w:r w:rsidR="001256C7" w:rsidRPr="00D40304">
        <w:rPr>
          <w:rFonts w:ascii="Century Gothic" w:hAnsi="Century Gothic" w:cs="Arial"/>
        </w:rPr>
        <w:t>la</w:t>
      </w:r>
      <w:bookmarkStart w:id="1" w:name="_Hlk63767858"/>
      <w:bookmarkEnd w:id="0"/>
      <w:r w:rsidR="00591887">
        <w:rPr>
          <w:rFonts w:ascii="Century Gothic" w:hAnsi="Century Gothic" w:cs="Arial"/>
        </w:rPr>
        <w:t xml:space="preserve"> </w:t>
      </w:r>
      <w:r w:rsidR="00591887" w:rsidRPr="00591887">
        <w:rPr>
          <w:rFonts w:ascii="Century Gothic" w:hAnsi="Century Gothic" w:cs="Arial"/>
        </w:rPr>
        <w:t>iniciativa formulada por integrante</w:t>
      </w:r>
      <w:r w:rsidR="00D07DAD">
        <w:rPr>
          <w:rFonts w:ascii="Century Gothic" w:hAnsi="Century Gothic" w:cs="Arial"/>
        </w:rPr>
        <w:t>s</w:t>
      </w:r>
      <w:r w:rsidR="00591887" w:rsidRPr="00591887">
        <w:rPr>
          <w:rFonts w:ascii="Century Gothic" w:hAnsi="Century Gothic" w:cs="Arial"/>
        </w:rPr>
        <w:t xml:space="preserve"> del Grupo Parlamentario del Partido </w:t>
      </w:r>
      <w:r w:rsidR="00D07DAD">
        <w:rPr>
          <w:rFonts w:ascii="Century Gothic" w:hAnsi="Century Gothic" w:cs="Arial"/>
        </w:rPr>
        <w:t>Acción Nacional</w:t>
      </w:r>
      <w:r w:rsidR="00591887" w:rsidRPr="00591887">
        <w:rPr>
          <w:rFonts w:ascii="Century Gothic" w:hAnsi="Century Gothic" w:cs="Arial"/>
        </w:rPr>
        <w:t xml:space="preserve"> por la que se reforman y adicionan disposiciones de la </w:t>
      </w:r>
      <w:r w:rsidR="00BB6C8B" w:rsidRPr="00BB6C8B">
        <w:rPr>
          <w:rFonts w:ascii="Century Gothic" w:hAnsi="Century Gothic" w:cs="Arial"/>
        </w:rPr>
        <w:t>Ley para el Desarrollo y Competitividad Económica</w:t>
      </w:r>
      <w:r w:rsidR="00BB6C8B">
        <w:rPr>
          <w:rFonts w:ascii="Century Gothic" w:hAnsi="Century Gothic" w:cs="Arial"/>
        </w:rPr>
        <w:t xml:space="preserve"> </w:t>
      </w:r>
      <w:r w:rsidR="00BB6C8B" w:rsidRPr="00BB6C8B">
        <w:rPr>
          <w:rFonts w:ascii="Century Gothic" w:hAnsi="Century Gothic" w:cs="Arial"/>
        </w:rPr>
        <w:t>del Estado de Guanajuat</w:t>
      </w:r>
      <w:r w:rsidR="00BB6C8B">
        <w:rPr>
          <w:rFonts w:ascii="Century Gothic" w:hAnsi="Century Gothic" w:cs="Arial"/>
        </w:rPr>
        <w:t>o</w:t>
      </w:r>
      <w:r w:rsidR="00BB6C8B" w:rsidRPr="00BB6C8B">
        <w:rPr>
          <w:rFonts w:ascii="Century Gothic" w:hAnsi="Century Gothic" w:cs="Arial"/>
        </w:rPr>
        <w:t xml:space="preserve"> y sus Municipios</w:t>
      </w:r>
      <w:r w:rsidR="00EA0B45">
        <w:rPr>
          <w:rFonts w:ascii="Century Gothic" w:hAnsi="Century Gothic" w:cs="Arial"/>
        </w:rPr>
        <w:t>.</w:t>
      </w:r>
    </w:p>
    <w:p w14:paraId="2D708E65" w14:textId="77777777" w:rsidR="00B66D8E" w:rsidRPr="00D40304" w:rsidRDefault="00B66D8E" w:rsidP="008255FD">
      <w:pPr>
        <w:spacing w:line="276" w:lineRule="auto"/>
        <w:ind w:firstLine="567"/>
        <w:jc w:val="both"/>
        <w:rPr>
          <w:rFonts w:ascii="Century Gothic" w:hAnsi="Century Gothic" w:cs="Arial"/>
        </w:rPr>
      </w:pPr>
    </w:p>
    <w:bookmarkEnd w:id="1"/>
    <w:p w14:paraId="3F76F786" w14:textId="475ED936" w:rsidR="00581795" w:rsidRPr="00D40304" w:rsidRDefault="00512CD4" w:rsidP="008255FD">
      <w:pPr>
        <w:spacing w:line="276" w:lineRule="auto"/>
        <w:ind w:firstLine="567"/>
        <w:jc w:val="both"/>
        <w:rPr>
          <w:rFonts w:ascii="Century Gothic" w:hAnsi="Century Gothic" w:cs="Arial"/>
        </w:rPr>
      </w:pPr>
      <w:r w:rsidRPr="00D40304">
        <w:rPr>
          <w:rFonts w:ascii="Century Gothic" w:hAnsi="Century Gothic" w:cs="Arial"/>
        </w:rPr>
        <w:t>De conformidad con</w:t>
      </w:r>
      <w:r w:rsidR="00581795" w:rsidRPr="00D40304">
        <w:rPr>
          <w:rFonts w:ascii="Century Gothic" w:hAnsi="Century Gothic" w:cs="Arial"/>
        </w:rPr>
        <w:t xml:space="preserve"> los artículos 89, fracción V; 107, fracción I</w:t>
      </w:r>
      <w:r w:rsidR="00DE7750" w:rsidRPr="00D40304">
        <w:rPr>
          <w:rFonts w:ascii="Century Gothic" w:hAnsi="Century Gothic" w:cs="Arial"/>
        </w:rPr>
        <w:t xml:space="preserve"> y </w:t>
      </w:r>
      <w:r w:rsidR="00581795" w:rsidRPr="00D40304">
        <w:rPr>
          <w:rFonts w:ascii="Century Gothic" w:hAnsi="Century Gothic" w:cs="Arial"/>
        </w:rPr>
        <w:t>171</w:t>
      </w:r>
      <w:r w:rsidR="00ED470B" w:rsidRPr="00D40304">
        <w:rPr>
          <w:rFonts w:ascii="Century Gothic" w:hAnsi="Century Gothic" w:cs="Arial"/>
        </w:rPr>
        <w:t xml:space="preserve"> </w:t>
      </w:r>
      <w:r w:rsidR="00581795" w:rsidRPr="00D40304">
        <w:rPr>
          <w:rFonts w:ascii="Century Gothic" w:hAnsi="Century Gothic" w:cs="Arial"/>
        </w:rPr>
        <w:t>de la Ley Orgánica del Poder Legislativo del Estado de Guanajuato, sometemos a la consideración de la Asamblea el presente dictamen, con base en las siguientes:</w:t>
      </w:r>
    </w:p>
    <w:p w14:paraId="77158AA4" w14:textId="77777777" w:rsidR="002E0FBA" w:rsidRPr="00D40304" w:rsidRDefault="002E0FBA" w:rsidP="009B04A7">
      <w:pPr>
        <w:pStyle w:val="Sinespaciado"/>
        <w:spacing w:line="276" w:lineRule="auto"/>
        <w:jc w:val="both"/>
        <w:rPr>
          <w:rFonts w:ascii="Century Gothic" w:hAnsi="Century Gothic" w:cs="Arial"/>
          <w:szCs w:val="24"/>
        </w:rPr>
      </w:pPr>
    </w:p>
    <w:p w14:paraId="5202B79B" w14:textId="77777777" w:rsidR="00581795" w:rsidRPr="00D40304" w:rsidRDefault="00581795" w:rsidP="009B04A7">
      <w:pPr>
        <w:pStyle w:val="Sinespaciado"/>
        <w:spacing w:line="276" w:lineRule="auto"/>
        <w:jc w:val="center"/>
        <w:rPr>
          <w:rFonts w:ascii="Century Gothic" w:hAnsi="Century Gothic" w:cs="Arial"/>
          <w:b/>
          <w:sz w:val="24"/>
          <w:szCs w:val="24"/>
        </w:rPr>
      </w:pPr>
      <w:r w:rsidRPr="00D40304">
        <w:rPr>
          <w:rFonts w:ascii="Century Gothic" w:hAnsi="Century Gothic" w:cs="Arial"/>
          <w:b/>
          <w:sz w:val="24"/>
          <w:szCs w:val="24"/>
        </w:rPr>
        <w:t>Consideraciones</w:t>
      </w:r>
    </w:p>
    <w:p w14:paraId="4D4A8CAD" w14:textId="77777777" w:rsidR="00581795" w:rsidRPr="00D40304" w:rsidRDefault="00581795" w:rsidP="009B04A7">
      <w:pPr>
        <w:pStyle w:val="Sinespaciado"/>
        <w:spacing w:line="276" w:lineRule="auto"/>
        <w:jc w:val="both"/>
        <w:rPr>
          <w:rFonts w:ascii="Century Gothic" w:hAnsi="Century Gothic" w:cs="Arial"/>
          <w:sz w:val="24"/>
          <w:szCs w:val="24"/>
        </w:rPr>
      </w:pPr>
    </w:p>
    <w:p w14:paraId="40039ABF" w14:textId="0E0F47EA" w:rsidR="00581795" w:rsidRPr="00D40304" w:rsidRDefault="00581795" w:rsidP="008255FD">
      <w:pPr>
        <w:pStyle w:val="Sinespaciado"/>
        <w:numPr>
          <w:ilvl w:val="0"/>
          <w:numId w:val="16"/>
        </w:numPr>
        <w:spacing w:line="276" w:lineRule="auto"/>
        <w:ind w:left="0" w:firstLine="426"/>
        <w:jc w:val="both"/>
        <w:rPr>
          <w:rFonts w:ascii="Century Gothic" w:hAnsi="Century Gothic" w:cs="Arial"/>
          <w:b/>
          <w:sz w:val="24"/>
          <w:szCs w:val="24"/>
        </w:rPr>
      </w:pPr>
      <w:r w:rsidRPr="00D40304">
        <w:rPr>
          <w:rFonts w:ascii="Century Gothic" w:hAnsi="Century Gothic" w:cs="Arial"/>
          <w:b/>
          <w:sz w:val="24"/>
          <w:szCs w:val="24"/>
        </w:rPr>
        <w:t>Antecedentes</w:t>
      </w:r>
    </w:p>
    <w:p w14:paraId="65545951" w14:textId="77777777" w:rsidR="00581795" w:rsidRDefault="00581795" w:rsidP="008255FD">
      <w:pPr>
        <w:pStyle w:val="Sinespaciado"/>
        <w:spacing w:line="276" w:lineRule="auto"/>
        <w:ind w:firstLine="567"/>
        <w:jc w:val="both"/>
        <w:rPr>
          <w:rFonts w:ascii="Century Gothic" w:hAnsi="Century Gothic" w:cs="Arial"/>
          <w:sz w:val="24"/>
          <w:szCs w:val="24"/>
        </w:rPr>
      </w:pPr>
    </w:p>
    <w:p w14:paraId="47766A02" w14:textId="0F658BF2" w:rsidR="00EA16F7" w:rsidRDefault="00EA16F7" w:rsidP="008255FD">
      <w:pPr>
        <w:pStyle w:val="Textoindependiente"/>
        <w:spacing w:line="276" w:lineRule="auto"/>
        <w:ind w:firstLine="567"/>
        <w:jc w:val="both"/>
        <w:rPr>
          <w:rFonts w:ascii="Century Gothic" w:eastAsiaTheme="minorHAnsi" w:hAnsi="Century Gothic"/>
          <w:sz w:val="24"/>
          <w:szCs w:val="24"/>
          <w:lang w:eastAsia="en-US"/>
        </w:rPr>
      </w:pPr>
      <w:r w:rsidRPr="000C7810">
        <w:rPr>
          <w:rFonts w:ascii="Century Gothic" w:eastAsiaTheme="minorHAnsi" w:hAnsi="Century Gothic"/>
          <w:sz w:val="24"/>
          <w:szCs w:val="24"/>
          <w:lang w:eastAsia="en-US"/>
        </w:rPr>
        <w:t xml:space="preserve">En sesión </w:t>
      </w:r>
      <w:r w:rsidRPr="000B7931">
        <w:rPr>
          <w:rFonts w:ascii="Century Gothic" w:eastAsiaTheme="minorHAnsi" w:hAnsi="Century Gothic"/>
          <w:sz w:val="24"/>
          <w:szCs w:val="24"/>
          <w:lang w:eastAsia="en-US"/>
        </w:rPr>
        <w:t xml:space="preserve">ordinaria del </w:t>
      </w:r>
      <w:r w:rsidR="00B2437F">
        <w:rPr>
          <w:rFonts w:ascii="Century Gothic" w:eastAsiaTheme="minorHAnsi" w:hAnsi="Century Gothic"/>
          <w:sz w:val="24"/>
          <w:szCs w:val="24"/>
          <w:lang w:eastAsia="en-US"/>
        </w:rPr>
        <w:t>26 de septiembre de 2023</w:t>
      </w:r>
      <w:r w:rsidRPr="000B7931">
        <w:rPr>
          <w:rFonts w:ascii="Century Gothic" w:eastAsiaTheme="minorHAnsi" w:hAnsi="Century Gothic"/>
          <w:sz w:val="24"/>
          <w:szCs w:val="24"/>
          <w:lang w:eastAsia="en-US"/>
        </w:rPr>
        <w:t xml:space="preserve"> se dio cuenta con la iniciativa, misma que fue turnada por la Presidencia de la Mesa Directiva a estas comisiones unidas para su estudio y dictamen</w:t>
      </w:r>
      <w:r>
        <w:rPr>
          <w:rFonts w:ascii="Century Gothic" w:eastAsiaTheme="minorHAnsi" w:hAnsi="Century Gothic"/>
          <w:sz w:val="24"/>
          <w:szCs w:val="24"/>
          <w:lang w:eastAsia="en-US"/>
        </w:rPr>
        <w:t xml:space="preserve"> con el número de Expediente Legislativo digital </w:t>
      </w:r>
      <w:r w:rsidR="00AF65D6">
        <w:rPr>
          <w:rFonts w:ascii="Century Gothic" w:eastAsiaTheme="minorHAnsi" w:hAnsi="Century Gothic"/>
          <w:sz w:val="24"/>
          <w:szCs w:val="24"/>
          <w:lang w:eastAsia="en-US"/>
        </w:rPr>
        <w:t>567/LXV- I</w:t>
      </w:r>
      <w:r>
        <w:rPr>
          <w:rFonts w:ascii="Century Gothic" w:eastAsiaTheme="minorHAnsi" w:hAnsi="Century Gothic"/>
          <w:sz w:val="24"/>
          <w:szCs w:val="24"/>
          <w:lang w:eastAsia="en-US"/>
        </w:rPr>
        <w:t xml:space="preserve">. </w:t>
      </w:r>
    </w:p>
    <w:p w14:paraId="62ED5FCD" w14:textId="77777777" w:rsidR="00AF65D6" w:rsidRDefault="00AF65D6" w:rsidP="008255FD">
      <w:pPr>
        <w:pStyle w:val="Textoindependiente"/>
        <w:spacing w:line="276" w:lineRule="auto"/>
        <w:ind w:firstLine="567"/>
        <w:jc w:val="both"/>
        <w:rPr>
          <w:rFonts w:ascii="Century Gothic" w:eastAsiaTheme="minorHAnsi" w:hAnsi="Century Gothic"/>
          <w:sz w:val="24"/>
          <w:szCs w:val="24"/>
          <w:lang w:eastAsia="en-US"/>
        </w:rPr>
      </w:pPr>
    </w:p>
    <w:p w14:paraId="4345B43F" w14:textId="1AB26C08" w:rsidR="00AF65D6" w:rsidRDefault="00AF65D6" w:rsidP="008255FD">
      <w:pPr>
        <w:pStyle w:val="Textoindependiente"/>
        <w:spacing w:line="276" w:lineRule="auto"/>
        <w:ind w:firstLine="567"/>
        <w:jc w:val="both"/>
        <w:rPr>
          <w:rFonts w:ascii="Century Gothic" w:eastAsiaTheme="minorHAnsi" w:hAnsi="Century Gothic"/>
          <w:sz w:val="24"/>
          <w:szCs w:val="24"/>
          <w:lang w:eastAsia="en-US"/>
        </w:rPr>
      </w:pPr>
      <w:r>
        <w:rPr>
          <w:rFonts w:ascii="Century Gothic" w:eastAsiaTheme="minorHAnsi" w:hAnsi="Century Gothic"/>
          <w:sz w:val="24"/>
          <w:szCs w:val="24"/>
          <w:lang w:eastAsia="en-US"/>
        </w:rPr>
        <w:t xml:space="preserve">En sesión de la Comisión celebrada el </w:t>
      </w:r>
      <w:r w:rsidR="00B2437F">
        <w:rPr>
          <w:rFonts w:ascii="Century Gothic" w:eastAsiaTheme="minorHAnsi" w:hAnsi="Century Gothic"/>
          <w:sz w:val="24"/>
          <w:szCs w:val="24"/>
          <w:lang w:eastAsia="en-US"/>
        </w:rPr>
        <w:t>24 de octubre de 2023</w:t>
      </w:r>
      <w:r>
        <w:rPr>
          <w:rFonts w:ascii="Century Gothic" w:eastAsiaTheme="minorHAnsi" w:hAnsi="Century Gothic"/>
          <w:sz w:val="24"/>
          <w:szCs w:val="24"/>
          <w:lang w:eastAsia="en-US"/>
        </w:rPr>
        <w:t xml:space="preserve"> se radicó la iniciativa de referencia y se acordó metodología de análisis. Asimismo, el </w:t>
      </w:r>
      <w:r w:rsidR="00B2437F">
        <w:rPr>
          <w:rFonts w:ascii="Century Gothic" w:eastAsiaTheme="minorHAnsi" w:hAnsi="Century Gothic"/>
          <w:sz w:val="24"/>
          <w:szCs w:val="24"/>
          <w:lang w:eastAsia="en-US"/>
        </w:rPr>
        <w:t xml:space="preserve">22 de febrero de 2024 se celebró mesa de trabajo para el análisis de la iniciativa. </w:t>
      </w:r>
    </w:p>
    <w:p w14:paraId="629D5D7B" w14:textId="77777777" w:rsidR="0084543D" w:rsidRDefault="0084543D" w:rsidP="008255FD">
      <w:pPr>
        <w:pStyle w:val="Textoindependiente"/>
        <w:spacing w:line="276" w:lineRule="auto"/>
        <w:ind w:firstLine="567"/>
        <w:jc w:val="both"/>
        <w:rPr>
          <w:rFonts w:ascii="Century Gothic" w:eastAsiaTheme="minorHAnsi" w:hAnsi="Century Gothic"/>
          <w:sz w:val="24"/>
          <w:szCs w:val="24"/>
          <w:lang w:eastAsia="en-US"/>
        </w:rPr>
      </w:pPr>
    </w:p>
    <w:p w14:paraId="7024879F" w14:textId="7DAB3C28" w:rsidR="00E04C6E" w:rsidRPr="00D40304" w:rsidRDefault="00BA40DB" w:rsidP="008255FD">
      <w:pPr>
        <w:pStyle w:val="Sinespaciado"/>
        <w:numPr>
          <w:ilvl w:val="0"/>
          <w:numId w:val="30"/>
        </w:numPr>
        <w:spacing w:line="276" w:lineRule="auto"/>
        <w:ind w:left="0" w:firstLine="426"/>
        <w:jc w:val="both"/>
        <w:rPr>
          <w:rFonts w:ascii="Century Gothic" w:hAnsi="Century Gothic" w:cs="Arial"/>
          <w:b/>
          <w:sz w:val="24"/>
          <w:szCs w:val="24"/>
        </w:rPr>
      </w:pPr>
      <w:bookmarkStart w:id="2" w:name="_Hlk8030224"/>
      <w:r>
        <w:rPr>
          <w:rFonts w:ascii="Century Gothic" w:hAnsi="Century Gothic" w:cs="Arial"/>
          <w:b/>
          <w:sz w:val="24"/>
          <w:szCs w:val="24"/>
        </w:rPr>
        <w:lastRenderedPageBreak/>
        <w:t>Contenido</w:t>
      </w:r>
      <w:r w:rsidR="00E04C6E" w:rsidRPr="00D40304">
        <w:rPr>
          <w:rFonts w:ascii="Century Gothic" w:hAnsi="Century Gothic" w:cs="Arial"/>
          <w:b/>
          <w:sz w:val="24"/>
          <w:szCs w:val="24"/>
        </w:rPr>
        <w:t xml:space="preserve"> de la </w:t>
      </w:r>
      <w:r>
        <w:rPr>
          <w:rFonts w:ascii="Century Gothic" w:hAnsi="Century Gothic" w:cs="Arial"/>
          <w:b/>
          <w:sz w:val="24"/>
          <w:szCs w:val="24"/>
        </w:rPr>
        <w:t>iniciativa</w:t>
      </w:r>
      <w:r w:rsidR="00E04C6E" w:rsidRPr="00D40304">
        <w:rPr>
          <w:rFonts w:ascii="Century Gothic" w:hAnsi="Century Gothic" w:cs="Arial"/>
          <w:b/>
          <w:sz w:val="24"/>
          <w:szCs w:val="24"/>
        </w:rPr>
        <w:t xml:space="preserve"> </w:t>
      </w:r>
    </w:p>
    <w:p w14:paraId="4473D90B" w14:textId="77777777" w:rsidR="00E04C6E" w:rsidRDefault="00E04C6E" w:rsidP="008255FD">
      <w:pPr>
        <w:pStyle w:val="Sinespaciado"/>
        <w:spacing w:line="276" w:lineRule="auto"/>
        <w:ind w:firstLine="567"/>
        <w:jc w:val="both"/>
        <w:rPr>
          <w:rFonts w:ascii="Century Gothic" w:hAnsi="Century Gothic" w:cs="Arial"/>
          <w:b/>
          <w:sz w:val="24"/>
          <w:szCs w:val="24"/>
        </w:rPr>
      </w:pPr>
    </w:p>
    <w:p w14:paraId="2DB86348" w14:textId="118F9144" w:rsidR="00314083" w:rsidRDefault="00314083" w:rsidP="008255FD">
      <w:pPr>
        <w:pStyle w:val="Sinespaciado"/>
        <w:spacing w:line="276" w:lineRule="auto"/>
        <w:ind w:firstLine="567"/>
        <w:jc w:val="both"/>
        <w:rPr>
          <w:rFonts w:ascii="Century Gothic" w:eastAsiaTheme="minorHAnsi" w:hAnsi="Century Gothic" w:cs="Arial"/>
          <w:sz w:val="24"/>
          <w:szCs w:val="24"/>
          <w:lang w:eastAsia="en-US"/>
        </w:rPr>
      </w:pPr>
      <w:r w:rsidRPr="00314083">
        <w:rPr>
          <w:rFonts w:ascii="Century Gothic" w:eastAsiaTheme="minorHAnsi" w:hAnsi="Century Gothic" w:cs="Arial"/>
          <w:sz w:val="24"/>
          <w:szCs w:val="24"/>
          <w:lang w:eastAsia="en-US"/>
        </w:rPr>
        <w:t xml:space="preserve">De acuerdo con la propuesta </w:t>
      </w:r>
      <w:r w:rsidR="00AF65D6">
        <w:rPr>
          <w:rFonts w:ascii="Century Gothic" w:eastAsiaTheme="minorHAnsi" w:hAnsi="Century Gothic" w:cs="Arial"/>
          <w:sz w:val="24"/>
          <w:szCs w:val="24"/>
          <w:lang w:eastAsia="en-US"/>
        </w:rPr>
        <w:t>presentada por los iniciantes</w:t>
      </w:r>
      <w:r w:rsidR="001550BF">
        <w:rPr>
          <w:rFonts w:ascii="Century Gothic" w:eastAsiaTheme="minorHAnsi" w:hAnsi="Century Gothic" w:cs="Arial"/>
          <w:sz w:val="24"/>
          <w:szCs w:val="24"/>
          <w:lang w:eastAsia="en-US"/>
        </w:rPr>
        <w:t>:</w:t>
      </w:r>
    </w:p>
    <w:p w14:paraId="6D213E81" w14:textId="77777777" w:rsidR="00314083" w:rsidRDefault="00314083" w:rsidP="00314083">
      <w:pPr>
        <w:pStyle w:val="Sinespaciado"/>
        <w:spacing w:line="276" w:lineRule="auto"/>
        <w:ind w:left="644"/>
        <w:jc w:val="both"/>
        <w:rPr>
          <w:rFonts w:ascii="Century Gothic" w:eastAsiaTheme="minorHAnsi" w:hAnsi="Century Gothic" w:cs="Arial"/>
          <w:sz w:val="24"/>
          <w:szCs w:val="24"/>
          <w:lang w:eastAsia="en-US"/>
        </w:rPr>
      </w:pPr>
    </w:p>
    <w:p w14:paraId="7002B506" w14:textId="03C60B77" w:rsidR="0008559D" w:rsidRPr="008255FD" w:rsidRDefault="00AF65D6"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r w:rsidR="0008559D" w:rsidRPr="008255FD">
        <w:rPr>
          <w:rFonts w:ascii="Century Gothic" w:hAnsi="Century Gothic" w:cs="Arial"/>
          <w:i/>
          <w:iCs/>
          <w:sz w:val="21"/>
          <w:szCs w:val="21"/>
        </w:rPr>
        <w:t>La igualdad salarial es un pendiente que como país exige atención. Las mujeres</w:t>
      </w:r>
      <w:r w:rsidRPr="008255FD">
        <w:rPr>
          <w:rFonts w:ascii="Century Gothic" w:hAnsi="Century Gothic" w:cs="Arial"/>
          <w:i/>
          <w:iCs/>
          <w:sz w:val="21"/>
          <w:szCs w:val="21"/>
        </w:rPr>
        <w:t xml:space="preserve"> </w:t>
      </w:r>
      <w:r w:rsidR="0008559D" w:rsidRPr="008255FD">
        <w:rPr>
          <w:rFonts w:ascii="Century Gothic" w:hAnsi="Century Gothic" w:cs="Arial"/>
          <w:i/>
          <w:iCs/>
          <w:sz w:val="21"/>
          <w:szCs w:val="21"/>
        </w:rPr>
        <w:t>perciben un salario menor que un hombre, lo que no solo persiste en un hecho de discriminación si no también como un factor que incrementa los índices de pobreza.</w:t>
      </w:r>
    </w:p>
    <w:p w14:paraId="4057F0C1"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4407364F" w14:textId="523D3651" w:rsidR="0008559D" w:rsidRPr="008255FD" w:rsidRDefault="0008559D"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p>
    <w:p w14:paraId="3777FC6D"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7CB4921C" w14:textId="6EEEAD0B" w:rsidR="0008559D" w:rsidRPr="008255FD" w:rsidRDefault="00AF65D6"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r w:rsidR="0008559D" w:rsidRPr="008255FD">
        <w:rPr>
          <w:rFonts w:ascii="Century Gothic" w:hAnsi="Century Gothic" w:cs="Arial"/>
          <w:i/>
          <w:iCs/>
          <w:sz w:val="21"/>
          <w:szCs w:val="21"/>
        </w:rPr>
        <w:t>La igualdad de remuneración es un derecho humano consagrado a nivel Internacional a través del Convenio 100 de la OIT adoptado en 1951 y ratificado por 173 Estados, entre ellos México. Ello implica que mujeres y hombres tienen derecho a recibir una remuneración igual cuando realizan trabajos idénticos o similares, y también cuando sus funciones son diferentes, pero generan un trabajo de igual valor de acuerdo con criterios objetivos, como las calificaciones, el esfuerzo, la responsabilidad y las condiciones de trabajo.</w:t>
      </w:r>
    </w:p>
    <w:p w14:paraId="5844F9E0"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0566EF89"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p>
    <w:p w14:paraId="61689D49"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25B01CB1"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34197D8A" w14:textId="3E92782E" w:rsidR="00314083" w:rsidRPr="008255FD" w:rsidRDefault="00AF65D6"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r w:rsidR="00314083" w:rsidRPr="008255FD">
        <w:rPr>
          <w:rFonts w:ascii="Century Gothic" w:hAnsi="Century Gothic" w:cs="Arial"/>
          <w:i/>
          <w:iCs/>
          <w:sz w:val="21"/>
          <w:szCs w:val="21"/>
        </w:rPr>
        <w:t>Es importante subrayar la importancia de aquellas políticas que impulsan la</w:t>
      </w:r>
      <w:r w:rsidR="0008559D" w:rsidRPr="008255FD">
        <w:rPr>
          <w:rFonts w:ascii="Century Gothic" w:hAnsi="Century Gothic" w:cs="Arial"/>
          <w:i/>
          <w:iCs/>
          <w:sz w:val="21"/>
          <w:szCs w:val="21"/>
        </w:rPr>
        <w:t xml:space="preserve"> </w:t>
      </w:r>
      <w:r w:rsidR="00314083" w:rsidRPr="008255FD">
        <w:rPr>
          <w:rFonts w:ascii="Century Gothic" w:hAnsi="Century Gothic" w:cs="Arial"/>
          <w:i/>
          <w:iCs/>
          <w:sz w:val="21"/>
          <w:szCs w:val="21"/>
        </w:rPr>
        <w:t>integración de mujeres al mercado laboral, así como las acciones que promueven la superación de la brecha de ingreso, pues permiten el combate a la desigualdad e inciden favorablemente en el crecimiento económico. ONU mujeres estima que las mujeres podrían aumentar sus ingresos hasta en un 76 por ciento si se superara la brecha en la participación en el empleo y la brecha salarial entre mujeres y hombres.</w:t>
      </w:r>
    </w:p>
    <w:p w14:paraId="3B7F7600"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233908A4"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p>
    <w:p w14:paraId="72AAF2FF"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3B55F622"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300ECB94" w14:textId="73EA13A2" w:rsidR="0008559D" w:rsidRPr="008255FD" w:rsidRDefault="00AF65D6"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r w:rsidR="0008559D" w:rsidRPr="008255FD">
        <w:rPr>
          <w:rFonts w:ascii="Century Gothic" w:hAnsi="Century Gothic" w:cs="Arial"/>
          <w:i/>
          <w:iCs/>
          <w:sz w:val="21"/>
          <w:szCs w:val="21"/>
        </w:rPr>
        <w:t>En ese alcance la iniciativa propone la inclusión de la transversalización de la perspectiva de género como un concepto específico dentro de la legislación en el rubro vinculado a las políticas de crecimiento económico. Coincidimos con la Organización Internacional del Trabajo cuando señala que la incorporación de la perspectiva de género, “es algo más que aumentar la participación de las mujeres. Significa incorporar la experiencia, el conocimiento y los intereses de las mujeres y de los hombres para sacar adelante el programa de desarrollo”.</w:t>
      </w:r>
    </w:p>
    <w:p w14:paraId="2F9EE30A" w14:textId="77777777" w:rsidR="0008559D" w:rsidRPr="008255FD" w:rsidRDefault="0008559D" w:rsidP="008255FD">
      <w:pPr>
        <w:autoSpaceDE w:val="0"/>
        <w:autoSpaceDN w:val="0"/>
        <w:adjustRightInd w:val="0"/>
        <w:ind w:right="284"/>
        <w:jc w:val="both"/>
        <w:rPr>
          <w:rFonts w:ascii="Century Gothic" w:hAnsi="Century Gothic" w:cs="Arial"/>
          <w:i/>
          <w:iCs/>
          <w:sz w:val="21"/>
          <w:szCs w:val="21"/>
        </w:rPr>
      </w:pPr>
    </w:p>
    <w:p w14:paraId="047B0A09" w14:textId="77777777" w:rsidR="0008559D" w:rsidRPr="008255FD" w:rsidRDefault="0008559D" w:rsidP="008255FD">
      <w:pPr>
        <w:autoSpaceDE w:val="0"/>
        <w:autoSpaceDN w:val="0"/>
        <w:adjustRightInd w:val="0"/>
        <w:ind w:left="1" w:right="284" w:firstLine="708"/>
        <w:jc w:val="both"/>
        <w:rPr>
          <w:rFonts w:ascii="Century Gothic" w:hAnsi="Century Gothic" w:cs="Arial"/>
          <w:i/>
          <w:iCs/>
          <w:sz w:val="21"/>
          <w:szCs w:val="21"/>
        </w:rPr>
      </w:pPr>
      <w:r w:rsidRPr="008255FD">
        <w:rPr>
          <w:rFonts w:ascii="Century Gothic" w:hAnsi="Century Gothic" w:cs="Arial"/>
          <w:i/>
          <w:iCs/>
          <w:sz w:val="21"/>
          <w:szCs w:val="21"/>
        </w:rPr>
        <w:t>(…)</w:t>
      </w:r>
    </w:p>
    <w:p w14:paraId="38C9B0F4" w14:textId="77777777" w:rsidR="0008559D" w:rsidRPr="008255FD" w:rsidRDefault="0008559D" w:rsidP="008255FD">
      <w:pPr>
        <w:autoSpaceDE w:val="0"/>
        <w:autoSpaceDN w:val="0"/>
        <w:adjustRightInd w:val="0"/>
        <w:ind w:right="284"/>
        <w:jc w:val="both"/>
        <w:rPr>
          <w:rFonts w:ascii="Century Gothic" w:hAnsi="Century Gothic" w:cs="Arial"/>
          <w:i/>
          <w:iCs/>
          <w:sz w:val="21"/>
          <w:szCs w:val="21"/>
        </w:rPr>
      </w:pPr>
    </w:p>
    <w:p w14:paraId="1FFD0824" w14:textId="16E5DC36" w:rsidR="0008559D" w:rsidRPr="008255FD" w:rsidRDefault="00AF65D6"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r w:rsidR="0008559D" w:rsidRPr="008255FD">
        <w:rPr>
          <w:rFonts w:ascii="Century Gothic" w:hAnsi="Century Gothic" w:cs="Arial"/>
          <w:i/>
          <w:iCs/>
          <w:sz w:val="21"/>
          <w:szCs w:val="21"/>
        </w:rPr>
        <w:t>Los recientes resultados de CONEVAL han confirmado un precepto que es preciso retomar en la presente propuesta legislativa: el salario es el punto de unión entre la política económica y la social. Las cifras de la ENIGH y las que periódicamente se publican en la ENOE indican, además, brechas de género en materia salarial que requieren atenderse.</w:t>
      </w:r>
    </w:p>
    <w:p w14:paraId="5439DBE1"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23534C8F" w14:textId="496FAEFD" w:rsidR="0008559D" w:rsidRPr="008255FD" w:rsidRDefault="00AF65D6"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r w:rsidR="0008559D" w:rsidRPr="008255FD">
        <w:rPr>
          <w:rFonts w:ascii="Century Gothic" w:hAnsi="Century Gothic" w:cs="Arial"/>
          <w:i/>
          <w:iCs/>
          <w:sz w:val="21"/>
          <w:szCs w:val="21"/>
        </w:rPr>
        <w:t>Ley debe establecer disposiciones para abatir las brechas de género que existen en el mercado laboral y en las condiciones salariales. Por ello, en el marco del Capítulo IV de la Ley denominado “Políticas de desarrollo económico” se presentan inserción de una Sección Décima denominada</w:t>
      </w:r>
    </w:p>
    <w:p w14:paraId="76F6DDBB"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p>
    <w:p w14:paraId="1889958B" w14:textId="408E0A1F" w:rsidR="0008559D" w:rsidRPr="008255FD" w:rsidRDefault="0008559D"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“Transversalización de la perspectiva de género”, entendido éste como “el proceso de examinar las implicaciones para mujeres y hombres de cualquier tipo de acción pública planificada, incluyendo legislación, políticas y programas”.</w:t>
      </w:r>
    </w:p>
    <w:p w14:paraId="545D0000" w14:textId="77777777" w:rsidR="00AF65D6" w:rsidRPr="008255FD" w:rsidRDefault="00AF65D6" w:rsidP="008255FD">
      <w:pPr>
        <w:autoSpaceDE w:val="0"/>
        <w:autoSpaceDN w:val="0"/>
        <w:adjustRightInd w:val="0"/>
        <w:ind w:left="709" w:right="284"/>
        <w:jc w:val="both"/>
        <w:rPr>
          <w:rFonts w:ascii="Century Gothic" w:hAnsi="Century Gothic" w:cs="Arial"/>
          <w:i/>
          <w:iCs/>
          <w:sz w:val="21"/>
          <w:szCs w:val="21"/>
        </w:rPr>
      </w:pPr>
    </w:p>
    <w:p w14:paraId="735FBF64" w14:textId="35901D96" w:rsidR="0008559D" w:rsidRPr="008255FD" w:rsidRDefault="00AF65D6"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w:t>
      </w:r>
      <w:r w:rsidR="0008559D" w:rsidRPr="008255FD">
        <w:rPr>
          <w:rFonts w:ascii="Century Gothic" w:hAnsi="Century Gothic" w:cs="Arial"/>
          <w:i/>
          <w:iCs/>
          <w:sz w:val="21"/>
          <w:szCs w:val="21"/>
        </w:rPr>
        <w:t>En el marco de Ley existe un cuerpo consultivo para orientar políticas</w:t>
      </w:r>
      <w:r w:rsidRPr="008255FD">
        <w:rPr>
          <w:rFonts w:ascii="Century Gothic" w:hAnsi="Century Gothic" w:cs="Arial"/>
          <w:i/>
          <w:iCs/>
          <w:sz w:val="21"/>
          <w:szCs w:val="21"/>
        </w:rPr>
        <w:t xml:space="preserve"> </w:t>
      </w:r>
      <w:r w:rsidR="0008559D" w:rsidRPr="008255FD">
        <w:rPr>
          <w:rFonts w:ascii="Century Gothic" w:hAnsi="Century Gothic" w:cs="Arial"/>
          <w:i/>
          <w:iCs/>
          <w:sz w:val="21"/>
          <w:szCs w:val="21"/>
        </w:rPr>
        <w:t>económicas en la entidad. En ese contexto, la iniciativa plantea dos propuestas</w:t>
      </w:r>
    </w:p>
    <w:p w14:paraId="3B3E6261" w14:textId="77777777" w:rsidR="0008559D" w:rsidRPr="008255FD" w:rsidRDefault="0008559D"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específicas:</w:t>
      </w:r>
    </w:p>
    <w:p w14:paraId="408836F2" w14:textId="77777777" w:rsidR="00AF65D6" w:rsidRPr="008255FD" w:rsidRDefault="00AF65D6" w:rsidP="008255FD">
      <w:pPr>
        <w:autoSpaceDE w:val="0"/>
        <w:autoSpaceDN w:val="0"/>
        <w:adjustRightInd w:val="0"/>
        <w:ind w:left="709" w:right="284"/>
        <w:jc w:val="both"/>
        <w:rPr>
          <w:rFonts w:ascii="Century Gothic" w:hAnsi="Century Gothic" w:cs="Arial"/>
          <w:i/>
          <w:iCs/>
          <w:sz w:val="21"/>
          <w:szCs w:val="21"/>
        </w:rPr>
      </w:pPr>
    </w:p>
    <w:p w14:paraId="45B311AE" w14:textId="77777777" w:rsidR="00AF65D6" w:rsidRPr="008255FD" w:rsidRDefault="0008559D"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a) Es preciso que, por su relevancia y por las políticas específicas que</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exigen los temas económicos y, dentro de ellos, los de índole salarial,</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se indiquen específicamente aquellas acciones que este cuerpo</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colegiado considere para la revisión de la condición económica de la</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entidad y las propuestas orientadas a consolidar aquellos sectores en</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los que la entidad es más competitiva, así como las áreas de</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oportunidad que requieran atenderse.</w:t>
      </w:r>
    </w:p>
    <w:p w14:paraId="0AEF6CCF" w14:textId="77777777" w:rsidR="00AF65D6" w:rsidRPr="008255FD" w:rsidRDefault="00AF65D6" w:rsidP="008255FD">
      <w:pPr>
        <w:autoSpaceDE w:val="0"/>
        <w:autoSpaceDN w:val="0"/>
        <w:adjustRightInd w:val="0"/>
        <w:ind w:left="709" w:right="284"/>
        <w:jc w:val="both"/>
        <w:rPr>
          <w:rFonts w:ascii="Century Gothic" w:hAnsi="Century Gothic" w:cs="Arial"/>
          <w:i/>
          <w:iCs/>
          <w:sz w:val="21"/>
          <w:szCs w:val="21"/>
        </w:rPr>
      </w:pPr>
    </w:p>
    <w:p w14:paraId="19057AFC" w14:textId="629DAF83" w:rsidR="0008559D" w:rsidRPr="008255FD" w:rsidRDefault="0008559D" w:rsidP="008255FD">
      <w:pPr>
        <w:autoSpaceDE w:val="0"/>
        <w:autoSpaceDN w:val="0"/>
        <w:adjustRightInd w:val="0"/>
        <w:ind w:left="709" w:right="284"/>
        <w:jc w:val="both"/>
        <w:rPr>
          <w:rFonts w:ascii="Century Gothic" w:hAnsi="Century Gothic" w:cs="Arial"/>
          <w:i/>
          <w:iCs/>
          <w:sz w:val="21"/>
          <w:szCs w:val="21"/>
        </w:rPr>
      </w:pPr>
      <w:r w:rsidRPr="008255FD">
        <w:rPr>
          <w:rFonts w:ascii="Century Gothic" w:hAnsi="Century Gothic" w:cs="Arial"/>
          <w:i/>
          <w:iCs/>
          <w:sz w:val="21"/>
          <w:szCs w:val="21"/>
        </w:rPr>
        <w:t>b) Se sugiere ampliar su integración para incluir al Instituto para las</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Mujeres Guanajuatenses, además de incorporar a representante de la</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sociedad civil organizada que se especialice en la promoción e impulso</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empresarial y</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productivo de la mujer. Esta propuesta busca que la</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agenda económica integre</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una perspectiva transversal de enfoque de</w:t>
      </w:r>
      <w:r w:rsidR="00AF65D6" w:rsidRPr="008255FD">
        <w:rPr>
          <w:rFonts w:ascii="Century Gothic" w:hAnsi="Century Gothic" w:cs="Arial"/>
          <w:i/>
          <w:iCs/>
          <w:sz w:val="21"/>
          <w:szCs w:val="21"/>
        </w:rPr>
        <w:t xml:space="preserve"> </w:t>
      </w:r>
      <w:r w:rsidRPr="008255FD">
        <w:rPr>
          <w:rFonts w:ascii="Century Gothic" w:hAnsi="Century Gothic" w:cs="Arial"/>
          <w:i/>
          <w:iCs/>
          <w:sz w:val="21"/>
          <w:szCs w:val="21"/>
        </w:rPr>
        <w:t>género y asegure la participación ciudadana</w:t>
      </w:r>
      <w:r w:rsidR="00AF65D6" w:rsidRPr="008255FD">
        <w:rPr>
          <w:rFonts w:ascii="Century Gothic" w:hAnsi="Century Gothic" w:cs="Arial"/>
          <w:i/>
          <w:iCs/>
          <w:sz w:val="21"/>
          <w:szCs w:val="21"/>
        </w:rPr>
        <w:t>”</w:t>
      </w:r>
    </w:p>
    <w:p w14:paraId="7BEB9027" w14:textId="77777777" w:rsidR="008255FD" w:rsidRDefault="008255FD" w:rsidP="008255FD">
      <w:pPr>
        <w:autoSpaceDE w:val="0"/>
        <w:autoSpaceDN w:val="0"/>
        <w:adjustRightInd w:val="0"/>
        <w:ind w:left="709" w:right="284"/>
        <w:jc w:val="both"/>
        <w:rPr>
          <w:rFonts w:ascii="Century Gothic" w:hAnsi="Century Gothic" w:cs="Arial"/>
          <w:i/>
          <w:iCs/>
          <w:sz w:val="22"/>
          <w:szCs w:val="22"/>
        </w:rPr>
      </w:pPr>
    </w:p>
    <w:p w14:paraId="718623C4" w14:textId="77777777" w:rsidR="008255FD" w:rsidRDefault="008255FD" w:rsidP="008255FD">
      <w:pPr>
        <w:autoSpaceDE w:val="0"/>
        <w:autoSpaceDN w:val="0"/>
        <w:adjustRightInd w:val="0"/>
        <w:ind w:left="709" w:right="284"/>
        <w:jc w:val="both"/>
        <w:rPr>
          <w:rFonts w:ascii="Century Gothic" w:hAnsi="Century Gothic" w:cs="Arial"/>
          <w:i/>
          <w:iCs/>
          <w:sz w:val="22"/>
          <w:szCs w:val="22"/>
        </w:rPr>
      </w:pPr>
    </w:p>
    <w:p w14:paraId="0AB7E60D" w14:textId="77777777" w:rsidR="008255FD" w:rsidRDefault="008255FD" w:rsidP="008255FD">
      <w:pPr>
        <w:autoSpaceDE w:val="0"/>
        <w:autoSpaceDN w:val="0"/>
        <w:adjustRightInd w:val="0"/>
        <w:ind w:left="709" w:right="284"/>
        <w:jc w:val="both"/>
        <w:rPr>
          <w:rFonts w:ascii="Century Gothic" w:hAnsi="Century Gothic" w:cs="Arial"/>
          <w:i/>
          <w:iCs/>
          <w:sz w:val="22"/>
          <w:szCs w:val="22"/>
        </w:rPr>
      </w:pPr>
    </w:p>
    <w:p w14:paraId="496A58A4" w14:textId="77777777" w:rsidR="00A9696B" w:rsidRDefault="00A9696B" w:rsidP="008255FD">
      <w:pPr>
        <w:autoSpaceDE w:val="0"/>
        <w:autoSpaceDN w:val="0"/>
        <w:adjustRightInd w:val="0"/>
        <w:ind w:left="709" w:right="284"/>
        <w:jc w:val="both"/>
        <w:rPr>
          <w:rFonts w:ascii="Century Gothic" w:hAnsi="Century Gothic" w:cs="Arial"/>
          <w:i/>
          <w:iCs/>
          <w:sz w:val="22"/>
          <w:szCs w:val="22"/>
        </w:rPr>
      </w:pPr>
    </w:p>
    <w:p w14:paraId="58516966" w14:textId="77777777" w:rsidR="00A9696B" w:rsidRPr="008255FD" w:rsidRDefault="00A9696B" w:rsidP="008255FD">
      <w:pPr>
        <w:autoSpaceDE w:val="0"/>
        <w:autoSpaceDN w:val="0"/>
        <w:adjustRightInd w:val="0"/>
        <w:ind w:left="709" w:right="284"/>
        <w:jc w:val="both"/>
        <w:rPr>
          <w:rFonts w:ascii="Century Gothic" w:hAnsi="Century Gothic" w:cs="Arial"/>
          <w:i/>
          <w:iCs/>
          <w:sz w:val="22"/>
          <w:szCs w:val="22"/>
        </w:rPr>
      </w:pPr>
    </w:p>
    <w:p w14:paraId="017CC4F0" w14:textId="466EBB86" w:rsidR="005617C4" w:rsidRDefault="00BA40DB" w:rsidP="008255FD">
      <w:pPr>
        <w:pStyle w:val="Sinespaciado"/>
        <w:numPr>
          <w:ilvl w:val="0"/>
          <w:numId w:val="30"/>
        </w:numPr>
        <w:spacing w:line="276" w:lineRule="auto"/>
        <w:ind w:hanging="437"/>
        <w:jc w:val="both"/>
        <w:rPr>
          <w:rFonts w:ascii="Century Gothic" w:hAnsi="Century Gothic" w:cs="Arial"/>
          <w:b/>
          <w:sz w:val="24"/>
          <w:szCs w:val="24"/>
        </w:rPr>
      </w:pPr>
      <w:r w:rsidRPr="00D07DAD">
        <w:rPr>
          <w:rFonts w:ascii="Century Gothic" w:hAnsi="Century Gothic" w:cs="Arial"/>
          <w:b/>
          <w:sz w:val="24"/>
          <w:szCs w:val="24"/>
        </w:rPr>
        <w:lastRenderedPageBreak/>
        <w:t xml:space="preserve">Análisis de la iniciativa </w:t>
      </w:r>
    </w:p>
    <w:p w14:paraId="19FD8CE5" w14:textId="77777777" w:rsidR="00D07DAD" w:rsidRDefault="00D07DAD" w:rsidP="008255FD">
      <w:pPr>
        <w:pStyle w:val="Sinespaciado"/>
        <w:spacing w:line="276" w:lineRule="auto"/>
        <w:ind w:left="1004" w:hanging="437"/>
        <w:jc w:val="both"/>
        <w:rPr>
          <w:rFonts w:ascii="Century Gothic" w:hAnsi="Century Gothic" w:cs="Arial"/>
          <w:b/>
          <w:sz w:val="24"/>
          <w:szCs w:val="24"/>
        </w:rPr>
      </w:pPr>
    </w:p>
    <w:p w14:paraId="1C12A24B" w14:textId="5EF1644A" w:rsidR="00D07DAD" w:rsidRPr="0030379D" w:rsidRDefault="0030379D" w:rsidP="008255FD">
      <w:pPr>
        <w:pStyle w:val="Sinespaciado"/>
        <w:spacing w:line="276" w:lineRule="auto"/>
        <w:ind w:firstLine="567"/>
        <w:jc w:val="both"/>
        <w:rPr>
          <w:rFonts w:ascii="Century Gothic" w:eastAsiaTheme="minorHAnsi" w:hAnsi="Century Gothic" w:cs="Arial"/>
          <w:sz w:val="24"/>
          <w:szCs w:val="24"/>
          <w:lang w:eastAsia="en-US"/>
        </w:rPr>
      </w:pPr>
      <w:r w:rsidRPr="0030379D">
        <w:rPr>
          <w:rFonts w:ascii="Century Gothic" w:eastAsiaTheme="minorHAnsi" w:hAnsi="Century Gothic" w:cs="Arial"/>
          <w:sz w:val="24"/>
          <w:szCs w:val="24"/>
          <w:lang w:eastAsia="en-US"/>
        </w:rPr>
        <w:t>Los integrantes de la Comisión aprobaron la metodología de análisis bajo los siguientes términos:</w:t>
      </w:r>
    </w:p>
    <w:p w14:paraId="608F197C" w14:textId="77777777" w:rsidR="0030379D" w:rsidRPr="0030379D" w:rsidRDefault="0030379D" w:rsidP="0030379D">
      <w:pPr>
        <w:autoSpaceDE w:val="0"/>
        <w:autoSpaceDN w:val="0"/>
        <w:adjustRightInd w:val="0"/>
        <w:rPr>
          <w:rFonts w:ascii="Arial" w:hAnsi="Arial" w:cs="Arial"/>
          <w:color w:val="000000"/>
        </w:rPr>
      </w:pPr>
      <w:r w:rsidRPr="0030379D">
        <w:rPr>
          <w:rFonts w:ascii="Arial" w:hAnsi="Arial" w:cs="Arial"/>
          <w:color w:val="000000"/>
        </w:rPr>
        <w:t xml:space="preserve"> </w:t>
      </w:r>
    </w:p>
    <w:p w14:paraId="6CD193FE"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r w:rsidRPr="008255FD">
        <w:rPr>
          <w:rFonts w:ascii="Century Gothic" w:hAnsi="Century Gothic" w:cs="Arial"/>
          <w:i/>
          <w:iCs/>
          <w:sz w:val="22"/>
          <w:szCs w:val="22"/>
        </w:rPr>
        <w:t xml:space="preserve">1. Remitir la iniciativa para efectos de su consulta con fecha límite de respuesta el 15 de noviembre del año en curso a: </w:t>
      </w:r>
    </w:p>
    <w:p w14:paraId="67339FAB" w14:textId="05183D55" w:rsidR="0030379D" w:rsidRPr="008255FD" w:rsidRDefault="0030379D" w:rsidP="008255FD">
      <w:pPr>
        <w:pStyle w:val="Prrafodelista"/>
        <w:numPr>
          <w:ilvl w:val="0"/>
          <w:numId w:val="35"/>
        </w:numPr>
        <w:autoSpaceDE w:val="0"/>
        <w:autoSpaceDN w:val="0"/>
        <w:adjustRightInd w:val="0"/>
        <w:ind w:left="1276" w:right="284" w:hanging="142"/>
        <w:jc w:val="both"/>
        <w:rPr>
          <w:rFonts w:ascii="Century Gothic" w:hAnsi="Century Gothic" w:cs="Arial"/>
          <w:i/>
          <w:iCs/>
        </w:rPr>
      </w:pPr>
      <w:r w:rsidRPr="008255FD">
        <w:rPr>
          <w:rFonts w:ascii="Century Gothic" w:hAnsi="Century Gothic" w:cs="Arial"/>
          <w:i/>
          <w:iCs/>
        </w:rPr>
        <w:t xml:space="preserve">La Secretaría de Desarrollo Económico Sustentable. </w:t>
      </w:r>
    </w:p>
    <w:p w14:paraId="42816280" w14:textId="0DF5ABF1" w:rsidR="0030379D" w:rsidRPr="008255FD" w:rsidRDefault="0030379D" w:rsidP="008255FD">
      <w:pPr>
        <w:pStyle w:val="Prrafodelista"/>
        <w:numPr>
          <w:ilvl w:val="0"/>
          <w:numId w:val="35"/>
        </w:numPr>
        <w:autoSpaceDE w:val="0"/>
        <w:autoSpaceDN w:val="0"/>
        <w:adjustRightInd w:val="0"/>
        <w:ind w:left="1276" w:right="284" w:hanging="142"/>
        <w:jc w:val="both"/>
        <w:rPr>
          <w:rFonts w:ascii="Century Gothic" w:hAnsi="Century Gothic" w:cs="Arial"/>
          <w:i/>
          <w:iCs/>
        </w:rPr>
      </w:pPr>
      <w:r w:rsidRPr="008255FD">
        <w:rPr>
          <w:rFonts w:ascii="Century Gothic" w:hAnsi="Century Gothic" w:cs="Arial"/>
          <w:i/>
          <w:iCs/>
        </w:rPr>
        <w:t xml:space="preserve">La Coordinación General Jurídica. </w:t>
      </w:r>
    </w:p>
    <w:p w14:paraId="78AC9A3E" w14:textId="6DD364A7" w:rsidR="0030379D" w:rsidRPr="008255FD" w:rsidRDefault="0030379D" w:rsidP="008255FD">
      <w:pPr>
        <w:pStyle w:val="Prrafodelista"/>
        <w:numPr>
          <w:ilvl w:val="0"/>
          <w:numId w:val="35"/>
        </w:numPr>
        <w:autoSpaceDE w:val="0"/>
        <w:autoSpaceDN w:val="0"/>
        <w:adjustRightInd w:val="0"/>
        <w:ind w:left="1276" w:right="284" w:hanging="142"/>
        <w:jc w:val="both"/>
        <w:rPr>
          <w:rFonts w:ascii="Century Gothic" w:hAnsi="Century Gothic" w:cs="Arial"/>
          <w:i/>
          <w:iCs/>
        </w:rPr>
      </w:pPr>
      <w:r w:rsidRPr="008255FD">
        <w:rPr>
          <w:rFonts w:ascii="Century Gothic" w:hAnsi="Century Gothic" w:cs="Arial"/>
          <w:i/>
          <w:iCs/>
        </w:rPr>
        <w:t>Instituto para las Mujeres Guanajuatenses</w:t>
      </w:r>
      <w:r w:rsidR="008255FD" w:rsidRPr="008255FD">
        <w:rPr>
          <w:rFonts w:ascii="Century Gothic" w:hAnsi="Century Gothic" w:cs="Arial"/>
          <w:i/>
          <w:iCs/>
        </w:rPr>
        <w:t>.</w:t>
      </w:r>
    </w:p>
    <w:p w14:paraId="10A6433F" w14:textId="63AAC08E" w:rsidR="0030379D" w:rsidRPr="008255FD" w:rsidRDefault="0030379D" w:rsidP="008255FD">
      <w:pPr>
        <w:pStyle w:val="Prrafodelista"/>
        <w:numPr>
          <w:ilvl w:val="0"/>
          <w:numId w:val="35"/>
        </w:numPr>
        <w:autoSpaceDE w:val="0"/>
        <w:autoSpaceDN w:val="0"/>
        <w:adjustRightInd w:val="0"/>
        <w:ind w:left="1276" w:right="284" w:hanging="142"/>
        <w:jc w:val="both"/>
        <w:rPr>
          <w:rFonts w:ascii="Century Gothic" w:hAnsi="Century Gothic" w:cs="Arial"/>
          <w:i/>
          <w:iCs/>
        </w:rPr>
      </w:pPr>
      <w:r w:rsidRPr="008255FD">
        <w:rPr>
          <w:rFonts w:ascii="Century Gothic" w:hAnsi="Century Gothic" w:cs="Arial"/>
          <w:i/>
          <w:iCs/>
        </w:rPr>
        <w:t>A los integrantes del Consejo para el Desarrollo y Competitividad</w:t>
      </w:r>
      <w:r w:rsidR="008255FD" w:rsidRPr="008255FD">
        <w:rPr>
          <w:rFonts w:ascii="Century Gothic" w:hAnsi="Century Gothic" w:cs="Arial"/>
          <w:i/>
          <w:iCs/>
        </w:rPr>
        <w:t xml:space="preserve"> </w:t>
      </w:r>
      <w:r w:rsidRPr="008255FD">
        <w:rPr>
          <w:rFonts w:ascii="Century Gothic" w:hAnsi="Century Gothic" w:cs="Arial"/>
          <w:i/>
          <w:iCs/>
        </w:rPr>
        <w:t xml:space="preserve">Económica del Estado. </w:t>
      </w:r>
    </w:p>
    <w:p w14:paraId="556E9224" w14:textId="57B704AA" w:rsidR="0030379D" w:rsidRPr="008255FD" w:rsidRDefault="0030379D" w:rsidP="008255FD">
      <w:pPr>
        <w:pStyle w:val="Prrafodelista"/>
        <w:numPr>
          <w:ilvl w:val="0"/>
          <w:numId w:val="35"/>
        </w:numPr>
        <w:autoSpaceDE w:val="0"/>
        <w:autoSpaceDN w:val="0"/>
        <w:adjustRightInd w:val="0"/>
        <w:ind w:left="1276" w:right="284" w:hanging="142"/>
        <w:jc w:val="both"/>
        <w:rPr>
          <w:rFonts w:ascii="Century Gothic" w:hAnsi="Century Gothic" w:cs="Arial"/>
          <w:i/>
          <w:iCs/>
        </w:rPr>
      </w:pPr>
      <w:r w:rsidRPr="008255FD">
        <w:rPr>
          <w:rFonts w:ascii="Century Gothic" w:hAnsi="Century Gothic" w:cs="Arial"/>
          <w:i/>
          <w:iCs/>
        </w:rPr>
        <w:t xml:space="preserve">A la Asociación Mexicana de Mujeres Empresarias </w:t>
      </w:r>
    </w:p>
    <w:p w14:paraId="0DE94925"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p>
    <w:p w14:paraId="49A7D0A8"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r w:rsidRPr="008255FD">
        <w:rPr>
          <w:rFonts w:ascii="Century Gothic" w:hAnsi="Century Gothic" w:cs="Arial"/>
          <w:i/>
          <w:iCs/>
          <w:sz w:val="22"/>
          <w:szCs w:val="22"/>
        </w:rPr>
        <w:t xml:space="preserve">2. Establecer un micrositio en la página web del Congreso del Estado para consulta ciudadana de la iniciativa, hasta el día 15 de noviembre del año en curso. </w:t>
      </w:r>
    </w:p>
    <w:p w14:paraId="45FC8A0F"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p>
    <w:p w14:paraId="044930CD"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r w:rsidRPr="008255FD">
        <w:rPr>
          <w:rFonts w:ascii="Century Gothic" w:hAnsi="Century Gothic" w:cs="Arial"/>
          <w:i/>
          <w:iCs/>
          <w:sz w:val="22"/>
          <w:szCs w:val="22"/>
        </w:rPr>
        <w:t xml:space="preserve">3. Elaborar comparativo con las respuestas derivadas de la consulta de la iniciativa, por parte de la secretaría técnica. </w:t>
      </w:r>
    </w:p>
    <w:p w14:paraId="06E1E9AA"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p>
    <w:p w14:paraId="23CDD349"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r w:rsidRPr="008255FD">
        <w:rPr>
          <w:rFonts w:ascii="Century Gothic" w:hAnsi="Century Gothic" w:cs="Arial"/>
          <w:i/>
          <w:iCs/>
          <w:sz w:val="22"/>
          <w:szCs w:val="22"/>
        </w:rPr>
        <w:t xml:space="preserve">4. Mesa de trabajo en la que participarán las diputadas y los diputados integrantes de la Comisión y representantes de las instituciones y organismos consultados. </w:t>
      </w:r>
    </w:p>
    <w:p w14:paraId="2A2F57A9"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p>
    <w:p w14:paraId="7542B473"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r w:rsidRPr="008255FD">
        <w:rPr>
          <w:rFonts w:ascii="Century Gothic" w:hAnsi="Century Gothic" w:cs="Arial"/>
          <w:i/>
          <w:iCs/>
          <w:sz w:val="22"/>
          <w:szCs w:val="22"/>
        </w:rPr>
        <w:t xml:space="preserve">5. Solicitar a la Unidad de Estudios de las Finanzas Públicas del Congreso del Estado, presente nota informativa sobre consideraciones que estime pertinentes compartir relativas a la propuesta, con fecha límite de entrega el 15 de noviembre del año en curso. </w:t>
      </w:r>
    </w:p>
    <w:p w14:paraId="1B11999D"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p>
    <w:p w14:paraId="0D3EDD00"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r w:rsidRPr="008255FD">
        <w:rPr>
          <w:rFonts w:ascii="Century Gothic" w:hAnsi="Century Gothic" w:cs="Arial"/>
          <w:i/>
          <w:iCs/>
          <w:sz w:val="22"/>
          <w:szCs w:val="22"/>
        </w:rPr>
        <w:t xml:space="preserve">6. Remitir la iniciativa al Instituto de Investigaciones Legislativas para que realice un análisis de la propuesta considerando el impacto jurídico y social de propuesta, con fecha límite de entrega el 15 de noviembre del año en curso; </w:t>
      </w:r>
    </w:p>
    <w:p w14:paraId="3FB10EFC" w14:textId="0C5C305A" w:rsidR="0030379D" w:rsidRPr="008255FD" w:rsidRDefault="0030379D" w:rsidP="008255FD">
      <w:pPr>
        <w:autoSpaceDE w:val="0"/>
        <w:autoSpaceDN w:val="0"/>
        <w:adjustRightInd w:val="0"/>
        <w:ind w:left="709" w:right="284"/>
        <w:jc w:val="both"/>
        <w:rPr>
          <w:rFonts w:ascii="Century Gothic" w:hAnsi="Century Gothic" w:cs="Arial"/>
          <w:i/>
          <w:iCs/>
          <w:sz w:val="22"/>
          <w:szCs w:val="22"/>
        </w:rPr>
      </w:pPr>
    </w:p>
    <w:p w14:paraId="0698A60D" w14:textId="77777777" w:rsidR="0030379D" w:rsidRPr="008255FD" w:rsidRDefault="0030379D" w:rsidP="008255FD">
      <w:pPr>
        <w:autoSpaceDE w:val="0"/>
        <w:autoSpaceDN w:val="0"/>
        <w:adjustRightInd w:val="0"/>
        <w:ind w:left="709" w:right="284"/>
        <w:jc w:val="both"/>
        <w:rPr>
          <w:rFonts w:ascii="Century Gothic" w:hAnsi="Century Gothic" w:cs="Arial"/>
          <w:i/>
          <w:iCs/>
          <w:sz w:val="22"/>
          <w:szCs w:val="22"/>
        </w:rPr>
      </w:pPr>
      <w:r w:rsidRPr="008255FD">
        <w:rPr>
          <w:rFonts w:ascii="Century Gothic" w:hAnsi="Century Gothic" w:cs="Arial"/>
          <w:i/>
          <w:iCs/>
          <w:sz w:val="22"/>
          <w:szCs w:val="22"/>
        </w:rPr>
        <w:t xml:space="preserve">7. Reunión de la Comisión de Desarrollo Económico y Social para la discusión y, en su caso, aprobación del dictamen. </w:t>
      </w:r>
    </w:p>
    <w:p w14:paraId="0F26F9B0" w14:textId="77777777" w:rsidR="0030379D" w:rsidRPr="008255FD" w:rsidRDefault="0030379D" w:rsidP="0030379D">
      <w:pPr>
        <w:autoSpaceDE w:val="0"/>
        <w:autoSpaceDN w:val="0"/>
        <w:adjustRightInd w:val="0"/>
        <w:jc w:val="both"/>
        <w:rPr>
          <w:rFonts w:ascii="Century Gothic" w:hAnsi="Century Gothic" w:cs="Arial"/>
          <w:i/>
          <w:iCs/>
          <w:sz w:val="22"/>
          <w:szCs w:val="22"/>
        </w:rPr>
      </w:pPr>
    </w:p>
    <w:p w14:paraId="2551368A" w14:textId="64475167" w:rsidR="0030379D" w:rsidRPr="0030379D" w:rsidRDefault="0030379D" w:rsidP="008255FD">
      <w:pPr>
        <w:autoSpaceDE w:val="0"/>
        <w:autoSpaceDN w:val="0"/>
        <w:adjustRightInd w:val="0"/>
        <w:spacing w:line="276" w:lineRule="auto"/>
        <w:ind w:firstLine="567"/>
        <w:jc w:val="both"/>
        <w:rPr>
          <w:rFonts w:ascii="Century Gothic" w:hAnsi="Century Gothic" w:cs="Arial"/>
        </w:rPr>
      </w:pPr>
      <w:r w:rsidRPr="0030379D">
        <w:rPr>
          <w:rFonts w:ascii="Century Gothic" w:hAnsi="Century Gothic" w:cs="Arial"/>
        </w:rPr>
        <w:lastRenderedPageBreak/>
        <w:t>En nota presentada mediante Oficio núm. CGJ/S.A.L.0353/2024 de fecha 22 de febrero de 2024, se compartió opinión consolidada de la Secretaría de Desarrollo Económico Sustentable, el Instituto para las Mujeres Guanajuatenses y la Coordinación General Jurídica, en la que se indica:</w:t>
      </w:r>
    </w:p>
    <w:p w14:paraId="7B93F5E6" w14:textId="77777777" w:rsidR="0030379D" w:rsidRDefault="0030379D" w:rsidP="0030379D">
      <w:pPr>
        <w:autoSpaceDE w:val="0"/>
        <w:autoSpaceDN w:val="0"/>
        <w:adjustRightInd w:val="0"/>
        <w:jc w:val="both"/>
        <w:rPr>
          <w:rFonts w:ascii="Century Gothic" w:hAnsi="Century Gothic" w:cs="Arial"/>
          <w:sz w:val="22"/>
          <w:szCs w:val="22"/>
        </w:rPr>
      </w:pPr>
    </w:p>
    <w:p w14:paraId="4B4321F7" w14:textId="3021A702" w:rsidR="0030379D"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w:t>
      </w:r>
      <w:r w:rsidR="0030379D" w:rsidRPr="008255FD">
        <w:rPr>
          <w:rFonts w:ascii="Century Gothic" w:hAnsi="Century Gothic" w:cs="Arial"/>
          <w:i/>
          <w:iCs/>
          <w:sz w:val="21"/>
          <w:szCs w:val="21"/>
        </w:rPr>
        <w:t xml:space="preserve">La igualdad en el trabajo tiene al menos cuatro connotaciones: igualdad en el acceso, igualdad en las remuneraciones, condiciones de trabajo dignas y justas y acceso igualitario a la protección social. Todas ellas están comprendidas dentro del concepto de trabajo decente, acuñado en el seno de la OIT. El mercado de trabajo es un factor determinante de la situación macroeconómica y el bienestar de los hogares. Allí se asignan los rendimientos de la productividad mediante salarios, lo que permite acceder, entre otros, a la protección social; pero también, hace evidentes desigualdades y discriminaciones que provienen de otros ámbitos, como los educativos, sociales y culturales. </w:t>
      </w:r>
    </w:p>
    <w:p w14:paraId="29D4FC91" w14:textId="77777777" w:rsidR="0030379D" w:rsidRPr="008255FD" w:rsidRDefault="0030379D" w:rsidP="008255FD">
      <w:pPr>
        <w:autoSpaceDE w:val="0"/>
        <w:autoSpaceDN w:val="0"/>
        <w:adjustRightInd w:val="0"/>
        <w:ind w:left="567" w:right="284"/>
        <w:jc w:val="both"/>
        <w:rPr>
          <w:rFonts w:ascii="Century Gothic" w:hAnsi="Century Gothic" w:cs="Arial"/>
          <w:i/>
          <w:iCs/>
          <w:sz w:val="21"/>
          <w:szCs w:val="21"/>
        </w:rPr>
      </w:pPr>
    </w:p>
    <w:p w14:paraId="16BC699A" w14:textId="0D39D5A7" w:rsidR="0030379D"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w:t>
      </w:r>
      <w:r w:rsidR="0030379D" w:rsidRPr="008255FD">
        <w:rPr>
          <w:rFonts w:ascii="Century Gothic" w:hAnsi="Century Gothic" w:cs="Arial"/>
          <w:i/>
          <w:iCs/>
          <w:sz w:val="21"/>
          <w:szCs w:val="21"/>
        </w:rPr>
        <w:t>Los ingresos laborales y el empleo tienen una estrecha relación con la pobreza porque para la gran mayoría de los hogares los ingresos del trabajo son el principal o único medio de subsistencia. Los ingresos de las y los trabajadores son un eslabón que vincula, de un lado, la situación de la economía, la productividad y la educación/formación con la distribución del ingreso.</w:t>
      </w:r>
    </w:p>
    <w:p w14:paraId="59E2378A" w14:textId="77777777" w:rsidR="0030379D" w:rsidRPr="008255FD" w:rsidRDefault="0030379D" w:rsidP="008255FD">
      <w:pPr>
        <w:autoSpaceDE w:val="0"/>
        <w:autoSpaceDN w:val="0"/>
        <w:adjustRightInd w:val="0"/>
        <w:ind w:left="567" w:right="284"/>
        <w:jc w:val="both"/>
        <w:rPr>
          <w:rFonts w:ascii="Century Gothic" w:hAnsi="Century Gothic" w:cs="Arial"/>
          <w:i/>
          <w:iCs/>
          <w:sz w:val="21"/>
          <w:szCs w:val="21"/>
        </w:rPr>
      </w:pPr>
    </w:p>
    <w:p w14:paraId="14A9479B" w14:textId="5CE34AA0" w:rsidR="0030379D" w:rsidRPr="008255FD" w:rsidRDefault="0030379D"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w:t>
      </w:r>
    </w:p>
    <w:p w14:paraId="6556E439" w14:textId="77777777" w:rsidR="0030379D" w:rsidRPr="008255FD" w:rsidRDefault="0030379D" w:rsidP="008255FD">
      <w:pPr>
        <w:autoSpaceDE w:val="0"/>
        <w:autoSpaceDN w:val="0"/>
        <w:adjustRightInd w:val="0"/>
        <w:ind w:left="567" w:right="284"/>
        <w:jc w:val="both"/>
        <w:rPr>
          <w:rFonts w:ascii="Century Gothic" w:hAnsi="Century Gothic" w:cs="Arial"/>
          <w:i/>
          <w:iCs/>
          <w:sz w:val="21"/>
          <w:szCs w:val="21"/>
        </w:rPr>
      </w:pPr>
    </w:p>
    <w:p w14:paraId="74125018" w14:textId="6B4EDDA6" w:rsidR="0030379D"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w:t>
      </w:r>
      <w:r w:rsidR="0030379D" w:rsidRPr="008255FD">
        <w:rPr>
          <w:rFonts w:ascii="Century Gothic" w:hAnsi="Century Gothic" w:cs="Arial"/>
          <w:i/>
          <w:iCs/>
          <w:sz w:val="21"/>
          <w:szCs w:val="21"/>
        </w:rPr>
        <w:t>La desigualdad de género en todos los sectores sociales sigue siendo una constante en todo el mundo l0. A lo largo de su vida laboral, las mujeres siguen experimentando grandes dificultades para acceder a empleos decentes. Los esfuerzos de millones de mujeres no son retribuidos de la misma manera que sus pares varones, pues ellas reciben menos salario, carecen de prestaciones</w:t>
      </w:r>
      <w:r w:rsidRPr="008255FD">
        <w:rPr>
          <w:rFonts w:ascii="Century Gothic" w:hAnsi="Century Gothic" w:cs="Arial"/>
          <w:i/>
          <w:iCs/>
          <w:sz w:val="21"/>
          <w:szCs w:val="21"/>
        </w:rPr>
        <w:t>.</w:t>
      </w:r>
    </w:p>
    <w:p w14:paraId="03E801D0" w14:textId="77777777" w:rsidR="00F81AD9" w:rsidRPr="008255FD" w:rsidRDefault="00F81AD9" w:rsidP="008255FD">
      <w:pPr>
        <w:autoSpaceDE w:val="0"/>
        <w:autoSpaceDN w:val="0"/>
        <w:adjustRightInd w:val="0"/>
        <w:ind w:left="567" w:right="284"/>
        <w:jc w:val="both"/>
        <w:rPr>
          <w:rFonts w:ascii="Century Gothic" w:hAnsi="Century Gothic" w:cs="Arial"/>
          <w:i/>
          <w:iCs/>
          <w:sz w:val="21"/>
          <w:szCs w:val="21"/>
        </w:rPr>
      </w:pPr>
    </w:p>
    <w:p w14:paraId="17E3E774" w14:textId="3A6F4EA8" w:rsidR="00F81AD9"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“La desigualdad de género en todos los sectores sociales sigue siendo una constante en todo el mundo. A lo largo de su vida laboral, las mujeres siguen experimentando grandes dificultades para acceder a empleos decentes.!' Los esfuerzos de millones de mujeres no son retribuidos de la misma manera que sus pares varones, pues ellas reciben menos salario, carecen de prestaciones sociales, efectúan trabajo en el hogar y de cuidado de familiares que no son retribuidos, ni reconocidos como aporte social, ni como contribución al PIB.</w:t>
      </w:r>
    </w:p>
    <w:p w14:paraId="644978A7" w14:textId="77777777" w:rsidR="00F81AD9" w:rsidRPr="008255FD" w:rsidRDefault="00F81AD9" w:rsidP="008255FD">
      <w:pPr>
        <w:autoSpaceDE w:val="0"/>
        <w:autoSpaceDN w:val="0"/>
        <w:adjustRightInd w:val="0"/>
        <w:ind w:left="567" w:right="284"/>
        <w:jc w:val="both"/>
        <w:rPr>
          <w:rFonts w:ascii="Century Gothic" w:hAnsi="Century Gothic" w:cs="Arial"/>
          <w:i/>
          <w:iCs/>
          <w:sz w:val="21"/>
          <w:szCs w:val="21"/>
        </w:rPr>
      </w:pPr>
    </w:p>
    <w:p w14:paraId="7B1601DE" w14:textId="19446A93" w:rsidR="00F81AD9"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w:t>
      </w:r>
    </w:p>
    <w:p w14:paraId="0EF0E370" w14:textId="77777777" w:rsidR="00F81AD9" w:rsidRPr="008255FD" w:rsidRDefault="00F81AD9" w:rsidP="008255FD">
      <w:pPr>
        <w:autoSpaceDE w:val="0"/>
        <w:autoSpaceDN w:val="0"/>
        <w:adjustRightInd w:val="0"/>
        <w:ind w:left="567" w:right="284"/>
        <w:jc w:val="both"/>
        <w:rPr>
          <w:rFonts w:ascii="Century Gothic" w:hAnsi="Century Gothic" w:cs="Arial"/>
          <w:i/>
          <w:iCs/>
          <w:sz w:val="21"/>
          <w:szCs w:val="21"/>
        </w:rPr>
      </w:pPr>
    </w:p>
    <w:p w14:paraId="4C05112A" w14:textId="0EBDA6A6" w:rsidR="00F81AD9"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lastRenderedPageBreak/>
        <w:t>“La Segunda Sala de la Suprema Corte de Justicia de la Nación, en la sentencia del Amparo en Revisión1325/200618 y otros señaló que, «el salario mínimo es una figura fundamental de justicia social, que responde al principio universal de salario remunerador y justo, con el propósito de asegurarle al trabajador una existencia conforme a la dignidad humana, mediante la satisfacción de las necesidades de orden primario tanto materiales como sociales, culturales y de educación de su familia». Por lo que, el régimen de salario suficiente busca cubrir con dignidad y decoro las necesidades básicas de los trabajadores, así como de sus familias. En este sentido, en el Amparo Directo e Revisión 2373/201819, la ya citada Segunda Sala, estableció que, que el derecho al mínimo vital deriva de la interpretación sistemática, entre otros, de los artículos 10 y 123 constitucionales, y consiste en la determinación de un mínimo de subsistencia digna y autónoma protegido constitucionalmente.</w:t>
      </w:r>
    </w:p>
    <w:p w14:paraId="7BBF6B55" w14:textId="77777777" w:rsidR="00F81AD9" w:rsidRPr="008255FD" w:rsidRDefault="00F81AD9" w:rsidP="008255FD">
      <w:pPr>
        <w:autoSpaceDE w:val="0"/>
        <w:autoSpaceDN w:val="0"/>
        <w:adjustRightInd w:val="0"/>
        <w:ind w:left="567" w:right="284"/>
        <w:jc w:val="both"/>
        <w:rPr>
          <w:rFonts w:ascii="Century Gothic" w:hAnsi="Century Gothic" w:cs="Arial"/>
          <w:i/>
          <w:iCs/>
          <w:sz w:val="21"/>
          <w:szCs w:val="21"/>
        </w:rPr>
      </w:pPr>
    </w:p>
    <w:p w14:paraId="17962E60" w14:textId="60A3B999" w:rsidR="00F81AD9"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“En dicho contexto, se coincide con las y los iniciantes, al ser el salario un medio por el cual la persona trabajadora se allega de los recursos necesarios para su existencia y supervivencia, así como la de su familia; el cual le permite que sus necesidades básicas se encuentren adecuadamente satisfechas, y, asimismo, otros derechos fundamentales como el derecho a la vida, alimentación, vestido, vivienda, educación y salud.</w:t>
      </w:r>
    </w:p>
    <w:p w14:paraId="1014D266" w14:textId="77777777" w:rsidR="00F81AD9" w:rsidRPr="008255FD" w:rsidRDefault="00F81AD9" w:rsidP="008255FD">
      <w:pPr>
        <w:autoSpaceDE w:val="0"/>
        <w:autoSpaceDN w:val="0"/>
        <w:adjustRightInd w:val="0"/>
        <w:ind w:left="567" w:right="284"/>
        <w:jc w:val="both"/>
        <w:rPr>
          <w:rFonts w:ascii="Century Gothic" w:hAnsi="Century Gothic" w:cs="Arial"/>
          <w:i/>
          <w:iCs/>
          <w:sz w:val="21"/>
          <w:szCs w:val="21"/>
        </w:rPr>
      </w:pPr>
    </w:p>
    <w:p w14:paraId="48E5C347" w14:textId="79AE9D64" w:rsidR="00F81AD9"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En relación con la adición de una fracción XV al artículo 6, a efecto de establecer como una facultad de la persona titular de la Secretaría de Desarrollo Económico Sustentable «el realizar un diagnóstico anual del comportamiento económico del estado,» los diagnósticos permiten formular y mejorar las políticas públicas. Sin embargo, los mismos deben atender a información que sea verificable y que primordialmente provenga de fuentes oficiales.</w:t>
      </w:r>
    </w:p>
    <w:p w14:paraId="0C3DCDBF" w14:textId="77777777" w:rsidR="00F81AD9" w:rsidRPr="008255FD" w:rsidRDefault="00F81AD9" w:rsidP="008255FD">
      <w:pPr>
        <w:autoSpaceDE w:val="0"/>
        <w:autoSpaceDN w:val="0"/>
        <w:adjustRightInd w:val="0"/>
        <w:ind w:left="567" w:right="284"/>
        <w:jc w:val="both"/>
        <w:rPr>
          <w:rFonts w:ascii="Century Gothic" w:hAnsi="Century Gothic" w:cs="Arial"/>
          <w:i/>
          <w:iCs/>
          <w:sz w:val="21"/>
          <w:szCs w:val="21"/>
        </w:rPr>
      </w:pPr>
    </w:p>
    <w:p w14:paraId="2A50C652" w14:textId="756F5F56" w:rsidR="00F81AD9" w:rsidRPr="008255FD" w:rsidRDefault="00F81AD9"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w:t>
      </w:r>
    </w:p>
    <w:p w14:paraId="405D89D7" w14:textId="77777777" w:rsidR="00F81AD9" w:rsidRPr="008255FD" w:rsidRDefault="00F81AD9" w:rsidP="008255FD">
      <w:pPr>
        <w:autoSpaceDE w:val="0"/>
        <w:autoSpaceDN w:val="0"/>
        <w:adjustRightInd w:val="0"/>
        <w:ind w:left="567" w:right="284"/>
        <w:jc w:val="both"/>
        <w:rPr>
          <w:rFonts w:ascii="Century Gothic" w:hAnsi="Century Gothic" w:cs="Arial"/>
          <w:i/>
          <w:iCs/>
          <w:sz w:val="21"/>
          <w:szCs w:val="21"/>
        </w:rPr>
      </w:pPr>
    </w:p>
    <w:p w14:paraId="4AC01485" w14:textId="7BBCDC9A" w:rsidR="00F81AD9" w:rsidRPr="008255FD" w:rsidRDefault="00504145"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w:t>
      </w:r>
      <w:r w:rsidR="00F81AD9" w:rsidRPr="008255FD">
        <w:rPr>
          <w:rFonts w:ascii="Century Gothic" w:hAnsi="Century Gothic" w:cs="Arial"/>
          <w:i/>
          <w:iCs/>
          <w:sz w:val="21"/>
          <w:szCs w:val="21"/>
        </w:rPr>
        <w:t>Se sugiere analizar si un diagnóstico anual permitirá contar con los indicadores necesarios, considerando que los censos económicos son las estadísticas más completas sobre el estado de la economía mexicana en un momento determinado y a fuente de información económica estructural más completa y detallada, y lo mismos se llevan a cabo cada 5 años, la que además tiene el carácter oficial, e conformidad con el artículo 26 Apartado B, de la Constitución Política de los Estados Unidos Mexicanos.</w:t>
      </w:r>
    </w:p>
    <w:p w14:paraId="2384D7DB" w14:textId="77777777" w:rsidR="00504145" w:rsidRPr="008255FD" w:rsidRDefault="00504145" w:rsidP="008255FD">
      <w:pPr>
        <w:autoSpaceDE w:val="0"/>
        <w:autoSpaceDN w:val="0"/>
        <w:adjustRightInd w:val="0"/>
        <w:ind w:left="567" w:right="284"/>
        <w:jc w:val="both"/>
        <w:rPr>
          <w:rFonts w:ascii="Century Gothic" w:hAnsi="Century Gothic" w:cs="Arial"/>
          <w:i/>
          <w:iCs/>
          <w:sz w:val="21"/>
          <w:szCs w:val="21"/>
        </w:rPr>
      </w:pPr>
    </w:p>
    <w:p w14:paraId="1FA479AC" w14:textId="1BC0D3AD" w:rsidR="00504145" w:rsidRPr="008255FD" w:rsidRDefault="00504145"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“Relativo a las propuestas de adición de las fracciones VII Bis</w:t>
      </w:r>
      <w:r w:rsidR="00525246" w:rsidRPr="008255FD">
        <w:rPr>
          <w:rFonts w:ascii="Century Gothic" w:hAnsi="Century Gothic" w:cs="Arial"/>
          <w:i/>
          <w:iCs/>
          <w:sz w:val="21"/>
          <w:szCs w:val="21"/>
        </w:rPr>
        <w:t xml:space="preserve"> </w:t>
      </w:r>
      <w:r w:rsidRPr="008255FD">
        <w:rPr>
          <w:rFonts w:ascii="Century Gothic" w:hAnsi="Century Gothic" w:cs="Arial"/>
          <w:i/>
          <w:iCs/>
          <w:sz w:val="21"/>
          <w:szCs w:val="21"/>
        </w:rPr>
        <w:t xml:space="preserve">y XIV Bis, a efecto de que se integren al Consejo para el Desarrollo y Competitividad Económica del Estado la persona titular del Instituto para las Mujeres Guanajuatenses y </w:t>
      </w:r>
      <w:r w:rsidRPr="008255FD">
        <w:rPr>
          <w:rFonts w:ascii="Century Gothic" w:hAnsi="Century Gothic" w:cs="Arial"/>
          <w:i/>
          <w:iCs/>
          <w:sz w:val="21"/>
          <w:szCs w:val="21"/>
        </w:rPr>
        <w:lastRenderedPageBreak/>
        <w:t>una persona representante de la sociedad civil organizada que se especialice en la promoción e impulso empresarial y productivo de la mujer, se estiman viables las propuestas.</w:t>
      </w:r>
    </w:p>
    <w:p w14:paraId="042C5684" w14:textId="77777777" w:rsidR="00504145" w:rsidRPr="008255FD" w:rsidRDefault="00504145" w:rsidP="008255FD">
      <w:pPr>
        <w:autoSpaceDE w:val="0"/>
        <w:autoSpaceDN w:val="0"/>
        <w:adjustRightInd w:val="0"/>
        <w:ind w:left="567" w:right="284"/>
        <w:jc w:val="both"/>
        <w:rPr>
          <w:rFonts w:ascii="Century Gothic" w:hAnsi="Century Gothic" w:cs="Arial"/>
          <w:i/>
          <w:iCs/>
          <w:sz w:val="21"/>
          <w:szCs w:val="21"/>
        </w:rPr>
      </w:pPr>
    </w:p>
    <w:p w14:paraId="75F4F18F" w14:textId="78F80ED1" w:rsidR="00504145" w:rsidRPr="008255FD" w:rsidRDefault="00504145" w:rsidP="008255FD">
      <w:pPr>
        <w:autoSpaceDE w:val="0"/>
        <w:autoSpaceDN w:val="0"/>
        <w:adjustRightInd w:val="0"/>
        <w:ind w:left="567" w:right="284"/>
        <w:jc w:val="both"/>
        <w:rPr>
          <w:rFonts w:ascii="Century Gothic" w:hAnsi="Century Gothic" w:cs="Arial"/>
          <w:i/>
          <w:iCs/>
          <w:sz w:val="21"/>
          <w:szCs w:val="21"/>
        </w:rPr>
      </w:pPr>
      <w:r w:rsidRPr="008255FD">
        <w:rPr>
          <w:rFonts w:ascii="Century Gothic" w:hAnsi="Century Gothic" w:cs="Arial"/>
          <w:i/>
          <w:iCs/>
          <w:sz w:val="21"/>
          <w:szCs w:val="21"/>
        </w:rPr>
        <w:t>“Por lo que hace a las propuestas para adicionar atribuciones al Consejo para el Desarrollo y Competitividad Económica del Estado en artículo 12, se estiman igualmente viables las fracciones XVII, XX Y XXI”.</w:t>
      </w:r>
    </w:p>
    <w:p w14:paraId="5BA9CFEB" w14:textId="77777777" w:rsidR="00F81AD9" w:rsidRPr="008255FD" w:rsidRDefault="00F81AD9" w:rsidP="008255FD">
      <w:pPr>
        <w:autoSpaceDE w:val="0"/>
        <w:autoSpaceDN w:val="0"/>
        <w:adjustRightInd w:val="0"/>
        <w:ind w:left="567" w:right="284"/>
        <w:jc w:val="both"/>
        <w:rPr>
          <w:rFonts w:ascii="Century Gothic" w:hAnsi="Century Gothic" w:cs="Arial"/>
          <w:i/>
          <w:iCs/>
          <w:sz w:val="21"/>
          <w:szCs w:val="21"/>
        </w:rPr>
      </w:pPr>
    </w:p>
    <w:p w14:paraId="66822E6A" w14:textId="77777777" w:rsidR="00F81AD9" w:rsidRDefault="00F81AD9" w:rsidP="00504145">
      <w:pPr>
        <w:autoSpaceDE w:val="0"/>
        <w:autoSpaceDN w:val="0"/>
        <w:adjustRightInd w:val="0"/>
        <w:jc w:val="both"/>
        <w:rPr>
          <w:rFonts w:ascii="Century Gothic" w:hAnsi="Century Gothic" w:cs="Arial"/>
          <w:sz w:val="22"/>
          <w:szCs w:val="22"/>
        </w:rPr>
      </w:pPr>
    </w:p>
    <w:p w14:paraId="3E8567DA" w14:textId="38BB3EC6" w:rsidR="00504145" w:rsidRDefault="00504145" w:rsidP="008255FD">
      <w:pPr>
        <w:autoSpaceDE w:val="0"/>
        <w:autoSpaceDN w:val="0"/>
        <w:adjustRightInd w:val="0"/>
        <w:spacing w:line="276" w:lineRule="auto"/>
        <w:ind w:firstLine="567"/>
        <w:jc w:val="both"/>
        <w:rPr>
          <w:rFonts w:ascii="Century Gothic" w:hAnsi="Century Gothic" w:cs="Arial"/>
        </w:rPr>
      </w:pPr>
      <w:r w:rsidRPr="0030379D">
        <w:rPr>
          <w:rFonts w:ascii="Century Gothic" w:hAnsi="Century Gothic" w:cs="Arial"/>
        </w:rPr>
        <w:t xml:space="preserve">En </w:t>
      </w:r>
      <w:r>
        <w:rPr>
          <w:rFonts w:ascii="Century Gothic" w:hAnsi="Century Gothic" w:cs="Arial"/>
        </w:rPr>
        <w:t xml:space="preserve">opinión presentada por la </w:t>
      </w:r>
      <w:r w:rsidRPr="00504145">
        <w:rPr>
          <w:rFonts w:ascii="Century Gothic" w:hAnsi="Century Gothic" w:cs="Arial"/>
        </w:rPr>
        <w:t>Unidad de Estudios de las Finanzas Públicas</w:t>
      </w:r>
      <w:r>
        <w:rPr>
          <w:rFonts w:ascii="Century Gothic" w:hAnsi="Century Gothic" w:cs="Arial"/>
        </w:rPr>
        <w:t xml:space="preserve"> mediante </w:t>
      </w:r>
      <w:r w:rsidR="00A81383">
        <w:rPr>
          <w:rFonts w:ascii="Century Gothic" w:hAnsi="Century Gothic" w:cs="Arial"/>
        </w:rPr>
        <w:t xml:space="preserve">oficio </w:t>
      </w:r>
      <w:r w:rsidR="00A81383" w:rsidRPr="0030379D">
        <w:rPr>
          <w:rFonts w:ascii="Century Gothic" w:hAnsi="Century Gothic" w:cs="Arial"/>
        </w:rPr>
        <w:t>se</w:t>
      </w:r>
      <w:r w:rsidRPr="0030379D">
        <w:rPr>
          <w:rFonts w:ascii="Century Gothic" w:hAnsi="Century Gothic" w:cs="Arial"/>
        </w:rPr>
        <w:t xml:space="preserve"> comparti</w:t>
      </w:r>
      <w:r>
        <w:rPr>
          <w:rFonts w:ascii="Century Gothic" w:hAnsi="Century Gothic" w:cs="Arial"/>
        </w:rPr>
        <w:t>eron consideraciones respecto de la iniciativa con las siguientes conclusiones:</w:t>
      </w:r>
    </w:p>
    <w:p w14:paraId="1B5EA617" w14:textId="77777777" w:rsidR="00504145" w:rsidRDefault="00504145" w:rsidP="00504145">
      <w:pPr>
        <w:autoSpaceDE w:val="0"/>
        <w:autoSpaceDN w:val="0"/>
        <w:adjustRightInd w:val="0"/>
        <w:spacing w:line="276" w:lineRule="auto"/>
        <w:jc w:val="both"/>
        <w:rPr>
          <w:rFonts w:ascii="Century Gothic" w:hAnsi="Century Gothic" w:cs="Arial"/>
        </w:rPr>
      </w:pPr>
    </w:p>
    <w:p w14:paraId="0EA595B3" w14:textId="7B812ACA" w:rsidR="00504145" w:rsidRPr="008255FD" w:rsidRDefault="00504145" w:rsidP="008255FD">
      <w:pPr>
        <w:autoSpaceDE w:val="0"/>
        <w:autoSpaceDN w:val="0"/>
        <w:adjustRightInd w:val="0"/>
        <w:spacing w:line="276" w:lineRule="auto"/>
        <w:ind w:left="567" w:right="284"/>
        <w:jc w:val="both"/>
        <w:rPr>
          <w:rFonts w:ascii="Century Gothic" w:hAnsi="Century Gothic" w:cs="Arial"/>
          <w:i/>
          <w:iCs/>
          <w:sz w:val="21"/>
          <w:szCs w:val="21"/>
        </w:rPr>
      </w:pPr>
      <w:r w:rsidRPr="008255FD">
        <w:rPr>
          <w:rFonts w:ascii="Century Gothic" w:hAnsi="Century Gothic" w:cs="Arial"/>
          <w:i/>
          <w:iCs/>
          <w:sz w:val="21"/>
          <w:szCs w:val="21"/>
        </w:rPr>
        <w:t>“Del análisis integral de la propuesta, se advierten cambios en los objetivos de la Ley, las facultades del Secretario de Desarrollo Económico Sustentable, se modifica la integración y funciones en el Consejo para el Desarrollo y Competitividad Económica del Estado, y se fortalecen acciones para la promoción del trabajo bien remunerado y la transversalidad de la perspectiva de género; por lo que a efecto de lograr estos alcances, se debe considerar el impacto presupuestal que implicarán las asignaciones de recursos que deben mantenerse disponibles cada año para cumplir con la elaboración del diagnóstico del comportamiento económico del estado, las cuales, serán ejercidas dependiendo de la decisión por parte del Secretario de contratar externamente su elaboración, o si se considera por mayor conveniencia, establecer una estructura operativa que integre datos, los analice y haga el respectivo diagnóstico cada año; en este caso, dicha estructura debe prever los perfiles y el apoyo integral correspondiente.</w:t>
      </w:r>
    </w:p>
    <w:p w14:paraId="666ACC8D" w14:textId="77777777" w:rsidR="00504145" w:rsidRPr="008255FD" w:rsidRDefault="00504145" w:rsidP="008255FD">
      <w:pPr>
        <w:autoSpaceDE w:val="0"/>
        <w:autoSpaceDN w:val="0"/>
        <w:adjustRightInd w:val="0"/>
        <w:spacing w:line="276" w:lineRule="auto"/>
        <w:ind w:left="567" w:right="284"/>
        <w:jc w:val="both"/>
        <w:rPr>
          <w:rFonts w:ascii="Century Gothic" w:hAnsi="Century Gothic" w:cs="Arial"/>
          <w:i/>
          <w:iCs/>
          <w:sz w:val="21"/>
          <w:szCs w:val="21"/>
        </w:rPr>
      </w:pPr>
    </w:p>
    <w:p w14:paraId="7CDF7BC7" w14:textId="64DF6429" w:rsidR="00504145" w:rsidRPr="008255FD" w:rsidRDefault="00504145" w:rsidP="008255FD">
      <w:pPr>
        <w:autoSpaceDE w:val="0"/>
        <w:autoSpaceDN w:val="0"/>
        <w:adjustRightInd w:val="0"/>
        <w:spacing w:line="276" w:lineRule="auto"/>
        <w:ind w:left="567" w:right="284"/>
        <w:jc w:val="both"/>
        <w:rPr>
          <w:rFonts w:ascii="Century Gothic" w:hAnsi="Century Gothic" w:cs="Arial"/>
          <w:i/>
          <w:iCs/>
          <w:sz w:val="21"/>
          <w:szCs w:val="21"/>
        </w:rPr>
      </w:pPr>
      <w:r w:rsidRPr="008255FD">
        <w:rPr>
          <w:rFonts w:ascii="Century Gothic" w:hAnsi="Century Gothic" w:cs="Arial"/>
          <w:i/>
          <w:iCs/>
          <w:sz w:val="21"/>
          <w:szCs w:val="21"/>
        </w:rPr>
        <w:t xml:space="preserve">“En el caso de hacerlo externo, la Secretaría de Desarrollo Económico Sustentable (SDES) deberá diseñar los términos de referencia en donde se establezca de manera clara el objetivo y alcance de dicho estudio, que permita identificar la situación que guarda la economía estatal y su relación con el mercado laboral así como la detección de las fortalezas, debilidades, oportunidades y amenazas que permitan la aplicación de políticas públicas enfocadas en mejorar la calidad de los empleos, los salarios, la inclusión y la reducción de la brecha salarial entre mujeres y hombres. Para identificar una aproximación del impacto presupuestal se pudiera tomar como referencia un </w:t>
      </w:r>
      <w:r w:rsidRPr="008255FD">
        <w:rPr>
          <w:rFonts w:ascii="Century Gothic" w:hAnsi="Century Gothic" w:cs="Arial"/>
          <w:i/>
          <w:iCs/>
          <w:sz w:val="21"/>
          <w:szCs w:val="21"/>
        </w:rPr>
        <w:lastRenderedPageBreak/>
        <w:t>estudio diagnóstico contratado por el CONEVAL durante el primer semestre del 2023, cuyo costo representó 3.21 millones de pesos (IVA incluido)”.</w:t>
      </w:r>
    </w:p>
    <w:p w14:paraId="0CE20125" w14:textId="77777777" w:rsidR="00504145" w:rsidRDefault="00504145" w:rsidP="00504145">
      <w:pPr>
        <w:autoSpaceDE w:val="0"/>
        <w:autoSpaceDN w:val="0"/>
        <w:adjustRightInd w:val="0"/>
        <w:spacing w:line="276" w:lineRule="auto"/>
        <w:ind w:left="1134"/>
        <w:jc w:val="both"/>
        <w:rPr>
          <w:rFonts w:ascii="Century Gothic" w:hAnsi="Century Gothic" w:cs="Arial"/>
          <w:sz w:val="22"/>
          <w:szCs w:val="22"/>
        </w:rPr>
      </w:pPr>
    </w:p>
    <w:p w14:paraId="08A7B894" w14:textId="780B5631" w:rsidR="00504145" w:rsidRDefault="00504145"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 xml:space="preserve">El </w:t>
      </w:r>
      <w:r w:rsidRPr="00504145">
        <w:rPr>
          <w:rFonts w:ascii="Century Gothic" w:hAnsi="Century Gothic" w:cs="Arial"/>
        </w:rPr>
        <w:t>Instituto de Investigaciones Legislativas</w:t>
      </w:r>
      <w:r>
        <w:rPr>
          <w:rFonts w:ascii="Century Gothic" w:hAnsi="Century Gothic" w:cs="Arial"/>
        </w:rPr>
        <w:t xml:space="preserve"> remitió opinión mediante o</w:t>
      </w:r>
      <w:r w:rsidRPr="00504145">
        <w:rPr>
          <w:rFonts w:ascii="Century Gothic" w:hAnsi="Century Gothic" w:cs="Arial"/>
        </w:rPr>
        <w:t xml:space="preserve">ficio Núm. IIL/0262/2023 </w:t>
      </w:r>
      <w:r>
        <w:rPr>
          <w:rFonts w:ascii="Century Gothic" w:hAnsi="Century Gothic" w:cs="Arial"/>
        </w:rPr>
        <w:t>de fecha</w:t>
      </w:r>
      <w:r w:rsidRPr="00504145">
        <w:rPr>
          <w:rFonts w:ascii="Century Gothic" w:hAnsi="Century Gothic" w:cs="Arial"/>
        </w:rPr>
        <w:t xml:space="preserve"> 15 de noviembre de 2023</w:t>
      </w:r>
      <w:r>
        <w:rPr>
          <w:rFonts w:ascii="Century Gothic" w:hAnsi="Century Gothic" w:cs="Arial"/>
        </w:rPr>
        <w:t xml:space="preserve">, en la que comparte las siguientes consideraciones: </w:t>
      </w:r>
    </w:p>
    <w:p w14:paraId="41470647" w14:textId="77777777" w:rsidR="00504145" w:rsidRDefault="00504145" w:rsidP="00504145">
      <w:pPr>
        <w:autoSpaceDE w:val="0"/>
        <w:autoSpaceDN w:val="0"/>
        <w:adjustRightInd w:val="0"/>
        <w:spacing w:line="276" w:lineRule="auto"/>
        <w:jc w:val="both"/>
        <w:rPr>
          <w:rFonts w:ascii="Century Gothic" w:hAnsi="Century Gothic" w:cs="Arial"/>
        </w:rPr>
      </w:pPr>
    </w:p>
    <w:p w14:paraId="26C96D36" w14:textId="77777777" w:rsidR="009C205A" w:rsidRPr="008255FD" w:rsidRDefault="009C205A" w:rsidP="008255FD">
      <w:pPr>
        <w:pStyle w:val="Prrafodelista"/>
        <w:numPr>
          <w:ilvl w:val="0"/>
          <w:numId w:val="31"/>
        </w:numPr>
        <w:autoSpaceDE w:val="0"/>
        <w:autoSpaceDN w:val="0"/>
        <w:adjustRightInd w:val="0"/>
        <w:spacing w:line="240" w:lineRule="auto"/>
        <w:ind w:left="567" w:right="284" w:firstLine="284"/>
        <w:jc w:val="both"/>
        <w:rPr>
          <w:rFonts w:ascii="Century Gothic" w:hAnsi="Century Gothic" w:cs="Arial"/>
          <w:i/>
          <w:iCs/>
          <w:sz w:val="21"/>
          <w:szCs w:val="21"/>
        </w:rPr>
      </w:pPr>
      <w:r w:rsidRPr="008255FD">
        <w:rPr>
          <w:rFonts w:ascii="Century Gothic" w:hAnsi="Century Gothic" w:cs="Arial"/>
          <w:i/>
          <w:iCs/>
          <w:sz w:val="21"/>
          <w:szCs w:val="21"/>
        </w:rPr>
        <w:t xml:space="preserve">En relación con la propuesta de adición de la fracción XXII al artículo 2 de la Ley en comento que, plantea Promover la creación de empleos bien remunerados se indica que esta propuesta está establecida, de manera implícita, en el artículo 1, fracción XI que alude entre los objetivos de la Ley y de manera explícita en el artículo 39 de la Ley para el Desarrollo y Competitividad Económica del Estado de Guanajuato y sus Municipios debido que ya contempla la figura de empleos bien remunerados. </w:t>
      </w:r>
    </w:p>
    <w:p w14:paraId="06794636" w14:textId="77777777" w:rsidR="009C205A" w:rsidRPr="008255FD" w:rsidRDefault="009C205A" w:rsidP="008255FD">
      <w:pPr>
        <w:pStyle w:val="Prrafodelista"/>
        <w:autoSpaceDE w:val="0"/>
        <w:autoSpaceDN w:val="0"/>
        <w:adjustRightInd w:val="0"/>
        <w:spacing w:line="240" w:lineRule="auto"/>
        <w:ind w:left="567" w:right="284" w:firstLine="284"/>
        <w:jc w:val="both"/>
        <w:rPr>
          <w:rFonts w:ascii="Century Gothic" w:hAnsi="Century Gothic" w:cs="Arial"/>
          <w:i/>
          <w:iCs/>
          <w:sz w:val="21"/>
          <w:szCs w:val="21"/>
        </w:rPr>
      </w:pPr>
    </w:p>
    <w:p w14:paraId="06EE155E" w14:textId="77777777" w:rsidR="009C205A" w:rsidRPr="008255FD" w:rsidRDefault="009C205A" w:rsidP="008255FD">
      <w:pPr>
        <w:pStyle w:val="Prrafodelista"/>
        <w:numPr>
          <w:ilvl w:val="0"/>
          <w:numId w:val="31"/>
        </w:numPr>
        <w:autoSpaceDE w:val="0"/>
        <w:autoSpaceDN w:val="0"/>
        <w:adjustRightInd w:val="0"/>
        <w:spacing w:line="240" w:lineRule="auto"/>
        <w:ind w:left="567" w:right="284" w:firstLine="284"/>
        <w:jc w:val="both"/>
        <w:rPr>
          <w:rFonts w:ascii="Century Gothic" w:hAnsi="Century Gothic" w:cs="Arial"/>
          <w:i/>
          <w:iCs/>
          <w:sz w:val="21"/>
          <w:szCs w:val="21"/>
        </w:rPr>
      </w:pPr>
      <w:r w:rsidRPr="008255FD">
        <w:rPr>
          <w:rFonts w:ascii="Century Gothic" w:hAnsi="Century Gothic" w:cs="Arial"/>
          <w:i/>
          <w:iCs/>
          <w:sz w:val="21"/>
          <w:szCs w:val="21"/>
        </w:rPr>
        <w:t>Respecto a la adición de una fracción XV al artículo 6 de la iniciativa de Ley en comento, con el propósito de que el secretario de Desarrollo Económico Sustentable tenga como facultad de realizar un diagnóstico anual del comportamiento económico del estado; se presente al Consejo para el Desarrollo y Competitividad Económica del Estado para su difusión. Desde la perspectiva teleológica, la propuesta de adición es viable jurídicamente debido a que el diagnóstico es una precondición para la formulación de políticas públicas establecidas como facultades del secretario.</w:t>
      </w:r>
    </w:p>
    <w:p w14:paraId="7A501BB1" w14:textId="77777777" w:rsidR="009C205A" w:rsidRPr="008255FD" w:rsidRDefault="009C205A" w:rsidP="008255FD">
      <w:pPr>
        <w:pStyle w:val="Prrafodelista"/>
        <w:autoSpaceDE w:val="0"/>
        <w:autoSpaceDN w:val="0"/>
        <w:adjustRightInd w:val="0"/>
        <w:spacing w:line="240" w:lineRule="auto"/>
        <w:ind w:left="567" w:right="284" w:firstLine="284"/>
        <w:jc w:val="both"/>
        <w:rPr>
          <w:rFonts w:ascii="Century Gothic" w:hAnsi="Century Gothic" w:cs="Arial"/>
          <w:i/>
          <w:iCs/>
          <w:sz w:val="21"/>
          <w:szCs w:val="21"/>
        </w:rPr>
      </w:pPr>
    </w:p>
    <w:p w14:paraId="5B46E043" w14:textId="2EFF4F5B" w:rsidR="009C205A" w:rsidRPr="008255FD" w:rsidRDefault="009C205A" w:rsidP="008255FD">
      <w:pPr>
        <w:pStyle w:val="Prrafodelista"/>
        <w:numPr>
          <w:ilvl w:val="0"/>
          <w:numId w:val="31"/>
        </w:numPr>
        <w:autoSpaceDE w:val="0"/>
        <w:autoSpaceDN w:val="0"/>
        <w:adjustRightInd w:val="0"/>
        <w:spacing w:line="240" w:lineRule="auto"/>
        <w:ind w:left="567" w:right="284" w:firstLine="284"/>
        <w:jc w:val="both"/>
        <w:rPr>
          <w:rFonts w:ascii="Century Gothic" w:hAnsi="Century Gothic" w:cs="Arial"/>
          <w:i/>
          <w:iCs/>
          <w:sz w:val="21"/>
          <w:szCs w:val="21"/>
        </w:rPr>
      </w:pPr>
      <w:r w:rsidRPr="008255FD">
        <w:rPr>
          <w:rFonts w:ascii="Century Gothic" w:hAnsi="Century Gothic" w:cs="Arial"/>
          <w:i/>
          <w:iCs/>
          <w:sz w:val="21"/>
          <w:szCs w:val="21"/>
        </w:rPr>
        <w:t xml:space="preserve">La adición de una fracción </w:t>
      </w:r>
      <w:r w:rsidR="00525246" w:rsidRPr="008255FD">
        <w:rPr>
          <w:rFonts w:ascii="Century Gothic" w:hAnsi="Century Gothic" w:cs="Arial"/>
          <w:i/>
          <w:iCs/>
          <w:sz w:val="21"/>
          <w:szCs w:val="21"/>
        </w:rPr>
        <w:t xml:space="preserve">VII </w:t>
      </w:r>
      <w:r w:rsidRPr="008255FD">
        <w:rPr>
          <w:rFonts w:ascii="Century Gothic" w:hAnsi="Century Gothic" w:cs="Arial"/>
          <w:i/>
          <w:iCs/>
          <w:sz w:val="21"/>
          <w:szCs w:val="21"/>
        </w:rPr>
        <w:t>bis del artículo 11 de la Ley referida que, integra al Consejo para el Desarrollo y Competitividad Económica del Estado a la persona titular del Instituto para las Mujeres Guanajuatenses es coherente y viable jurídicamente.</w:t>
      </w:r>
    </w:p>
    <w:p w14:paraId="296799D9" w14:textId="77777777" w:rsidR="009C205A" w:rsidRPr="008255FD" w:rsidRDefault="009C205A" w:rsidP="008255FD">
      <w:pPr>
        <w:pStyle w:val="Prrafodelista"/>
        <w:autoSpaceDE w:val="0"/>
        <w:autoSpaceDN w:val="0"/>
        <w:adjustRightInd w:val="0"/>
        <w:spacing w:line="240" w:lineRule="auto"/>
        <w:ind w:left="567" w:right="284" w:firstLine="284"/>
        <w:jc w:val="both"/>
        <w:rPr>
          <w:rFonts w:ascii="Century Gothic" w:hAnsi="Century Gothic" w:cs="Arial"/>
          <w:i/>
          <w:iCs/>
          <w:sz w:val="21"/>
          <w:szCs w:val="21"/>
        </w:rPr>
      </w:pPr>
    </w:p>
    <w:p w14:paraId="4D4132A0" w14:textId="77777777" w:rsidR="009C205A" w:rsidRPr="008255FD" w:rsidRDefault="009C205A" w:rsidP="008255FD">
      <w:pPr>
        <w:pStyle w:val="Prrafodelista"/>
        <w:numPr>
          <w:ilvl w:val="0"/>
          <w:numId w:val="31"/>
        </w:numPr>
        <w:autoSpaceDE w:val="0"/>
        <w:autoSpaceDN w:val="0"/>
        <w:adjustRightInd w:val="0"/>
        <w:spacing w:line="240" w:lineRule="auto"/>
        <w:ind w:left="567" w:right="284" w:firstLine="284"/>
        <w:jc w:val="both"/>
        <w:rPr>
          <w:rFonts w:ascii="Century Gothic" w:hAnsi="Century Gothic" w:cs="Arial"/>
          <w:i/>
          <w:iCs/>
          <w:sz w:val="21"/>
          <w:szCs w:val="21"/>
        </w:rPr>
      </w:pPr>
      <w:r w:rsidRPr="008255FD">
        <w:rPr>
          <w:rFonts w:ascii="Century Gothic" w:hAnsi="Century Gothic" w:cs="Arial"/>
          <w:i/>
          <w:iCs/>
          <w:sz w:val="21"/>
          <w:szCs w:val="21"/>
        </w:rPr>
        <w:t xml:space="preserve">La propuesta de adición de la fracción XIV Bis al artículo 11, que integra un representante de la sociedad civil organizada que se especialice en la promoción e impulso empresarial y productivo de la mujer es coherente con el artículo 2, fracción I de la ley. De tal manera, que la propuesta se armoniza con el sistema jurídico vigente y, consecuentemente, resulta viable jurídicamente. </w:t>
      </w:r>
    </w:p>
    <w:p w14:paraId="0840AFEC" w14:textId="77777777" w:rsidR="009C205A" w:rsidRPr="008255FD" w:rsidRDefault="009C205A" w:rsidP="008255FD">
      <w:pPr>
        <w:pStyle w:val="Prrafodelista"/>
        <w:autoSpaceDE w:val="0"/>
        <w:autoSpaceDN w:val="0"/>
        <w:adjustRightInd w:val="0"/>
        <w:spacing w:line="240" w:lineRule="auto"/>
        <w:ind w:left="567" w:right="284" w:firstLine="284"/>
        <w:jc w:val="both"/>
        <w:rPr>
          <w:rFonts w:ascii="Century Gothic" w:hAnsi="Century Gothic" w:cs="Arial"/>
          <w:i/>
          <w:iCs/>
          <w:sz w:val="21"/>
          <w:szCs w:val="21"/>
        </w:rPr>
      </w:pPr>
    </w:p>
    <w:p w14:paraId="7FD57688" w14:textId="654D18A5" w:rsidR="009C205A" w:rsidRPr="008255FD" w:rsidRDefault="009C205A" w:rsidP="008255FD">
      <w:pPr>
        <w:pStyle w:val="Prrafodelista"/>
        <w:numPr>
          <w:ilvl w:val="0"/>
          <w:numId w:val="31"/>
        </w:numPr>
        <w:autoSpaceDE w:val="0"/>
        <w:autoSpaceDN w:val="0"/>
        <w:adjustRightInd w:val="0"/>
        <w:spacing w:line="240" w:lineRule="auto"/>
        <w:ind w:left="567" w:right="284" w:firstLine="284"/>
        <w:jc w:val="both"/>
        <w:rPr>
          <w:rFonts w:ascii="Century Gothic" w:hAnsi="Century Gothic" w:cs="Arial"/>
          <w:i/>
          <w:iCs/>
          <w:sz w:val="21"/>
          <w:szCs w:val="21"/>
        </w:rPr>
      </w:pPr>
      <w:r w:rsidRPr="008255FD">
        <w:rPr>
          <w:rFonts w:ascii="Century Gothic" w:hAnsi="Century Gothic" w:cs="Arial"/>
          <w:i/>
          <w:iCs/>
          <w:sz w:val="21"/>
          <w:szCs w:val="21"/>
        </w:rPr>
        <w:t>Respecto a la adición Sección Décima Transversalización de la perspectiva de género, se señala que, debe decir: “Artículo 38 bis” debido a que el artículo 39 corresponde al Capítulo V, denominado</w:t>
      </w:r>
      <w:r w:rsidR="00A81383" w:rsidRPr="008255FD">
        <w:rPr>
          <w:rFonts w:ascii="Century Gothic" w:hAnsi="Century Gothic" w:cs="Arial"/>
          <w:i/>
          <w:iCs/>
          <w:sz w:val="21"/>
          <w:szCs w:val="21"/>
        </w:rPr>
        <w:t xml:space="preserve"> </w:t>
      </w:r>
      <w:r w:rsidRPr="008255FD">
        <w:rPr>
          <w:rFonts w:ascii="Century Gothic" w:hAnsi="Century Gothic" w:cs="Arial"/>
          <w:i/>
          <w:iCs/>
          <w:sz w:val="21"/>
          <w:szCs w:val="21"/>
        </w:rPr>
        <w:t xml:space="preserve">Impulso a la innovación y modernización tecnológica. En cambio, la Sección Décima que </w:t>
      </w:r>
      <w:r w:rsidRPr="008255FD">
        <w:rPr>
          <w:rFonts w:ascii="Century Gothic" w:hAnsi="Century Gothic" w:cs="Arial"/>
          <w:i/>
          <w:iCs/>
          <w:sz w:val="21"/>
          <w:szCs w:val="21"/>
        </w:rPr>
        <w:lastRenderedPageBreak/>
        <w:t xml:space="preserve">se adiciona, Transversalización de la perspectiva de género, incumbe al Capítulo IV, Políticas de desarrollo económico. </w:t>
      </w:r>
    </w:p>
    <w:p w14:paraId="6D677E23" w14:textId="77777777" w:rsidR="009C205A" w:rsidRPr="008255FD" w:rsidRDefault="009C205A" w:rsidP="008255FD">
      <w:pPr>
        <w:pStyle w:val="Prrafodelista"/>
        <w:autoSpaceDE w:val="0"/>
        <w:autoSpaceDN w:val="0"/>
        <w:adjustRightInd w:val="0"/>
        <w:spacing w:line="240" w:lineRule="auto"/>
        <w:ind w:left="567" w:right="284" w:firstLine="284"/>
        <w:jc w:val="both"/>
        <w:rPr>
          <w:rFonts w:ascii="Century Gothic" w:hAnsi="Century Gothic" w:cs="Arial"/>
          <w:i/>
          <w:iCs/>
          <w:sz w:val="21"/>
          <w:szCs w:val="21"/>
        </w:rPr>
      </w:pPr>
    </w:p>
    <w:p w14:paraId="68481822" w14:textId="3B314D19" w:rsidR="009C205A" w:rsidRPr="008255FD" w:rsidRDefault="009C205A" w:rsidP="008255FD">
      <w:pPr>
        <w:pStyle w:val="Prrafodelista"/>
        <w:numPr>
          <w:ilvl w:val="0"/>
          <w:numId w:val="31"/>
        </w:numPr>
        <w:autoSpaceDE w:val="0"/>
        <w:autoSpaceDN w:val="0"/>
        <w:adjustRightInd w:val="0"/>
        <w:spacing w:line="240" w:lineRule="auto"/>
        <w:ind w:left="567" w:right="284" w:firstLine="284"/>
        <w:jc w:val="both"/>
        <w:rPr>
          <w:rFonts w:ascii="Century Gothic" w:hAnsi="Century Gothic" w:cs="Arial"/>
          <w:i/>
          <w:iCs/>
          <w:sz w:val="21"/>
          <w:szCs w:val="21"/>
        </w:rPr>
      </w:pPr>
      <w:r w:rsidRPr="008255FD">
        <w:rPr>
          <w:rFonts w:ascii="Century Gothic" w:hAnsi="Century Gothic" w:cs="Arial"/>
          <w:i/>
          <w:iCs/>
          <w:sz w:val="21"/>
          <w:szCs w:val="21"/>
        </w:rPr>
        <w:t>Finalmente, en cuanto a los transitorios se observa que el plazo entre la publicación de las adiciones de la ley referida y la entrada en vigor es muy poco para su implementación.</w:t>
      </w:r>
    </w:p>
    <w:p w14:paraId="1A394E58" w14:textId="77777777" w:rsidR="00504145" w:rsidRPr="0030379D" w:rsidRDefault="00504145" w:rsidP="009C205A">
      <w:pPr>
        <w:autoSpaceDE w:val="0"/>
        <w:autoSpaceDN w:val="0"/>
        <w:adjustRightInd w:val="0"/>
        <w:jc w:val="both"/>
        <w:rPr>
          <w:rFonts w:ascii="Century Gothic" w:hAnsi="Century Gothic" w:cs="Arial"/>
        </w:rPr>
      </w:pPr>
    </w:p>
    <w:p w14:paraId="5D0EF9B9" w14:textId="1577D2E4" w:rsidR="00504145" w:rsidRDefault="00525246"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 xml:space="preserve">Quienes integramos esta </w:t>
      </w:r>
      <w:r w:rsidR="00FB3157">
        <w:rPr>
          <w:rFonts w:ascii="Century Gothic" w:hAnsi="Century Gothic" w:cs="Arial"/>
        </w:rPr>
        <w:t>C</w:t>
      </w:r>
      <w:r>
        <w:rPr>
          <w:rFonts w:ascii="Century Gothic" w:hAnsi="Century Gothic" w:cs="Arial"/>
        </w:rPr>
        <w:t xml:space="preserve">omisión dictaminadora coincidimos en el objeto de la reforma propuesta por los iniciantes. Compartimos los razonamientos que sustentan la iniciativa pues la equidad en materia salarial es un tema </w:t>
      </w:r>
      <w:r w:rsidR="00A81383">
        <w:rPr>
          <w:rFonts w:ascii="Century Gothic" w:hAnsi="Century Gothic" w:cs="Arial"/>
        </w:rPr>
        <w:t xml:space="preserve">que exige medidas urgentes de atención. </w:t>
      </w:r>
    </w:p>
    <w:p w14:paraId="46A97E26" w14:textId="4EE90C45" w:rsidR="00525758" w:rsidRDefault="00525758" w:rsidP="008255FD">
      <w:pPr>
        <w:autoSpaceDE w:val="0"/>
        <w:autoSpaceDN w:val="0"/>
        <w:adjustRightInd w:val="0"/>
        <w:spacing w:line="276" w:lineRule="auto"/>
        <w:ind w:firstLine="567"/>
        <w:jc w:val="both"/>
        <w:rPr>
          <w:rFonts w:ascii="Century Gothic" w:hAnsi="Century Gothic" w:cs="Arial"/>
        </w:rPr>
      </w:pPr>
    </w:p>
    <w:p w14:paraId="23E361B1" w14:textId="6E0D6CA4" w:rsidR="002D636A" w:rsidRDefault="00525758"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 xml:space="preserve">La información estadística revela brechas salariales que son obstáculos para lograr la igualdad de género. Como parte del proceso de evaluación de la iniciativa, revisamos información estadística que resulta indicativa de las condiciones que como país </w:t>
      </w:r>
      <w:r w:rsidR="002D636A">
        <w:rPr>
          <w:rFonts w:ascii="Century Gothic" w:hAnsi="Century Gothic" w:cs="Arial"/>
        </w:rPr>
        <w:t xml:space="preserve">aún </w:t>
      </w:r>
      <w:r>
        <w:rPr>
          <w:rFonts w:ascii="Century Gothic" w:hAnsi="Century Gothic" w:cs="Arial"/>
        </w:rPr>
        <w:t xml:space="preserve">enfrentamos. </w:t>
      </w:r>
      <w:proofErr w:type="gramStart"/>
      <w:r>
        <w:rPr>
          <w:rFonts w:ascii="Century Gothic" w:hAnsi="Century Gothic" w:cs="Arial"/>
        </w:rPr>
        <w:t>De acuerdo a</w:t>
      </w:r>
      <w:proofErr w:type="gramEnd"/>
      <w:r>
        <w:rPr>
          <w:rFonts w:ascii="Century Gothic" w:hAnsi="Century Gothic" w:cs="Arial"/>
        </w:rPr>
        <w:t xml:space="preserve"> registros del </w:t>
      </w:r>
      <w:r w:rsidRPr="00525758">
        <w:rPr>
          <w:rFonts w:ascii="Century Gothic" w:hAnsi="Century Gothic" w:cs="Arial"/>
        </w:rPr>
        <w:t xml:space="preserve">Consejo Nacional para Prevenir la </w:t>
      </w:r>
      <w:r w:rsidR="002D636A" w:rsidRPr="00525758">
        <w:rPr>
          <w:rFonts w:ascii="Century Gothic" w:hAnsi="Century Gothic" w:cs="Arial"/>
        </w:rPr>
        <w:t>Discriminación</w:t>
      </w:r>
      <w:r w:rsidR="002D636A">
        <w:rPr>
          <w:rFonts w:ascii="Century Gothic" w:hAnsi="Century Gothic" w:cs="Arial"/>
        </w:rPr>
        <w:t>,</w:t>
      </w:r>
      <w:r w:rsidR="002D636A" w:rsidRPr="00525758">
        <w:rPr>
          <w:rFonts w:ascii="Century Gothic" w:hAnsi="Century Gothic" w:cs="Arial"/>
        </w:rPr>
        <w:t xml:space="preserve"> los</w:t>
      </w:r>
      <w:r w:rsidRPr="00525758">
        <w:rPr>
          <w:rFonts w:ascii="Century Gothic" w:hAnsi="Century Gothic" w:cs="Arial"/>
        </w:rPr>
        <w:t> hombres reciben en promedio un ingreso laboral por hora trabajada 34% mayor al de las mujeres</w:t>
      </w:r>
      <w:r w:rsidR="002D636A">
        <w:rPr>
          <w:rFonts w:ascii="Century Gothic" w:hAnsi="Century Gothic" w:cs="Arial"/>
        </w:rPr>
        <w:t xml:space="preserve">. </w:t>
      </w:r>
    </w:p>
    <w:p w14:paraId="6D581029" w14:textId="77777777" w:rsidR="002D636A" w:rsidRDefault="002D636A" w:rsidP="008255FD">
      <w:pPr>
        <w:autoSpaceDE w:val="0"/>
        <w:autoSpaceDN w:val="0"/>
        <w:adjustRightInd w:val="0"/>
        <w:spacing w:line="276" w:lineRule="auto"/>
        <w:ind w:firstLine="567"/>
        <w:jc w:val="both"/>
        <w:rPr>
          <w:rFonts w:ascii="Century Gothic" w:hAnsi="Century Gothic" w:cs="Arial"/>
        </w:rPr>
      </w:pPr>
    </w:p>
    <w:p w14:paraId="12DCDB6C" w14:textId="127ECD99" w:rsidR="002D636A" w:rsidRDefault="002D636A"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En el centro de la agenda para abatir las desigualdades de género</w:t>
      </w:r>
      <w:r w:rsidR="00491B8E">
        <w:rPr>
          <w:rFonts w:ascii="Century Gothic" w:hAnsi="Century Gothic" w:cs="Arial"/>
        </w:rPr>
        <w:t xml:space="preserve">, la </w:t>
      </w:r>
      <w:r w:rsidR="003600EA" w:rsidRPr="003600EA">
        <w:rPr>
          <w:rFonts w:ascii="Century Gothic" w:hAnsi="Century Gothic" w:cs="Arial"/>
        </w:rPr>
        <w:t>Organización para la Cooperación y el Desarrollo Económico</w:t>
      </w:r>
      <w:r w:rsidR="00491B8E">
        <w:rPr>
          <w:rFonts w:ascii="Century Gothic" w:hAnsi="Century Gothic" w:cs="Arial"/>
        </w:rPr>
        <w:t xml:space="preserve"> ubica tres principales</w:t>
      </w:r>
      <w:r w:rsidR="00B56B82">
        <w:rPr>
          <w:rFonts w:ascii="Century Gothic" w:hAnsi="Century Gothic" w:cs="Arial"/>
        </w:rPr>
        <w:t xml:space="preserve"> áreas</w:t>
      </w:r>
      <w:r w:rsidR="00491B8E">
        <w:rPr>
          <w:rFonts w:ascii="Century Gothic" w:hAnsi="Century Gothic" w:cs="Arial"/>
        </w:rPr>
        <w:t xml:space="preserve">: la brecha salarial, la distribución desigual del trabajo no remunerado y las condiciones de violencia contra las mujeres. </w:t>
      </w:r>
    </w:p>
    <w:p w14:paraId="4E1B69C3" w14:textId="77777777" w:rsidR="00525758" w:rsidRDefault="00525758" w:rsidP="008255FD">
      <w:pPr>
        <w:autoSpaceDE w:val="0"/>
        <w:autoSpaceDN w:val="0"/>
        <w:adjustRightInd w:val="0"/>
        <w:spacing w:line="276" w:lineRule="auto"/>
        <w:ind w:firstLine="567"/>
        <w:jc w:val="both"/>
        <w:rPr>
          <w:rFonts w:ascii="Century Gothic" w:hAnsi="Century Gothic" w:cs="Arial"/>
        </w:rPr>
      </w:pPr>
    </w:p>
    <w:p w14:paraId="20F1CB31" w14:textId="6C60F71E" w:rsidR="00525758" w:rsidRDefault="00525758"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En ese alcance, la</w:t>
      </w:r>
      <w:r w:rsidR="00B56B82">
        <w:rPr>
          <w:rFonts w:ascii="Century Gothic" w:hAnsi="Century Gothic" w:cs="Arial"/>
        </w:rPr>
        <w:t xml:space="preserve"> presente reforma</w:t>
      </w:r>
      <w:r w:rsidR="003600EA">
        <w:rPr>
          <w:rFonts w:ascii="Century Gothic" w:hAnsi="Century Gothic" w:cs="Arial"/>
        </w:rPr>
        <w:t>,</w:t>
      </w:r>
      <w:r w:rsidR="00B56B82">
        <w:rPr>
          <w:rFonts w:ascii="Century Gothic" w:hAnsi="Century Gothic" w:cs="Arial"/>
        </w:rPr>
        <w:t xml:space="preserve"> al ampliar la integración del </w:t>
      </w:r>
      <w:r w:rsidR="00B56B82" w:rsidRPr="00B56B82">
        <w:rPr>
          <w:rFonts w:ascii="Century Gothic" w:hAnsi="Century Gothic" w:cs="Arial"/>
        </w:rPr>
        <w:t>Consejo para el Desarrollo y Competitividad Económica del Estado</w:t>
      </w:r>
      <w:r w:rsidR="00B56B82">
        <w:rPr>
          <w:rFonts w:ascii="Century Gothic" w:hAnsi="Century Gothic" w:cs="Arial"/>
        </w:rPr>
        <w:t xml:space="preserve">, además de fortalecer sus atribuciones e incluir una sección específica en materia de transversalización de la perspectiva de género dentro de las políticas de desarrollo económico, garantiza acciones orientadas a crear </w:t>
      </w:r>
      <w:r w:rsidR="003600EA">
        <w:rPr>
          <w:rFonts w:ascii="Century Gothic" w:hAnsi="Century Gothic" w:cs="Arial"/>
        </w:rPr>
        <w:t xml:space="preserve">un marco jurídico que proteja derechos de las mujeres guanajuatenses. </w:t>
      </w:r>
    </w:p>
    <w:p w14:paraId="7E9186A3" w14:textId="77777777" w:rsidR="00525246" w:rsidRDefault="00525246" w:rsidP="00504145">
      <w:pPr>
        <w:autoSpaceDE w:val="0"/>
        <w:autoSpaceDN w:val="0"/>
        <w:adjustRightInd w:val="0"/>
        <w:spacing w:line="276" w:lineRule="auto"/>
        <w:jc w:val="both"/>
        <w:rPr>
          <w:rFonts w:ascii="Century Gothic" w:hAnsi="Century Gothic" w:cs="Arial"/>
        </w:rPr>
      </w:pPr>
    </w:p>
    <w:p w14:paraId="5C9F7258" w14:textId="77777777" w:rsidR="003600EA" w:rsidRDefault="003600EA" w:rsidP="008255FD">
      <w:pPr>
        <w:autoSpaceDE w:val="0"/>
        <w:autoSpaceDN w:val="0"/>
        <w:adjustRightInd w:val="0"/>
        <w:spacing w:line="276" w:lineRule="auto"/>
        <w:ind w:firstLine="567"/>
        <w:jc w:val="both"/>
        <w:rPr>
          <w:rFonts w:ascii="Century Gothic" w:hAnsi="Century Gothic" w:cs="Arial"/>
        </w:rPr>
      </w:pPr>
      <w:r w:rsidRPr="003600EA">
        <w:rPr>
          <w:rFonts w:ascii="Century Gothic" w:hAnsi="Century Gothic" w:cs="Arial"/>
        </w:rPr>
        <w:lastRenderedPageBreak/>
        <w:t>El Consejo es el órgano colegiado de consulta, opinión y evaluación, en la definición de la proyección económica y en el establecimiento de las políticas públicas en la materi</w:t>
      </w:r>
      <w:r>
        <w:rPr>
          <w:rFonts w:ascii="Century Gothic" w:hAnsi="Century Gothic" w:cs="Arial"/>
        </w:rPr>
        <w:t xml:space="preserve">a. </w:t>
      </w:r>
    </w:p>
    <w:p w14:paraId="52A197B8" w14:textId="77777777" w:rsidR="003600EA" w:rsidRDefault="003600EA" w:rsidP="008255FD">
      <w:pPr>
        <w:autoSpaceDE w:val="0"/>
        <w:autoSpaceDN w:val="0"/>
        <w:adjustRightInd w:val="0"/>
        <w:spacing w:line="276" w:lineRule="auto"/>
        <w:ind w:firstLine="567"/>
        <w:jc w:val="both"/>
        <w:rPr>
          <w:rFonts w:ascii="Century Gothic" w:hAnsi="Century Gothic" w:cs="Arial"/>
        </w:rPr>
      </w:pPr>
    </w:p>
    <w:p w14:paraId="00A8EA6F" w14:textId="713C5993" w:rsidR="003600EA" w:rsidRDefault="003600EA"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La inclusión del IMUG</w:t>
      </w:r>
      <w:r w:rsidRPr="003600EA">
        <w:rPr>
          <w:rFonts w:ascii="Century Gothic" w:hAnsi="Century Gothic" w:cs="Arial"/>
        </w:rPr>
        <w:t xml:space="preserve"> </w:t>
      </w:r>
      <w:r>
        <w:rPr>
          <w:rFonts w:ascii="Century Gothic" w:hAnsi="Century Gothic" w:cs="Arial"/>
        </w:rPr>
        <w:t xml:space="preserve">en este órgano, como entidad con atribuciones para el establecimiento de políticas públicas en materia de igualdad, busca fortalecer las acciones </w:t>
      </w:r>
      <w:r w:rsidR="0091733F">
        <w:rPr>
          <w:rFonts w:ascii="Century Gothic" w:hAnsi="Century Gothic" w:cs="Arial"/>
        </w:rPr>
        <w:t xml:space="preserve">que </w:t>
      </w:r>
      <w:r>
        <w:rPr>
          <w:rFonts w:ascii="Century Gothic" w:hAnsi="Century Gothic" w:cs="Arial"/>
        </w:rPr>
        <w:t>se realicen para garantizar la inclusión de las mujeres en las actividades económica</w:t>
      </w:r>
      <w:r w:rsidR="0091733F">
        <w:rPr>
          <w:rFonts w:ascii="Century Gothic" w:hAnsi="Century Gothic" w:cs="Arial"/>
        </w:rPr>
        <w:t>s en la entidad. El empoderamiento de la mujer incluye la promoción de condiciones que propicien su desarrollo, otorgándoles capacidades y acceso a mayores espacios de participación. Por ello, estimamos acertada la propuesta para integrar a esta entidad en el órgano referido.</w:t>
      </w:r>
    </w:p>
    <w:p w14:paraId="6395A170" w14:textId="77777777" w:rsidR="0091733F" w:rsidRDefault="0091733F" w:rsidP="008255FD">
      <w:pPr>
        <w:autoSpaceDE w:val="0"/>
        <w:autoSpaceDN w:val="0"/>
        <w:adjustRightInd w:val="0"/>
        <w:spacing w:line="276" w:lineRule="auto"/>
        <w:ind w:firstLine="567"/>
        <w:jc w:val="both"/>
        <w:rPr>
          <w:rFonts w:ascii="Century Gothic" w:hAnsi="Century Gothic" w:cs="Arial"/>
        </w:rPr>
      </w:pPr>
    </w:p>
    <w:p w14:paraId="26991E0E" w14:textId="4B159868" w:rsidR="0091733F" w:rsidRDefault="0091733F"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En el mismo sentido, la inclusión de u</w:t>
      </w:r>
      <w:r w:rsidRPr="0091733F">
        <w:rPr>
          <w:rFonts w:ascii="Century Gothic" w:hAnsi="Century Gothic" w:cs="Arial"/>
        </w:rPr>
        <w:t xml:space="preserve">na representante de la sociedad civil organizada que se especialice en la promoción e impulso empresarial y productivo de la </w:t>
      </w:r>
      <w:r w:rsidR="00122949" w:rsidRPr="0091733F">
        <w:rPr>
          <w:rFonts w:ascii="Century Gothic" w:hAnsi="Century Gothic" w:cs="Arial"/>
        </w:rPr>
        <w:t>mujer</w:t>
      </w:r>
      <w:r>
        <w:rPr>
          <w:rFonts w:ascii="Century Gothic" w:hAnsi="Century Gothic" w:cs="Arial"/>
        </w:rPr>
        <w:t xml:space="preserve"> pretende asegurar la presencia de integrante ciudadana para fomentar el emprendimiento que realizan las mujeres de Guanajuato. </w:t>
      </w:r>
    </w:p>
    <w:p w14:paraId="1A3E6719" w14:textId="77777777" w:rsidR="009717D4" w:rsidRDefault="009717D4" w:rsidP="008255FD">
      <w:pPr>
        <w:autoSpaceDE w:val="0"/>
        <w:autoSpaceDN w:val="0"/>
        <w:adjustRightInd w:val="0"/>
        <w:spacing w:line="276" w:lineRule="auto"/>
        <w:ind w:firstLine="567"/>
        <w:jc w:val="both"/>
        <w:rPr>
          <w:rFonts w:ascii="Century Gothic" w:hAnsi="Century Gothic" w:cs="Arial"/>
        </w:rPr>
      </w:pPr>
    </w:p>
    <w:p w14:paraId="553350CF" w14:textId="791F9199" w:rsidR="00AD2C6F" w:rsidRDefault="009717D4"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 xml:space="preserve">Adicionalmente, las mayores facultades otorgadas al Consejo pretenden colocar en el centro de la agenda económica a los temas relacionados con el salario. </w:t>
      </w:r>
      <w:r w:rsidR="00AD2C6F">
        <w:rPr>
          <w:rFonts w:ascii="Century Gothic" w:hAnsi="Century Gothic" w:cs="Arial"/>
        </w:rPr>
        <w:t xml:space="preserve">Compartimos las diversas consideraciones </w:t>
      </w:r>
      <w:r w:rsidR="00335B4C">
        <w:rPr>
          <w:rFonts w:ascii="Century Gothic" w:hAnsi="Century Gothic" w:cs="Arial"/>
        </w:rPr>
        <w:t>expuestas</w:t>
      </w:r>
      <w:r w:rsidR="00AD2C6F">
        <w:rPr>
          <w:rFonts w:ascii="Century Gothic" w:hAnsi="Century Gothic" w:cs="Arial"/>
        </w:rPr>
        <w:t xml:space="preserve"> por los iniciantes, así como las opiniones presentadas en el proceso de análisis, sobre la relevancia no sólo económica sino también social de esta variable para el bienestar de la población, bajo un enfoque que busque el abatimiento de brechas por razones de género. </w:t>
      </w:r>
    </w:p>
    <w:p w14:paraId="75FBF296" w14:textId="77777777" w:rsidR="00AD2C6F" w:rsidRDefault="00AD2C6F" w:rsidP="008255FD">
      <w:pPr>
        <w:autoSpaceDE w:val="0"/>
        <w:autoSpaceDN w:val="0"/>
        <w:adjustRightInd w:val="0"/>
        <w:spacing w:line="276" w:lineRule="auto"/>
        <w:ind w:firstLine="567"/>
        <w:jc w:val="both"/>
        <w:rPr>
          <w:rFonts w:ascii="Century Gothic" w:hAnsi="Century Gothic" w:cs="Arial"/>
        </w:rPr>
      </w:pPr>
    </w:p>
    <w:p w14:paraId="7017C286" w14:textId="41579067" w:rsidR="009717D4" w:rsidRDefault="00AD2C6F"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 xml:space="preserve">En este mismo orden de ideas, </w:t>
      </w:r>
      <w:proofErr w:type="gramStart"/>
      <w:r>
        <w:rPr>
          <w:rFonts w:ascii="Century Gothic" w:hAnsi="Century Gothic" w:cs="Arial"/>
        </w:rPr>
        <w:t>asegurar</w:t>
      </w:r>
      <w:proofErr w:type="gramEnd"/>
      <w:r>
        <w:rPr>
          <w:rFonts w:ascii="Century Gothic" w:hAnsi="Century Gothic" w:cs="Arial"/>
        </w:rPr>
        <w:t xml:space="preserve"> que este órgano colegiado revise las políticas de inclusión y permanencia de mujeres en el mercado laboral, permitirá derivar acciones para ampliar sus opciones económicas en Guanajuato.</w:t>
      </w:r>
    </w:p>
    <w:p w14:paraId="07BF679F" w14:textId="77777777" w:rsidR="00AD2C6F" w:rsidRDefault="00AD2C6F" w:rsidP="003600EA">
      <w:pPr>
        <w:autoSpaceDE w:val="0"/>
        <w:autoSpaceDN w:val="0"/>
        <w:adjustRightInd w:val="0"/>
        <w:spacing w:line="276" w:lineRule="auto"/>
        <w:ind w:firstLine="360"/>
        <w:jc w:val="both"/>
        <w:rPr>
          <w:rFonts w:ascii="Century Gothic" w:hAnsi="Century Gothic" w:cs="Arial"/>
        </w:rPr>
      </w:pPr>
    </w:p>
    <w:p w14:paraId="21029C79" w14:textId="5CEEC659" w:rsidR="00AD2C6F" w:rsidRDefault="00AD2C6F" w:rsidP="008255FD">
      <w:pPr>
        <w:spacing w:line="276" w:lineRule="auto"/>
        <w:ind w:firstLine="567"/>
        <w:jc w:val="both"/>
        <w:rPr>
          <w:rFonts w:ascii="Century Gothic" w:hAnsi="Century Gothic" w:cs="Arial"/>
        </w:rPr>
      </w:pPr>
      <w:r>
        <w:rPr>
          <w:rFonts w:ascii="Century Gothic" w:hAnsi="Century Gothic" w:cs="Arial"/>
        </w:rPr>
        <w:lastRenderedPageBreak/>
        <w:t xml:space="preserve">Finalmente, la inclusión de una sección para la </w:t>
      </w:r>
      <w:r w:rsidR="00DA40F0">
        <w:rPr>
          <w:rFonts w:ascii="Century Gothic" w:hAnsi="Century Gothic" w:cs="Arial"/>
        </w:rPr>
        <w:t>t</w:t>
      </w:r>
      <w:r w:rsidRPr="00AD2C6F">
        <w:rPr>
          <w:rFonts w:ascii="Century Gothic" w:hAnsi="Century Gothic" w:cs="Arial"/>
        </w:rPr>
        <w:t>ransversalización de la perspectiva de género</w:t>
      </w:r>
      <w:r>
        <w:rPr>
          <w:rFonts w:ascii="Century Gothic" w:hAnsi="Century Gothic" w:cs="Arial"/>
        </w:rPr>
        <w:t xml:space="preserve"> tiene el propósito de que las políticas económicas en la entidad aseguren este enfoque para promover el empoderamiento de mujeres.  </w:t>
      </w:r>
      <w:r w:rsidR="00DA40F0">
        <w:rPr>
          <w:rFonts w:ascii="Century Gothic" w:hAnsi="Century Gothic" w:cs="Arial"/>
        </w:rPr>
        <w:t xml:space="preserve">Se trata de contar con una visión que, integralmente, atienda acciones </w:t>
      </w:r>
      <w:r w:rsidR="005352C2">
        <w:rPr>
          <w:rFonts w:ascii="Century Gothic" w:hAnsi="Century Gothic" w:cs="Arial"/>
        </w:rPr>
        <w:t xml:space="preserve">en materia económica </w:t>
      </w:r>
      <w:r w:rsidR="00DA40F0">
        <w:rPr>
          <w:rFonts w:ascii="Century Gothic" w:hAnsi="Century Gothic" w:cs="Arial"/>
        </w:rPr>
        <w:t xml:space="preserve">con enfoque de género para propiciar el desarrollo pleno de las mujeres.  </w:t>
      </w:r>
    </w:p>
    <w:p w14:paraId="4A80851F" w14:textId="77777777" w:rsidR="00525246" w:rsidRDefault="00525246" w:rsidP="00504145">
      <w:pPr>
        <w:autoSpaceDE w:val="0"/>
        <w:autoSpaceDN w:val="0"/>
        <w:adjustRightInd w:val="0"/>
        <w:spacing w:line="276" w:lineRule="auto"/>
        <w:jc w:val="both"/>
        <w:rPr>
          <w:rFonts w:ascii="Century Gothic" w:hAnsi="Century Gothic" w:cs="Arial"/>
        </w:rPr>
      </w:pPr>
    </w:p>
    <w:p w14:paraId="321EA242" w14:textId="25796EB9" w:rsidR="009C205A" w:rsidRPr="001550BF" w:rsidRDefault="009C205A" w:rsidP="008255FD">
      <w:pPr>
        <w:autoSpaceDE w:val="0"/>
        <w:autoSpaceDN w:val="0"/>
        <w:adjustRightInd w:val="0"/>
        <w:spacing w:line="276" w:lineRule="auto"/>
        <w:ind w:firstLine="567"/>
        <w:jc w:val="both"/>
        <w:rPr>
          <w:rFonts w:ascii="Century Gothic" w:hAnsi="Century Gothic" w:cs="Arial"/>
          <w:b/>
          <w:bCs/>
        </w:rPr>
      </w:pPr>
      <w:r w:rsidRPr="001550BF">
        <w:rPr>
          <w:rFonts w:ascii="Century Gothic" w:hAnsi="Century Gothic" w:cs="Arial"/>
          <w:b/>
          <w:bCs/>
        </w:rPr>
        <w:t xml:space="preserve">Modificaciones a la </w:t>
      </w:r>
      <w:r w:rsidR="001550BF" w:rsidRPr="001550BF">
        <w:rPr>
          <w:rFonts w:ascii="Century Gothic" w:hAnsi="Century Gothic" w:cs="Arial"/>
          <w:b/>
          <w:bCs/>
        </w:rPr>
        <w:t>iniciativa</w:t>
      </w:r>
    </w:p>
    <w:p w14:paraId="0F34F589" w14:textId="77777777" w:rsidR="0030379D" w:rsidRDefault="0030379D" w:rsidP="0030379D">
      <w:pPr>
        <w:autoSpaceDE w:val="0"/>
        <w:autoSpaceDN w:val="0"/>
        <w:adjustRightInd w:val="0"/>
        <w:jc w:val="both"/>
        <w:rPr>
          <w:rFonts w:ascii="Century Gothic" w:hAnsi="Century Gothic" w:cs="Arial"/>
          <w:sz w:val="22"/>
          <w:szCs w:val="22"/>
        </w:rPr>
      </w:pPr>
    </w:p>
    <w:p w14:paraId="3C4E4CCE" w14:textId="6ECF4E67" w:rsidR="0030379D" w:rsidRDefault="004F1F0A" w:rsidP="008255FD">
      <w:pPr>
        <w:autoSpaceDE w:val="0"/>
        <w:autoSpaceDN w:val="0"/>
        <w:adjustRightInd w:val="0"/>
        <w:spacing w:line="276" w:lineRule="auto"/>
        <w:ind w:firstLine="567"/>
        <w:jc w:val="both"/>
        <w:rPr>
          <w:rFonts w:ascii="Century Gothic" w:hAnsi="Century Gothic" w:cs="Arial"/>
        </w:rPr>
      </w:pPr>
      <w:r w:rsidRPr="004F1F0A">
        <w:rPr>
          <w:rFonts w:ascii="Century Gothic" w:hAnsi="Century Gothic" w:cs="Arial"/>
        </w:rPr>
        <w:t xml:space="preserve">En atención </w:t>
      </w:r>
      <w:r>
        <w:rPr>
          <w:rFonts w:ascii="Century Gothic" w:hAnsi="Century Gothic" w:cs="Arial"/>
        </w:rPr>
        <w:t xml:space="preserve">al proceso de análisis de la iniciativa, </w:t>
      </w:r>
      <w:r w:rsidR="00366013">
        <w:rPr>
          <w:rFonts w:ascii="Century Gothic" w:hAnsi="Century Gothic" w:cs="Arial"/>
        </w:rPr>
        <w:t xml:space="preserve">quienes integramos esta </w:t>
      </w:r>
      <w:r w:rsidR="00FB3157">
        <w:rPr>
          <w:rFonts w:ascii="Century Gothic" w:hAnsi="Century Gothic" w:cs="Arial"/>
        </w:rPr>
        <w:t>C</w:t>
      </w:r>
      <w:r w:rsidR="00366013">
        <w:rPr>
          <w:rFonts w:ascii="Century Gothic" w:hAnsi="Century Gothic" w:cs="Arial"/>
        </w:rPr>
        <w:t>omisión dictaminadora hemos acordado modificaciones respecto de la propuesta de los iniciantes en los siguientes términos</w:t>
      </w:r>
      <w:r w:rsidR="00BB6C8B">
        <w:rPr>
          <w:rFonts w:ascii="Century Gothic" w:hAnsi="Century Gothic" w:cs="Arial"/>
        </w:rPr>
        <w:t>:</w:t>
      </w:r>
    </w:p>
    <w:p w14:paraId="399FB22E" w14:textId="77777777" w:rsidR="00366013" w:rsidRDefault="00366013" w:rsidP="008255FD">
      <w:pPr>
        <w:autoSpaceDE w:val="0"/>
        <w:autoSpaceDN w:val="0"/>
        <w:adjustRightInd w:val="0"/>
        <w:spacing w:line="276" w:lineRule="auto"/>
        <w:ind w:firstLine="567"/>
        <w:jc w:val="both"/>
        <w:rPr>
          <w:rFonts w:ascii="Century Gothic" w:hAnsi="Century Gothic" w:cs="Arial"/>
        </w:rPr>
      </w:pPr>
    </w:p>
    <w:p w14:paraId="66E08434" w14:textId="4B218DF9" w:rsidR="003F0C82" w:rsidRDefault="003F0C82"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Coincidimos con el objeto de la iniciativa relativa a</w:t>
      </w:r>
      <w:r w:rsidR="00DB0C90">
        <w:rPr>
          <w:rFonts w:ascii="Century Gothic" w:hAnsi="Century Gothic" w:cs="Arial"/>
        </w:rPr>
        <w:t xml:space="preserve"> reformas en el </w:t>
      </w:r>
      <w:r>
        <w:rPr>
          <w:rFonts w:ascii="Century Gothic" w:hAnsi="Century Gothic" w:cs="Arial"/>
        </w:rPr>
        <w:t xml:space="preserve">artículo 2º, pero estimamos que las propuestas contemplan términos previstos en la legislación vigente, por lo que las normas actuales aseguran la intención de los proponentes. </w:t>
      </w:r>
    </w:p>
    <w:p w14:paraId="07629C99" w14:textId="77777777" w:rsidR="003F0C82" w:rsidRDefault="003F0C82" w:rsidP="008255FD">
      <w:pPr>
        <w:autoSpaceDE w:val="0"/>
        <w:autoSpaceDN w:val="0"/>
        <w:adjustRightInd w:val="0"/>
        <w:spacing w:line="276" w:lineRule="auto"/>
        <w:ind w:firstLine="567"/>
        <w:jc w:val="both"/>
        <w:rPr>
          <w:rFonts w:ascii="Century Gothic" w:hAnsi="Century Gothic" w:cs="Arial"/>
        </w:rPr>
      </w:pPr>
    </w:p>
    <w:p w14:paraId="0AEF0E0E" w14:textId="096C8B35" w:rsidR="002617F6" w:rsidRDefault="00366013"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En el caso de las atribuciones al Consejo, coincidimos con las observaciones que se recibieron como parte de las consultas en las que se indicó que propuestas incluidas en la iniciativa original estarían contenidas</w:t>
      </w:r>
      <w:r w:rsidR="00DB0C90">
        <w:rPr>
          <w:rFonts w:ascii="Century Gothic" w:hAnsi="Century Gothic" w:cs="Arial"/>
        </w:rPr>
        <w:t>, asimismo,</w:t>
      </w:r>
      <w:r>
        <w:rPr>
          <w:rFonts w:ascii="Century Gothic" w:hAnsi="Century Gothic" w:cs="Arial"/>
        </w:rPr>
        <w:t xml:space="preserve"> en fracciones de la norma vigente. </w:t>
      </w:r>
    </w:p>
    <w:p w14:paraId="25CA0BE2" w14:textId="77777777" w:rsidR="002617F6" w:rsidRDefault="002617F6" w:rsidP="00366013">
      <w:pPr>
        <w:autoSpaceDE w:val="0"/>
        <w:autoSpaceDN w:val="0"/>
        <w:adjustRightInd w:val="0"/>
        <w:spacing w:line="276" w:lineRule="auto"/>
        <w:ind w:firstLine="708"/>
        <w:jc w:val="both"/>
        <w:rPr>
          <w:rFonts w:ascii="Century Gothic" w:hAnsi="Century Gothic" w:cs="Arial"/>
        </w:rPr>
      </w:pPr>
    </w:p>
    <w:p w14:paraId="4F100045" w14:textId="463AE9CA" w:rsidR="00366013" w:rsidRDefault="00366013" w:rsidP="00366013">
      <w:pPr>
        <w:autoSpaceDE w:val="0"/>
        <w:autoSpaceDN w:val="0"/>
        <w:adjustRightInd w:val="0"/>
        <w:spacing w:line="276" w:lineRule="auto"/>
        <w:ind w:firstLine="708"/>
        <w:jc w:val="both"/>
        <w:rPr>
          <w:rFonts w:ascii="Century Gothic" w:hAnsi="Century Gothic" w:cs="Arial"/>
        </w:rPr>
      </w:pPr>
      <w:proofErr w:type="gramStart"/>
      <w:r>
        <w:rPr>
          <w:rFonts w:ascii="Century Gothic" w:hAnsi="Century Gothic" w:cs="Arial"/>
        </w:rPr>
        <w:t>En razón de</w:t>
      </w:r>
      <w:proofErr w:type="gramEnd"/>
      <w:r>
        <w:rPr>
          <w:rFonts w:ascii="Century Gothic" w:hAnsi="Century Gothic" w:cs="Arial"/>
        </w:rPr>
        <w:t xml:space="preserve"> ello, por criterios de técnica legislativa y a efecto de evitar establecer disposiciones con naturaleza similar a aquellas que se encuentran comprendidas </w:t>
      </w:r>
      <w:r w:rsidR="002617F6">
        <w:rPr>
          <w:rFonts w:ascii="Century Gothic" w:hAnsi="Century Gothic" w:cs="Arial"/>
        </w:rPr>
        <w:t xml:space="preserve">en la ley actual, hemos considerado exclusivamente conservar </w:t>
      </w:r>
      <w:r w:rsidR="00BB6C8B">
        <w:rPr>
          <w:rFonts w:ascii="Century Gothic" w:hAnsi="Century Gothic" w:cs="Arial"/>
        </w:rPr>
        <w:t xml:space="preserve">en la reforma legislativa </w:t>
      </w:r>
      <w:r w:rsidR="002617F6">
        <w:rPr>
          <w:rFonts w:ascii="Century Gothic" w:hAnsi="Century Gothic" w:cs="Arial"/>
        </w:rPr>
        <w:t>aquellas adiciones que incluyen disposiciones que habrán de fortalecer el texto vigente.</w:t>
      </w:r>
    </w:p>
    <w:p w14:paraId="5AF2C11E" w14:textId="77777777" w:rsidR="00BB6C8B" w:rsidRDefault="00BB6C8B" w:rsidP="00366013">
      <w:pPr>
        <w:autoSpaceDE w:val="0"/>
        <w:autoSpaceDN w:val="0"/>
        <w:adjustRightInd w:val="0"/>
        <w:spacing w:line="276" w:lineRule="auto"/>
        <w:ind w:firstLine="708"/>
        <w:jc w:val="both"/>
        <w:rPr>
          <w:rFonts w:ascii="Century Gothic" w:hAnsi="Century Gothic" w:cs="Arial"/>
        </w:rPr>
      </w:pPr>
    </w:p>
    <w:p w14:paraId="1B205033" w14:textId="243AAFB3" w:rsidR="00CB608B" w:rsidRDefault="00BB6C8B" w:rsidP="00CB608B">
      <w:pPr>
        <w:autoSpaceDE w:val="0"/>
        <w:autoSpaceDN w:val="0"/>
        <w:adjustRightInd w:val="0"/>
        <w:spacing w:line="276" w:lineRule="auto"/>
        <w:ind w:firstLine="708"/>
        <w:jc w:val="both"/>
        <w:rPr>
          <w:rFonts w:ascii="Century Gothic" w:hAnsi="Century Gothic" w:cs="Arial"/>
        </w:rPr>
      </w:pPr>
      <w:r>
        <w:rPr>
          <w:rFonts w:ascii="Century Gothic" w:hAnsi="Century Gothic" w:cs="Arial"/>
        </w:rPr>
        <w:t xml:space="preserve">Coincidimos </w:t>
      </w:r>
      <w:r w:rsidR="00335B4C">
        <w:rPr>
          <w:rFonts w:ascii="Century Gothic" w:hAnsi="Century Gothic" w:cs="Arial"/>
        </w:rPr>
        <w:t xml:space="preserve">en </w:t>
      </w:r>
      <w:r>
        <w:rPr>
          <w:rFonts w:ascii="Century Gothic" w:hAnsi="Century Gothic" w:cs="Arial"/>
        </w:rPr>
        <w:t xml:space="preserve">las observaciones compartidas en el proceso de análisis respecto de las disposiciones contenidas en la </w:t>
      </w:r>
      <w:r w:rsidRPr="00BB6C8B">
        <w:rPr>
          <w:rFonts w:ascii="Century Gothic" w:hAnsi="Century Gothic" w:cs="Arial"/>
        </w:rPr>
        <w:t>Ley de Planeación para el Estado de Guanajuato</w:t>
      </w:r>
      <w:r>
        <w:rPr>
          <w:rFonts w:ascii="Century Gothic" w:hAnsi="Century Gothic" w:cs="Arial"/>
        </w:rPr>
        <w:t xml:space="preserve"> que</w:t>
      </w:r>
      <w:r w:rsidRPr="00BB6C8B">
        <w:rPr>
          <w:rFonts w:ascii="Century Gothic" w:hAnsi="Century Gothic" w:cs="Arial"/>
        </w:rPr>
        <w:t xml:space="preserve"> </w:t>
      </w:r>
      <w:r>
        <w:rPr>
          <w:rFonts w:ascii="Century Gothic" w:hAnsi="Century Gothic" w:cs="Arial"/>
        </w:rPr>
        <w:t>c</w:t>
      </w:r>
      <w:r w:rsidRPr="00BB6C8B">
        <w:rPr>
          <w:rFonts w:ascii="Century Gothic" w:hAnsi="Century Gothic" w:cs="Arial"/>
        </w:rPr>
        <w:t xml:space="preserve">ontempla el establecimiento de </w:t>
      </w:r>
      <w:r w:rsidRPr="00BB6C8B">
        <w:rPr>
          <w:rFonts w:ascii="Century Gothic" w:hAnsi="Century Gothic" w:cs="Arial"/>
        </w:rPr>
        <w:lastRenderedPageBreak/>
        <w:t>subsistemas que integren el Sistema Estatal de</w:t>
      </w:r>
      <w:r>
        <w:rPr>
          <w:rFonts w:ascii="Century Gothic" w:hAnsi="Century Gothic" w:cs="Arial"/>
        </w:rPr>
        <w:t xml:space="preserve"> </w:t>
      </w:r>
      <w:r w:rsidRPr="00BB6C8B">
        <w:rPr>
          <w:rFonts w:ascii="Century Gothic" w:hAnsi="Century Gothic" w:cs="Arial"/>
        </w:rPr>
        <w:t>Información Estadística</w:t>
      </w:r>
      <w:r>
        <w:rPr>
          <w:rFonts w:ascii="Century Gothic" w:hAnsi="Century Gothic" w:cs="Arial"/>
        </w:rPr>
        <w:t xml:space="preserve"> </w:t>
      </w:r>
      <w:r w:rsidRPr="00BB6C8B">
        <w:rPr>
          <w:rFonts w:ascii="Century Gothic" w:hAnsi="Century Gothic" w:cs="Arial"/>
        </w:rPr>
        <w:t>y Geográfica</w:t>
      </w:r>
      <w:r>
        <w:rPr>
          <w:rFonts w:ascii="Century Gothic" w:hAnsi="Century Gothic" w:cs="Arial"/>
        </w:rPr>
        <w:t xml:space="preserve">. </w:t>
      </w:r>
    </w:p>
    <w:p w14:paraId="52B28933" w14:textId="77777777" w:rsidR="00CB608B" w:rsidRDefault="00CB608B" w:rsidP="00CB608B">
      <w:pPr>
        <w:autoSpaceDE w:val="0"/>
        <w:autoSpaceDN w:val="0"/>
        <w:adjustRightInd w:val="0"/>
        <w:spacing w:line="276" w:lineRule="auto"/>
        <w:ind w:firstLine="708"/>
        <w:jc w:val="both"/>
        <w:rPr>
          <w:rFonts w:ascii="Century Gothic" w:hAnsi="Century Gothic" w:cs="Arial"/>
        </w:rPr>
      </w:pPr>
    </w:p>
    <w:p w14:paraId="4B12DC05" w14:textId="0D259DB9" w:rsidR="00BB6C8B" w:rsidRDefault="00BB6C8B"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 xml:space="preserve">La propia Ley </w:t>
      </w:r>
      <w:r w:rsidR="00EA0B45" w:rsidRPr="00BB6C8B">
        <w:rPr>
          <w:rFonts w:ascii="Century Gothic" w:hAnsi="Century Gothic" w:cs="Arial"/>
        </w:rPr>
        <w:t>para el Desarrollo y Competitividad Económica</w:t>
      </w:r>
      <w:r w:rsidR="00EA0B45">
        <w:rPr>
          <w:rFonts w:ascii="Century Gothic" w:hAnsi="Century Gothic" w:cs="Arial"/>
        </w:rPr>
        <w:t xml:space="preserve"> </w:t>
      </w:r>
      <w:r w:rsidR="00EA0B45" w:rsidRPr="00BB6C8B">
        <w:rPr>
          <w:rFonts w:ascii="Century Gothic" w:hAnsi="Century Gothic" w:cs="Arial"/>
        </w:rPr>
        <w:t>del Estado de Guanajuat</w:t>
      </w:r>
      <w:r w:rsidR="00EA0B45">
        <w:rPr>
          <w:rFonts w:ascii="Century Gothic" w:hAnsi="Century Gothic" w:cs="Arial"/>
        </w:rPr>
        <w:t>o</w:t>
      </w:r>
      <w:r w:rsidR="00EA0B45" w:rsidRPr="00BB6C8B">
        <w:rPr>
          <w:rFonts w:ascii="Century Gothic" w:hAnsi="Century Gothic" w:cs="Arial"/>
        </w:rPr>
        <w:t xml:space="preserve"> y sus Municipios</w:t>
      </w:r>
      <w:r w:rsidR="00EA0B45">
        <w:rPr>
          <w:rFonts w:ascii="Century Gothic" w:hAnsi="Century Gothic" w:cs="Arial"/>
        </w:rPr>
        <w:t xml:space="preserve"> establece la atención de los indicadores que deriven del Subsistema Estatal de Información Económica, por lo que estimamos que es dentro de ese marco </w:t>
      </w:r>
      <w:r w:rsidR="00CB608B">
        <w:rPr>
          <w:rFonts w:ascii="Century Gothic" w:hAnsi="Century Gothic" w:cs="Arial"/>
        </w:rPr>
        <w:t xml:space="preserve">en el que deberá presentarse la información relacionada con el comportamiento y trayectoria de indicadores y variables económicas, entre ellas, se comprende el tema relativo a los salarios.  Por ello, nos separamos de la propuesta para adicionar facultades en el artículo 6 de la legislación sujeta de revisión. </w:t>
      </w:r>
    </w:p>
    <w:p w14:paraId="174D6410" w14:textId="77777777" w:rsidR="00CB608B" w:rsidRDefault="00CB608B" w:rsidP="008255FD">
      <w:pPr>
        <w:autoSpaceDE w:val="0"/>
        <w:autoSpaceDN w:val="0"/>
        <w:adjustRightInd w:val="0"/>
        <w:spacing w:line="276" w:lineRule="auto"/>
        <w:ind w:firstLine="567"/>
        <w:jc w:val="both"/>
        <w:rPr>
          <w:rFonts w:ascii="Century Gothic" w:hAnsi="Century Gothic" w:cs="Arial"/>
        </w:rPr>
      </w:pPr>
    </w:p>
    <w:p w14:paraId="3B3FDAC2" w14:textId="177D728F" w:rsidR="00CB608B" w:rsidRDefault="001F43AD"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Por precisiones de técnica se han hecho ajustes en el articulado de la reforma a fin de que ésta se encuentre en armonía con el texto vigente por lo que hace a la inclusión de un artículo 38 Bis</w:t>
      </w:r>
      <w:r w:rsidR="001B0588">
        <w:rPr>
          <w:rFonts w:ascii="Century Gothic" w:hAnsi="Century Gothic" w:cs="Arial"/>
        </w:rPr>
        <w:t xml:space="preserve">, dentro </w:t>
      </w:r>
      <w:r w:rsidR="00122949">
        <w:rPr>
          <w:rFonts w:ascii="Century Gothic" w:hAnsi="Century Gothic" w:cs="Arial"/>
        </w:rPr>
        <w:t xml:space="preserve">de </w:t>
      </w:r>
      <w:r w:rsidR="001B0588">
        <w:rPr>
          <w:rFonts w:ascii="Century Gothic" w:hAnsi="Century Gothic" w:cs="Arial"/>
        </w:rPr>
        <w:t xml:space="preserve">una sección Décima </w:t>
      </w:r>
      <w:r w:rsidR="00A9696B">
        <w:rPr>
          <w:rFonts w:ascii="Century Gothic" w:hAnsi="Century Gothic" w:cs="Arial"/>
        </w:rPr>
        <w:t>denominada «</w:t>
      </w:r>
      <w:r w:rsidR="00A9696B" w:rsidRPr="00A815C1">
        <w:rPr>
          <w:rFonts w:ascii="Century Gothic" w:hAnsi="Century Gothic" w:cs="Arial"/>
        </w:rPr>
        <w:t>Transversalización de la perspectiva de género</w:t>
      </w:r>
      <w:r w:rsidR="00A9696B">
        <w:rPr>
          <w:rFonts w:ascii="Century Gothic" w:hAnsi="Century Gothic" w:cs="Arial"/>
        </w:rPr>
        <w:t xml:space="preserve">» </w:t>
      </w:r>
      <w:r w:rsidR="006B7BC4">
        <w:rPr>
          <w:rFonts w:ascii="Century Gothic" w:hAnsi="Century Gothic" w:cs="Arial"/>
        </w:rPr>
        <w:t xml:space="preserve">en </w:t>
      </w:r>
      <w:r w:rsidR="001B0588">
        <w:rPr>
          <w:rFonts w:ascii="Century Gothic" w:hAnsi="Century Gothic" w:cs="Arial"/>
        </w:rPr>
        <w:t xml:space="preserve">el Capítulo IV. </w:t>
      </w:r>
    </w:p>
    <w:p w14:paraId="3F0D116E" w14:textId="77777777" w:rsidR="003F0C82" w:rsidRDefault="003F0C82" w:rsidP="008255FD">
      <w:pPr>
        <w:autoSpaceDE w:val="0"/>
        <w:autoSpaceDN w:val="0"/>
        <w:adjustRightInd w:val="0"/>
        <w:spacing w:line="276" w:lineRule="auto"/>
        <w:ind w:firstLine="567"/>
        <w:jc w:val="both"/>
        <w:rPr>
          <w:rFonts w:ascii="Century Gothic" w:hAnsi="Century Gothic" w:cs="Arial"/>
        </w:rPr>
      </w:pPr>
    </w:p>
    <w:p w14:paraId="760E8D0A" w14:textId="19CF5CF5" w:rsidR="00366013" w:rsidRDefault="00661F65" w:rsidP="008255FD">
      <w:pPr>
        <w:autoSpaceDE w:val="0"/>
        <w:autoSpaceDN w:val="0"/>
        <w:adjustRightInd w:val="0"/>
        <w:spacing w:line="276" w:lineRule="auto"/>
        <w:ind w:firstLine="567"/>
        <w:jc w:val="both"/>
        <w:rPr>
          <w:rFonts w:ascii="Century Gothic" w:hAnsi="Century Gothic" w:cs="Arial"/>
        </w:rPr>
      </w:pPr>
      <w:r>
        <w:rPr>
          <w:rFonts w:ascii="Century Gothic" w:hAnsi="Century Gothic" w:cs="Arial"/>
        </w:rPr>
        <w:t>En los términos señalados, quienes integramos esta Comisión sometemos a la consideración de la Asamblea el siguiente:</w:t>
      </w:r>
    </w:p>
    <w:p w14:paraId="1602C41E" w14:textId="77777777" w:rsidR="0030379D" w:rsidRPr="0030379D" w:rsidRDefault="0030379D" w:rsidP="00F94D66">
      <w:pPr>
        <w:pStyle w:val="Sinespaciado"/>
        <w:spacing w:line="276" w:lineRule="auto"/>
        <w:jc w:val="both"/>
        <w:rPr>
          <w:rFonts w:ascii="Century Gothic" w:eastAsiaTheme="minorHAnsi" w:hAnsi="Century Gothic" w:cs="Arial"/>
          <w:lang w:eastAsia="en-US"/>
        </w:rPr>
      </w:pPr>
    </w:p>
    <w:bookmarkEnd w:id="2"/>
    <w:p w14:paraId="36A07A2C" w14:textId="0477FDBB" w:rsidR="00FD1C6B" w:rsidRDefault="00661F65" w:rsidP="00B84C8E">
      <w:pPr>
        <w:spacing w:line="276" w:lineRule="auto"/>
        <w:jc w:val="center"/>
        <w:rPr>
          <w:rFonts w:ascii="Century Gothic" w:hAnsi="Century Gothic" w:cs="Arial"/>
          <w:b/>
        </w:rPr>
      </w:pPr>
      <w:r>
        <w:rPr>
          <w:rFonts w:ascii="Century Gothic" w:hAnsi="Century Gothic" w:cs="Arial"/>
          <w:b/>
        </w:rPr>
        <w:t>DECRETO</w:t>
      </w:r>
    </w:p>
    <w:p w14:paraId="68B1669E" w14:textId="77777777" w:rsidR="00B84C8E" w:rsidRPr="00B84C8E" w:rsidRDefault="00B84C8E" w:rsidP="00AD39D0">
      <w:pPr>
        <w:spacing w:line="276" w:lineRule="auto"/>
        <w:jc w:val="both"/>
        <w:rPr>
          <w:rFonts w:ascii="Century Gothic" w:hAnsi="Century Gothic" w:cs="Arial"/>
          <w:b/>
        </w:rPr>
      </w:pPr>
    </w:p>
    <w:p w14:paraId="29FC8466" w14:textId="4F342031" w:rsidR="00D41E5C" w:rsidRDefault="009F24C8" w:rsidP="00DF4622">
      <w:pPr>
        <w:spacing w:line="276" w:lineRule="auto"/>
        <w:ind w:firstLine="708"/>
        <w:jc w:val="both"/>
        <w:rPr>
          <w:rFonts w:ascii="Century Gothic" w:hAnsi="Century Gothic" w:cs="Arial"/>
        </w:rPr>
      </w:pPr>
      <w:r w:rsidRPr="00A815C1">
        <w:rPr>
          <w:rFonts w:ascii="Century Gothic" w:hAnsi="Century Gothic" w:cs="Arial"/>
          <w:b/>
          <w:bCs/>
        </w:rPr>
        <w:t>Artículo Único.</w:t>
      </w:r>
      <w:r w:rsidRPr="009F24C8">
        <w:rPr>
          <w:rFonts w:ascii="Century Gothic" w:hAnsi="Century Gothic" w:cs="Arial"/>
        </w:rPr>
        <w:t xml:space="preserve"> </w:t>
      </w:r>
      <w:r w:rsidR="00D41E5C">
        <w:rPr>
          <w:rFonts w:ascii="Century Gothic" w:hAnsi="Century Gothic" w:cs="Arial"/>
        </w:rPr>
        <w:t>S</w:t>
      </w:r>
      <w:r>
        <w:rPr>
          <w:rFonts w:ascii="Century Gothic" w:hAnsi="Century Gothic" w:cs="Arial"/>
        </w:rPr>
        <w:t>e</w:t>
      </w:r>
      <w:r w:rsidRPr="00E36425">
        <w:rPr>
          <w:rFonts w:ascii="Century Gothic" w:hAnsi="Century Gothic" w:cs="Arial"/>
        </w:rPr>
        <w:t xml:space="preserve"> </w:t>
      </w:r>
      <w:r w:rsidRPr="00E36425">
        <w:rPr>
          <w:rFonts w:ascii="Century Gothic" w:hAnsi="Century Gothic" w:cs="Arial"/>
          <w:b/>
          <w:bCs/>
        </w:rPr>
        <w:t>adiciona</w:t>
      </w:r>
      <w:r w:rsidR="00A815C1">
        <w:rPr>
          <w:rFonts w:ascii="Century Gothic" w:hAnsi="Century Gothic" w:cs="Arial"/>
          <w:b/>
          <w:bCs/>
        </w:rPr>
        <w:t>n</w:t>
      </w:r>
      <w:r w:rsidR="00D41E5C">
        <w:rPr>
          <w:rFonts w:ascii="Century Gothic" w:hAnsi="Century Gothic" w:cs="Arial"/>
          <w:b/>
          <w:bCs/>
        </w:rPr>
        <w:t xml:space="preserve"> </w:t>
      </w:r>
      <w:r w:rsidR="00D41E5C" w:rsidRPr="00D41E5C">
        <w:rPr>
          <w:rFonts w:ascii="Century Gothic" w:hAnsi="Century Gothic" w:cs="Arial"/>
        </w:rPr>
        <w:t>una fracción VIII, recorriéndose en su orden las subsecuentes,</w:t>
      </w:r>
      <w:r w:rsidR="00F94D66">
        <w:rPr>
          <w:rFonts w:ascii="Century Gothic" w:hAnsi="Century Gothic" w:cs="Arial"/>
        </w:rPr>
        <w:t xml:space="preserve"> siendo las actuales VIII, IX, X, XI, XII, XIII, XIV y XV, para quedar como IX, X, XI, XII, XIII, XIV, XV y XVI, </w:t>
      </w:r>
      <w:r w:rsidR="00D41E5C" w:rsidRPr="00D41E5C">
        <w:rPr>
          <w:rFonts w:ascii="Century Gothic" w:hAnsi="Century Gothic" w:cs="Arial"/>
        </w:rPr>
        <w:t xml:space="preserve"> así como</w:t>
      </w:r>
      <w:r w:rsidRPr="00D41E5C">
        <w:rPr>
          <w:rFonts w:ascii="Century Gothic" w:hAnsi="Century Gothic" w:cs="Arial"/>
        </w:rPr>
        <w:t xml:space="preserve"> una fracción X</w:t>
      </w:r>
      <w:r w:rsidR="002C695E" w:rsidRPr="00D41E5C">
        <w:rPr>
          <w:rFonts w:ascii="Century Gothic" w:hAnsi="Century Gothic" w:cs="Arial"/>
        </w:rPr>
        <w:t>VII</w:t>
      </w:r>
      <w:r w:rsidRPr="00D41E5C">
        <w:rPr>
          <w:rFonts w:ascii="Century Gothic" w:hAnsi="Century Gothic" w:cs="Arial"/>
        </w:rPr>
        <w:t xml:space="preserve"> al artículo </w:t>
      </w:r>
      <w:r w:rsidR="002C695E" w:rsidRPr="00D41E5C">
        <w:rPr>
          <w:rFonts w:ascii="Century Gothic" w:hAnsi="Century Gothic" w:cs="Arial"/>
        </w:rPr>
        <w:t>11</w:t>
      </w:r>
      <w:r w:rsidR="002C695E">
        <w:rPr>
          <w:rFonts w:ascii="Century Gothic" w:hAnsi="Century Gothic" w:cs="Arial"/>
        </w:rPr>
        <w:t xml:space="preserve">; las fracciones </w:t>
      </w:r>
      <w:r w:rsidR="00AD39D0">
        <w:rPr>
          <w:rFonts w:ascii="Century Gothic" w:hAnsi="Century Gothic" w:cs="Arial"/>
        </w:rPr>
        <w:t xml:space="preserve">XVIII, XIX y XX al artículo 12, </w:t>
      </w:r>
      <w:r w:rsidR="00F94D66">
        <w:rPr>
          <w:rFonts w:ascii="Century Gothic" w:hAnsi="Century Gothic" w:cs="Arial"/>
        </w:rPr>
        <w:t xml:space="preserve">recorriéndose en su orden la actual fracción </w:t>
      </w:r>
      <w:r w:rsidR="00D41E5C">
        <w:rPr>
          <w:rFonts w:ascii="Century Gothic" w:hAnsi="Century Gothic" w:cs="Arial"/>
        </w:rPr>
        <w:t xml:space="preserve">XVIII </w:t>
      </w:r>
      <w:r w:rsidR="00F94D66">
        <w:rPr>
          <w:rFonts w:ascii="Century Gothic" w:hAnsi="Century Gothic" w:cs="Arial"/>
        </w:rPr>
        <w:t xml:space="preserve">para quedar como </w:t>
      </w:r>
      <w:r w:rsidR="00D41E5C">
        <w:rPr>
          <w:rFonts w:ascii="Century Gothic" w:hAnsi="Century Gothic" w:cs="Arial"/>
        </w:rPr>
        <w:t xml:space="preserve">XXI; </w:t>
      </w:r>
      <w:r w:rsidR="00AD39D0">
        <w:rPr>
          <w:rFonts w:ascii="Century Gothic" w:hAnsi="Century Gothic" w:cs="Arial"/>
        </w:rPr>
        <w:t xml:space="preserve">y </w:t>
      </w:r>
      <w:r w:rsidR="00A815C1">
        <w:rPr>
          <w:rFonts w:ascii="Century Gothic" w:hAnsi="Century Gothic" w:cs="Arial"/>
        </w:rPr>
        <w:t>una Sección Décima denominada «</w:t>
      </w:r>
      <w:r w:rsidR="00AD39D0" w:rsidRPr="00A815C1">
        <w:rPr>
          <w:rFonts w:ascii="Century Gothic" w:hAnsi="Century Gothic" w:cs="Arial"/>
        </w:rPr>
        <w:t>Transversalización de la perspectiva de género</w:t>
      </w:r>
      <w:r w:rsidR="00A815C1">
        <w:rPr>
          <w:rFonts w:ascii="Century Gothic" w:hAnsi="Century Gothic" w:cs="Arial"/>
        </w:rPr>
        <w:t xml:space="preserve">» al Capítulo IV con un artículo 38 </w:t>
      </w:r>
      <w:r w:rsidR="00F94D66">
        <w:rPr>
          <w:rFonts w:ascii="Century Gothic" w:hAnsi="Century Gothic" w:cs="Arial"/>
        </w:rPr>
        <w:t>b</w:t>
      </w:r>
      <w:r w:rsidR="00A815C1">
        <w:rPr>
          <w:rFonts w:ascii="Century Gothic" w:hAnsi="Century Gothic" w:cs="Arial"/>
        </w:rPr>
        <w:t>is</w:t>
      </w:r>
      <w:r w:rsidR="00A815C1">
        <w:rPr>
          <w:rFonts w:ascii="Century Gothic" w:hAnsi="Century Gothic" w:cs="Arial"/>
          <w:b/>
          <w:bCs/>
        </w:rPr>
        <w:t xml:space="preserve">, </w:t>
      </w:r>
      <w:r w:rsidR="00A815C1">
        <w:rPr>
          <w:rFonts w:ascii="Century Gothic" w:hAnsi="Century Gothic" w:cs="Arial"/>
        </w:rPr>
        <w:t xml:space="preserve">de la </w:t>
      </w:r>
      <w:r w:rsidR="00A815C1" w:rsidRPr="00A815C1">
        <w:rPr>
          <w:rFonts w:ascii="Century Gothic" w:hAnsi="Century Gothic" w:cs="Arial"/>
          <w:b/>
          <w:bCs/>
        </w:rPr>
        <w:t>Ley para el Desarrollo y Competitividad Económica para el Estado de Guanajuato y sus Municipios</w:t>
      </w:r>
      <w:r w:rsidR="00A815C1">
        <w:rPr>
          <w:rFonts w:ascii="Century Gothic" w:hAnsi="Century Gothic" w:cs="Arial"/>
        </w:rPr>
        <w:t xml:space="preserve">, </w:t>
      </w:r>
      <w:r w:rsidR="00AD39D0">
        <w:rPr>
          <w:rFonts w:ascii="Century Gothic" w:hAnsi="Century Gothic" w:cs="Arial"/>
        </w:rPr>
        <w:t>para quedar como sigue:</w:t>
      </w:r>
    </w:p>
    <w:p w14:paraId="263A2F94" w14:textId="77777777" w:rsidR="00F374A0" w:rsidRPr="00F374A0" w:rsidRDefault="00F374A0" w:rsidP="00F374A0">
      <w:pPr>
        <w:framePr w:hSpace="141" w:wrap="around" w:vAnchor="text" w:hAnchor="text" w:y="1"/>
        <w:widowControl w:val="0"/>
        <w:suppressOverlap/>
        <w:jc w:val="both"/>
        <w:rPr>
          <w:rFonts w:ascii="Century Gothic" w:hAnsi="Century Gothic" w:cs="Arial"/>
        </w:rPr>
      </w:pPr>
    </w:p>
    <w:p w14:paraId="5581DE05" w14:textId="39BA9079" w:rsidR="00041E96" w:rsidRPr="00041E96" w:rsidRDefault="00A815C1" w:rsidP="00041E96">
      <w:pPr>
        <w:jc w:val="right"/>
        <w:rPr>
          <w:rFonts w:ascii="Century Gothic" w:hAnsi="Century Gothic" w:cs="Arial"/>
          <w:b/>
          <w:bCs/>
        </w:rPr>
      </w:pPr>
      <w:r>
        <w:rPr>
          <w:rFonts w:ascii="Century Gothic" w:hAnsi="Century Gothic" w:cs="Arial"/>
          <w:b/>
          <w:bCs/>
        </w:rPr>
        <w:t>«</w:t>
      </w:r>
      <w:r w:rsidR="00041E96" w:rsidRPr="00041E96">
        <w:rPr>
          <w:rFonts w:ascii="Century Gothic" w:hAnsi="Century Gothic" w:cs="Arial"/>
          <w:b/>
          <w:bCs/>
        </w:rPr>
        <w:t xml:space="preserve">Integración del Consejo </w:t>
      </w:r>
    </w:p>
    <w:p w14:paraId="19FA5E16" w14:textId="77777777" w:rsidR="00041E96" w:rsidRDefault="00041E96" w:rsidP="00041E96">
      <w:pPr>
        <w:jc w:val="both"/>
        <w:rPr>
          <w:rFonts w:ascii="Century Gothic" w:hAnsi="Century Gothic" w:cs="Arial"/>
        </w:rPr>
      </w:pPr>
    </w:p>
    <w:p w14:paraId="5B5C3EFE" w14:textId="0E209614" w:rsidR="00041E96" w:rsidRPr="003D7277" w:rsidRDefault="00041E96" w:rsidP="00A815C1">
      <w:pPr>
        <w:ind w:left="567"/>
        <w:jc w:val="both"/>
        <w:rPr>
          <w:rFonts w:ascii="Century Gothic" w:hAnsi="Century Gothic" w:cs="Arial"/>
        </w:rPr>
      </w:pPr>
      <w:r w:rsidRPr="0098076F">
        <w:rPr>
          <w:rFonts w:ascii="Century Gothic" w:hAnsi="Century Gothic" w:cs="Arial"/>
          <w:b/>
          <w:bCs/>
        </w:rPr>
        <w:t xml:space="preserve">Artículo 11. </w:t>
      </w:r>
      <w:r w:rsidRPr="003D7277">
        <w:rPr>
          <w:rFonts w:ascii="Century Gothic" w:hAnsi="Century Gothic" w:cs="Arial"/>
        </w:rPr>
        <w:t xml:space="preserve">El Consejo estará </w:t>
      </w:r>
      <w:r w:rsidR="0098076F">
        <w:rPr>
          <w:rFonts w:ascii="Century Gothic" w:hAnsi="Century Gothic" w:cs="Arial"/>
        </w:rPr>
        <w:t>…</w:t>
      </w:r>
    </w:p>
    <w:p w14:paraId="7CE98BE8" w14:textId="77777777" w:rsidR="00041E96" w:rsidRPr="003D7277" w:rsidRDefault="00041E96" w:rsidP="00041E96">
      <w:pPr>
        <w:jc w:val="both"/>
        <w:rPr>
          <w:rFonts w:ascii="Century Gothic" w:hAnsi="Century Gothic" w:cs="Arial"/>
        </w:rPr>
      </w:pPr>
    </w:p>
    <w:p w14:paraId="5E497992" w14:textId="5282366A" w:rsidR="00041E96" w:rsidRPr="003D7277" w:rsidRDefault="0098076F" w:rsidP="00DF4622">
      <w:pPr>
        <w:pStyle w:val="Prrafodelista"/>
        <w:numPr>
          <w:ilvl w:val="0"/>
          <w:numId w:val="32"/>
        </w:numPr>
        <w:ind w:left="1418"/>
        <w:jc w:val="both"/>
        <w:rPr>
          <w:rFonts w:ascii="Century Gothic" w:hAnsi="Century Gothic" w:cs="Arial"/>
          <w:sz w:val="24"/>
          <w:szCs w:val="24"/>
        </w:rPr>
      </w:pPr>
      <w:r>
        <w:rPr>
          <w:rFonts w:ascii="Century Gothic" w:hAnsi="Century Gothic" w:cs="Arial"/>
          <w:sz w:val="24"/>
          <w:szCs w:val="24"/>
        </w:rPr>
        <w:t xml:space="preserve">a </w:t>
      </w:r>
      <w:r w:rsidRPr="00F94D66">
        <w:rPr>
          <w:rFonts w:ascii="Century Gothic" w:hAnsi="Century Gothic" w:cs="Arial"/>
          <w:b/>
          <w:bCs/>
          <w:sz w:val="24"/>
          <w:szCs w:val="24"/>
        </w:rPr>
        <w:t>VII.</w:t>
      </w:r>
      <w:r>
        <w:rPr>
          <w:rFonts w:ascii="Century Gothic" w:hAnsi="Century Gothic" w:cs="Arial"/>
          <w:sz w:val="24"/>
          <w:szCs w:val="24"/>
        </w:rPr>
        <w:t xml:space="preserve"> …</w:t>
      </w:r>
    </w:p>
    <w:p w14:paraId="300A8742" w14:textId="77777777" w:rsidR="00041E96" w:rsidRPr="003D7277" w:rsidRDefault="00041E96" w:rsidP="00DF4622">
      <w:pPr>
        <w:pStyle w:val="Prrafodelista"/>
        <w:ind w:left="1418" w:hanging="360"/>
        <w:jc w:val="both"/>
        <w:rPr>
          <w:rFonts w:ascii="Century Gothic" w:hAnsi="Century Gothic" w:cs="Arial"/>
          <w:sz w:val="24"/>
          <w:szCs w:val="24"/>
        </w:rPr>
      </w:pPr>
    </w:p>
    <w:p w14:paraId="002BFBF3" w14:textId="048D92C5" w:rsidR="00041E96" w:rsidRPr="00A815C1" w:rsidRDefault="00041E96" w:rsidP="00A9696B">
      <w:pPr>
        <w:pStyle w:val="Prrafodelista"/>
        <w:numPr>
          <w:ilvl w:val="0"/>
          <w:numId w:val="37"/>
        </w:numPr>
        <w:ind w:left="1560" w:hanging="709"/>
        <w:jc w:val="both"/>
        <w:rPr>
          <w:rFonts w:ascii="Century Gothic" w:hAnsi="Century Gothic" w:cs="Arial"/>
          <w:sz w:val="24"/>
          <w:szCs w:val="24"/>
        </w:rPr>
      </w:pPr>
      <w:r w:rsidRPr="00A815C1">
        <w:rPr>
          <w:rFonts w:ascii="Century Gothic" w:hAnsi="Century Gothic" w:cs="Arial"/>
          <w:sz w:val="24"/>
          <w:szCs w:val="24"/>
        </w:rPr>
        <w:t>La persona titular del Instituto para las Mujeres Guanajuatenses;</w:t>
      </w:r>
    </w:p>
    <w:p w14:paraId="304EC5C8" w14:textId="77777777" w:rsidR="00041E96" w:rsidRPr="00A815C1" w:rsidRDefault="00041E96" w:rsidP="00A9696B">
      <w:pPr>
        <w:pStyle w:val="Prrafodelista"/>
        <w:ind w:left="1560" w:hanging="709"/>
        <w:jc w:val="both"/>
        <w:rPr>
          <w:rFonts w:ascii="Century Gothic" w:hAnsi="Century Gothic" w:cs="Arial"/>
          <w:sz w:val="24"/>
          <w:szCs w:val="24"/>
        </w:rPr>
      </w:pPr>
    </w:p>
    <w:p w14:paraId="326D427D" w14:textId="099BD962" w:rsidR="00041E96" w:rsidRPr="003D7277" w:rsidRDefault="00041E96" w:rsidP="00A9696B">
      <w:pPr>
        <w:pStyle w:val="Prrafodelista"/>
        <w:numPr>
          <w:ilvl w:val="0"/>
          <w:numId w:val="37"/>
        </w:numPr>
        <w:ind w:left="1560" w:hanging="709"/>
        <w:jc w:val="both"/>
        <w:rPr>
          <w:rFonts w:ascii="Century Gothic" w:hAnsi="Century Gothic" w:cs="Arial"/>
          <w:sz w:val="24"/>
          <w:szCs w:val="24"/>
        </w:rPr>
      </w:pPr>
      <w:r w:rsidRPr="003D7277">
        <w:rPr>
          <w:rFonts w:ascii="Century Gothic" w:hAnsi="Century Gothic" w:cs="Arial"/>
          <w:sz w:val="24"/>
          <w:szCs w:val="24"/>
        </w:rPr>
        <w:t xml:space="preserve">El </w:t>
      </w:r>
      <w:proofErr w:type="gramStart"/>
      <w:r w:rsidRPr="003D7277">
        <w:rPr>
          <w:rFonts w:ascii="Century Gothic" w:hAnsi="Century Gothic" w:cs="Arial"/>
          <w:sz w:val="24"/>
          <w:szCs w:val="24"/>
        </w:rPr>
        <w:t>Presidente</w:t>
      </w:r>
      <w:r w:rsidR="00A815C1">
        <w:rPr>
          <w:rFonts w:ascii="Century Gothic" w:hAnsi="Century Gothic" w:cs="Arial"/>
          <w:sz w:val="24"/>
          <w:szCs w:val="24"/>
        </w:rPr>
        <w:t xml:space="preserve"> </w:t>
      </w:r>
      <w:r w:rsidRPr="003D7277">
        <w:rPr>
          <w:rFonts w:ascii="Century Gothic" w:hAnsi="Century Gothic" w:cs="Arial"/>
          <w:sz w:val="24"/>
          <w:szCs w:val="24"/>
        </w:rPr>
        <w:t>Ejecutivo</w:t>
      </w:r>
      <w:proofErr w:type="gramEnd"/>
      <w:r w:rsidRPr="003D7277">
        <w:rPr>
          <w:rFonts w:ascii="Century Gothic" w:hAnsi="Century Gothic" w:cs="Arial"/>
          <w:sz w:val="24"/>
          <w:szCs w:val="24"/>
        </w:rPr>
        <w:t xml:space="preserve"> del Consejo de Fomento al Comercio Exterior; </w:t>
      </w:r>
    </w:p>
    <w:p w14:paraId="249C8B82" w14:textId="77777777" w:rsidR="00041E96" w:rsidRPr="003D7277" w:rsidRDefault="00041E96" w:rsidP="00A9696B">
      <w:pPr>
        <w:spacing w:after="160"/>
        <w:ind w:left="1560" w:hanging="709"/>
        <w:jc w:val="both"/>
        <w:rPr>
          <w:rFonts w:ascii="Century Gothic" w:hAnsi="Century Gothic" w:cs="Arial"/>
        </w:rPr>
      </w:pPr>
    </w:p>
    <w:p w14:paraId="24A0B0C7" w14:textId="51AE42A9" w:rsidR="00041E96" w:rsidRPr="003D7277" w:rsidRDefault="00041E96" w:rsidP="00A9696B">
      <w:pPr>
        <w:pStyle w:val="Prrafodelista"/>
        <w:numPr>
          <w:ilvl w:val="0"/>
          <w:numId w:val="37"/>
        </w:numPr>
        <w:ind w:left="1560" w:hanging="709"/>
        <w:jc w:val="both"/>
        <w:rPr>
          <w:rFonts w:ascii="Century Gothic" w:hAnsi="Century Gothic" w:cs="Arial"/>
          <w:sz w:val="24"/>
          <w:szCs w:val="24"/>
        </w:rPr>
      </w:pPr>
      <w:r w:rsidRPr="003D7277">
        <w:rPr>
          <w:rFonts w:ascii="Century Gothic" w:hAnsi="Century Gothic" w:cs="Arial"/>
          <w:sz w:val="24"/>
          <w:szCs w:val="24"/>
        </w:rPr>
        <w:t xml:space="preserve">El </w:t>
      </w:r>
      <w:proofErr w:type="gramStart"/>
      <w:r w:rsidRPr="003D7277">
        <w:rPr>
          <w:rFonts w:ascii="Century Gothic" w:hAnsi="Century Gothic" w:cs="Arial"/>
          <w:sz w:val="24"/>
          <w:szCs w:val="24"/>
        </w:rPr>
        <w:t>Presidente</w:t>
      </w:r>
      <w:proofErr w:type="gramEnd"/>
      <w:r w:rsidRPr="003D7277">
        <w:rPr>
          <w:rFonts w:ascii="Century Gothic" w:hAnsi="Century Gothic" w:cs="Arial"/>
          <w:sz w:val="24"/>
          <w:szCs w:val="24"/>
        </w:rPr>
        <w:t xml:space="preserve"> de la Comisión para la Atracción de Inversiones del Estado de Guanajuato; </w:t>
      </w:r>
    </w:p>
    <w:p w14:paraId="30097D3E" w14:textId="77777777" w:rsidR="00041E96" w:rsidRPr="003D7277" w:rsidRDefault="00041E96" w:rsidP="00A9696B">
      <w:pPr>
        <w:pStyle w:val="Prrafodelista"/>
        <w:ind w:left="1560" w:hanging="709"/>
        <w:jc w:val="both"/>
        <w:rPr>
          <w:rFonts w:ascii="Century Gothic" w:hAnsi="Century Gothic" w:cs="Arial"/>
          <w:sz w:val="24"/>
          <w:szCs w:val="24"/>
        </w:rPr>
      </w:pPr>
    </w:p>
    <w:p w14:paraId="7ECDC8B7" w14:textId="0EDC51EF" w:rsidR="00041E96" w:rsidRPr="003D7277" w:rsidRDefault="00041E96" w:rsidP="00A9696B">
      <w:pPr>
        <w:pStyle w:val="Prrafodelista"/>
        <w:numPr>
          <w:ilvl w:val="0"/>
          <w:numId w:val="37"/>
        </w:numPr>
        <w:ind w:left="1560" w:hanging="709"/>
        <w:jc w:val="both"/>
        <w:rPr>
          <w:rFonts w:ascii="Century Gothic" w:hAnsi="Century Gothic" w:cs="Arial"/>
          <w:sz w:val="24"/>
          <w:szCs w:val="24"/>
        </w:rPr>
      </w:pPr>
      <w:r w:rsidRPr="003D7277">
        <w:rPr>
          <w:rFonts w:ascii="Century Gothic" w:hAnsi="Century Gothic" w:cs="Arial"/>
          <w:sz w:val="24"/>
          <w:szCs w:val="24"/>
        </w:rPr>
        <w:t xml:space="preserve">El </w:t>
      </w:r>
      <w:proofErr w:type="gramStart"/>
      <w:r w:rsidRPr="003D7277">
        <w:rPr>
          <w:rFonts w:ascii="Century Gothic" w:hAnsi="Century Gothic" w:cs="Arial"/>
          <w:sz w:val="24"/>
          <w:szCs w:val="24"/>
        </w:rPr>
        <w:t>Presidente</w:t>
      </w:r>
      <w:proofErr w:type="gramEnd"/>
      <w:r w:rsidRPr="003D7277">
        <w:rPr>
          <w:rFonts w:ascii="Century Gothic" w:hAnsi="Century Gothic" w:cs="Arial"/>
          <w:sz w:val="24"/>
          <w:szCs w:val="24"/>
        </w:rPr>
        <w:t xml:space="preserve"> del Consejo de Fomento al Comercio Interior; </w:t>
      </w:r>
    </w:p>
    <w:p w14:paraId="379A186E" w14:textId="77777777" w:rsidR="00041E96" w:rsidRPr="003D7277" w:rsidRDefault="00041E96" w:rsidP="00A9696B">
      <w:pPr>
        <w:spacing w:after="160"/>
        <w:ind w:left="1560" w:hanging="709"/>
        <w:jc w:val="both"/>
        <w:rPr>
          <w:rFonts w:ascii="Century Gothic" w:hAnsi="Century Gothic" w:cs="Arial"/>
        </w:rPr>
      </w:pPr>
    </w:p>
    <w:p w14:paraId="2DA808DB" w14:textId="1B74CB44" w:rsidR="00041E96" w:rsidRPr="003D7277" w:rsidRDefault="003D7277" w:rsidP="00A9696B">
      <w:pPr>
        <w:pStyle w:val="Prrafodelista"/>
        <w:numPr>
          <w:ilvl w:val="0"/>
          <w:numId w:val="37"/>
        </w:numPr>
        <w:ind w:left="1560" w:hanging="709"/>
        <w:jc w:val="both"/>
        <w:rPr>
          <w:rFonts w:ascii="Century Gothic" w:hAnsi="Century Gothic" w:cs="Arial"/>
          <w:sz w:val="24"/>
          <w:szCs w:val="24"/>
        </w:rPr>
      </w:pPr>
      <w:r>
        <w:rPr>
          <w:rFonts w:ascii="Century Gothic" w:hAnsi="Century Gothic" w:cs="Arial"/>
          <w:sz w:val="24"/>
          <w:szCs w:val="24"/>
        </w:rPr>
        <w:t xml:space="preserve"> </w:t>
      </w:r>
      <w:r w:rsidR="00041E96" w:rsidRPr="003D7277">
        <w:rPr>
          <w:rFonts w:ascii="Century Gothic" w:hAnsi="Century Gothic" w:cs="Arial"/>
          <w:sz w:val="24"/>
          <w:szCs w:val="24"/>
        </w:rPr>
        <w:t xml:space="preserve">El </w:t>
      </w:r>
      <w:proofErr w:type="gramStart"/>
      <w:r w:rsidR="00041E96" w:rsidRPr="003D7277">
        <w:rPr>
          <w:rFonts w:ascii="Century Gothic" w:hAnsi="Century Gothic" w:cs="Arial"/>
          <w:sz w:val="24"/>
          <w:szCs w:val="24"/>
        </w:rPr>
        <w:t>Presidente</w:t>
      </w:r>
      <w:proofErr w:type="gramEnd"/>
      <w:r w:rsidR="00041E96" w:rsidRPr="003D7277">
        <w:rPr>
          <w:rFonts w:ascii="Century Gothic" w:hAnsi="Century Gothic" w:cs="Arial"/>
          <w:sz w:val="24"/>
          <w:szCs w:val="24"/>
        </w:rPr>
        <w:t xml:space="preserve"> del Consejo Estatal de Fomento Artesanal; </w:t>
      </w:r>
    </w:p>
    <w:p w14:paraId="22688BAF" w14:textId="77777777" w:rsidR="00041E96" w:rsidRPr="003D7277" w:rsidRDefault="00041E96" w:rsidP="00A9696B">
      <w:pPr>
        <w:spacing w:after="160"/>
        <w:ind w:left="1560" w:hanging="709"/>
        <w:jc w:val="both"/>
        <w:rPr>
          <w:rFonts w:ascii="Century Gothic" w:hAnsi="Century Gothic" w:cs="Arial"/>
        </w:rPr>
      </w:pPr>
    </w:p>
    <w:p w14:paraId="7F6CE929" w14:textId="77777777" w:rsidR="00041E96" w:rsidRPr="003D7277" w:rsidRDefault="00041E96" w:rsidP="00A9696B">
      <w:pPr>
        <w:pStyle w:val="Prrafodelista"/>
        <w:numPr>
          <w:ilvl w:val="0"/>
          <w:numId w:val="37"/>
        </w:numPr>
        <w:tabs>
          <w:tab w:val="left" w:pos="851"/>
        </w:tabs>
        <w:ind w:left="1560" w:hanging="709"/>
        <w:jc w:val="both"/>
        <w:rPr>
          <w:rFonts w:ascii="Century Gothic" w:hAnsi="Century Gothic" w:cs="Arial"/>
          <w:sz w:val="24"/>
          <w:szCs w:val="24"/>
        </w:rPr>
      </w:pPr>
      <w:r w:rsidRPr="003D7277">
        <w:rPr>
          <w:rFonts w:ascii="Century Gothic" w:hAnsi="Century Gothic" w:cs="Arial"/>
          <w:sz w:val="24"/>
          <w:szCs w:val="24"/>
        </w:rPr>
        <w:t xml:space="preserve">El </w:t>
      </w:r>
      <w:proofErr w:type="gramStart"/>
      <w:r w:rsidRPr="003D7277">
        <w:rPr>
          <w:rFonts w:ascii="Century Gothic" w:hAnsi="Century Gothic" w:cs="Arial"/>
          <w:sz w:val="24"/>
          <w:szCs w:val="24"/>
        </w:rPr>
        <w:t>Presidente</w:t>
      </w:r>
      <w:proofErr w:type="gramEnd"/>
      <w:r w:rsidRPr="003D7277">
        <w:rPr>
          <w:rFonts w:ascii="Century Gothic" w:hAnsi="Century Gothic" w:cs="Arial"/>
          <w:sz w:val="24"/>
          <w:szCs w:val="24"/>
        </w:rPr>
        <w:t xml:space="preserve"> del Patronato para el Desarrollo Agropecuario; </w:t>
      </w:r>
    </w:p>
    <w:p w14:paraId="153025A4" w14:textId="77777777" w:rsidR="00041E96" w:rsidRPr="003D7277" w:rsidRDefault="00041E96" w:rsidP="00A9696B">
      <w:pPr>
        <w:pStyle w:val="Prrafodelista"/>
        <w:ind w:left="1560" w:hanging="709"/>
        <w:jc w:val="both"/>
        <w:rPr>
          <w:rFonts w:ascii="Century Gothic" w:hAnsi="Century Gothic" w:cs="Arial"/>
          <w:sz w:val="24"/>
          <w:szCs w:val="24"/>
        </w:rPr>
      </w:pPr>
    </w:p>
    <w:p w14:paraId="26BD87B6" w14:textId="7320C038" w:rsidR="00041E96" w:rsidRPr="003D7277" w:rsidRDefault="00041E96" w:rsidP="00A9696B">
      <w:pPr>
        <w:pStyle w:val="Prrafodelista"/>
        <w:numPr>
          <w:ilvl w:val="0"/>
          <w:numId w:val="37"/>
        </w:numPr>
        <w:tabs>
          <w:tab w:val="left" w:pos="851"/>
        </w:tabs>
        <w:ind w:left="1560" w:hanging="709"/>
        <w:jc w:val="both"/>
        <w:rPr>
          <w:rFonts w:ascii="Century Gothic" w:hAnsi="Century Gothic" w:cs="Arial"/>
          <w:sz w:val="24"/>
          <w:szCs w:val="24"/>
        </w:rPr>
      </w:pPr>
      <w:r w:rsidRPr="003D7277">
        <w:rPr>
          <w:rFonts w:ascii="Century Gothic" w:hAnsi="Century Gothic" w:cs="Arial"/>
          <w:sz w:val="24"/>
          <w:szCs w:val="24"/>
        </w:rPr>
        <w:t xml:space="preserve"> El </w:t>
      </w:r>
      <w:proofErr w:type="gramStart"/>
      <w:r w:rsidRPr="003D7277">
        <w:rPr>
          <w:rFonts w:ascii="Century Gothic" w:hAnsi="Century Gothic" w:cs="Arial"/>
          <w:sz w:val="24"/>
          <w:szCs w:val="24"/>
        </w:rPr>
        <w:t>Presidente</w:t>
      </w:r>
      <w:proofErr w:type="gramEnd"/>
      <w:r w:rsidRPr="003D7277">
        <w:rPr>
          <w:rFonts w:ascii="Century Gothic" w:hAnsi="Century Gothic" w:cs="Arial"/>
          <w:sz w:val="24"/>
          <w:szCs w:val="24"/>
        </w:rPr>
        <w:t xml:space="preserve"> del Consejo Estatal de Mejora Regulatoria; </w:t>
      </w:r>
    </w:p>
    <w:p w14:paraId="500C07F7" w14:textId="77777777" w:rsidR="00041E96" w:rsidRPr="003D7277" w:rsidRDefault="00041E96" w:rsidP="00A9696B">
      <w:pPr>
        <w:spacing w:after="160"/>
        <w:ind w:left="1560" w:hanging="709"/>
        <w:jc w:val="both"/>
        <w:rPr>
          <w:rFonts w:ascii="Century Gothic" w:hAnsi="Century Gothic" w:cs="Arial"/>
        </w:rPr>
      </w:pPr>
    </w:p>
    <w:p w14:paraId="299F00F1" w14:textId="77777777" w:rsidR="00041E96" w:rsidRPr="003D7277" w:rsidRDefault="00041E96" w:rsidP="00A9696B">
      <w:pPr>
        <w:pStyle w:val="Prrafodelista"/>
        <w:numPr>
          <w:ilvl w:val="0"/>
          <w:numId w:val="37"/>
        </w:numPr>
        <w:tabs>
          <w:tab w:val="left" w:pos="851"/>
        </w:tabs>
        <w:ind w:left="1560" w:hanging="709"/>
        <w:jc w:val="both"/>
        <w:rPr>
          <w:rFonts w:ascii="Century Gothic" w:hAnsi="Century Gothic" w:cs="Arial"/>
          <w:sz w:val="24"/>
          <w:szCs w:val="24"/>
        </w:rPr>
      </w:pPr>
      <w:r w:rsidRPr="003D7277">
        <w:rPr>
          <w:rFonts w:ascii="Century Gothic" w:hAnsi="Century Gothic" w:cs="Arial"/>
          <w:sz w:val="24"/>
          <w:szCs w:val="24"/>
        </w:rPr>
        <w:t xml:space="preserve">Los presidentes de los Consejos Coordinadores Empresariales de Celaya, Irapuato, León, Salamanca y San Miguel de Allende; </w:t>
      </w:r>
    </w:p>
    <w:p w14:paraId="4FF6998E" w14:textId="77777777" w:rsidR="00041E96" w:rsidRPr="003D7277" w:rsidRDefault="00041E96" w:rsidP="00A9696B">
      <w:pPr>
        <w:pStyle w:val="Prrafodelista"/>
        <w:ind w:left="1560" w:hanging="709"/>
        <w:jc w:val="both"/>
        <w:rPr>
          <w:rFonts w:ascii="Century Gothic" w:hAnsi="Century Gothic" w:cs="Arial"/>
          <w:sz w:val="24"/>
          <w:szCs w:val="24"/>
        </w:rPr>
      </w:pPr>
    </w:p>
    <w:p w14:paraId="17BA5839" w14:textId="3DB1A890" w:rsidR="009F24C8" w:rsidRPr="00A815C1" w:rsidRDefault="00041E96" w:rsidP="00A9696B">
      <w:pPr>
        <w:pStyle w:val="Prrafodelista"/>
        <w:numPr>
          <w:ilvl w:val="0"/>
          <w:numId w:val="37"/>
        </w:numPr>
        <w:tabs>
          <w:tab w:val="left" w:pos="851"/>
        </w:tabs>
        <w:ind w:left="1560" w:hanging="709"/>
        <w:jc w:val="both"/>
        <w:rPr>
          <w:rFonts w:ascii="Century Gothic" w:hAnsi="Century Gothic" w:cs="Arial"/>
          <w:sz w:val="24"/>
          <w:szCs w:val="24"/>
        </w:rPr>
      </w:pPr>
      <w:r w:rsidRPr="003D7277">
        <w:rPr>
          <w:rFonts w:ascii="Century Gothic" w:hAnsi="Century Gothic" w:cs="Arial"/>
          <w:sz w:val="24"/>
          <w:szCs w:val="24"/>
        </w:rPr>
        <w:t xml:space="preserve"> </w:t>
      </w:r>
      <w:r w:rsidR="009F24C8" w:rsidRPr="003D7277">
        <w:rPr>
          <w:rFonts w:ascii="Century Gothic" w:hAnsi="Century Gothic" w:cs="Arial"/>
          <w:sz w:val="24"/>
          <w:szCs w:val="24"/>
        </w:rPr>
        <w:t>Un representante del sindicato obrero con mayor representación en el estado</w:t>
      </w:r>
      <w:r w:rsidR="00A815C1">
        <w:rPr>
          <w:rFonts w:ascii="Century Gothic" w:hAnsi="Century Gothic" w:cs="Arial"/>
          <w:sz w:val="24"/>
          <w:szCs w:val="24"/>
        </w:rPr>
        <w:t>;</w:t>
      </w:r>
      <w:r w:rsidR="0098076F">
        <w:rPr>
          <w:rFonts w:ascii="Century Gothic" w:hAnsi="Century Gothic" w:cs="Arial"/>
          <w:sz w:val="24"/>
          <w:szCs w:val="24"/>
        </w:rPr>
        <w:t xml:space="preserve"> </w:t>
      </w:r>
      <w:r w:rsidR="0098076F" w:rsidRPr="00A815C1">
        <w:rPr>
          <w:rFonts w:ascii="Century Gothic" w:hAnsi="Century Gothic" w:cs="Arial"/>
          <w:sz w:val="24"/>
          <w:szCs w:val="24"/>
        </w:rPr>
        <w:t>y</w:t>
      </w:r>
    </w:p>
    <w:p w14:paraId="4D2DD8B7" w14:textId="77777777" w:rsidR="009F24C8" w:rsidRPr="00A815C1" w:rsidRDefault="009F24C8" w:rsidP="00A9696B">
      <w:pPr>
        <w:pStyle w:val="Prrafodelista"/>
        <w:ind w:left="1560" w:hanging="709"/>
        <w:jc w:val="both"/>
        <w:rPr>
          <w:rFonts w:ascii="Century Gothic" w:hAnsi="Century Gothic" w:cs="Arial"/>
          <w:sz w:val="24"/>
          <w:szCs w:val="24"/>
        </w:rPr>
      </w:pPr>
    </w:p>
    <w:p w14:paraId="0F0D6751" w14:textId="41656CFC" w:rsidR="00041E96" w:rsidRPr="00A815C1" w:rsidRDefault="009F24C8" w:rsidP="00A9696B">
      <w:pPr>
        <w:pStyle w:val="Prrafodelista"/>
        <w:numPr>
          <w:ilvl w:val="0"/>
          <w:numId w:val="37"/>
        </w:numPr>
        <w:tabs>
          <w:tab w:val="left" w:pos="709"/>
        </w:tabs>
        <w:ind w:left="1560" w:hanging="709"/>
        <w:jc w:val="both"/>
        <w:rPr>
          <w:rFonts w:ascii="Century Gothic" w:hAnsi="Century Gothic" w:cs="Arial"/>
          <w:sz w:val="24"/>
          <w:szCs w:val="24"/>
        </w:rPr>
      </w:pPr>
      <w:r w:rsidRPr="00A815C1">
        <w:rPr>
          <w:rFonts w:ascii="Century Gothic" w:hAnsi="Century Gothic" w:cs="Arial"/>
          <w:sz w:val="24"/>
          <w:szCs w:val="24"/>
        </w:rPr>
        <w:lastRenderedPageBreak/>
        <w:t xml:space="preserve"> </w:t>
      </w:r>
      <w:r w:rsidR="00041E96" w:rsidRPr="00A815C1">
        <w:rPr>
          <w:rFonts w:ascii="Century Gothic" w:hAnsi="Century Gothic" w:cs="Arial"/>
          <w:sz w:val="24"/>
          <w:szCs w:val="24"/>
        </w:rPr>
        <w:t>Una representante de la sociedad civil organizada que se especialice en la promoción e impulso empresarial y productivo de la mujer</w:t>
      </w:r>
      <w:r w:rsidR="0098076F" w:rsidRPr="00A815C1">
        <w:rPr>
          <w:rFonts w:ascii="Century Gothic" w:hAnsi="Century Gothic" w:cs="Arial"/>
          <w:sz w:val="24"/>
          <w:szCs w:val="24"/>
        </w:rPr>
        <w:t>.</w:t>
      </w:r>
    </w:p>
    <w:p w14:paraId="39E2C4CB" w14:textId="77777777" w:rsidR="00041E96" w:rsidRDefault="00041E96" w:rsidP="0098076F">
      <w:pPr>
        <w:pStyle w:val="Prrafodelista"/>
        <w:spacing w:after="0"/>
        <w:ind w:left="709"/>
        <w:jc w:val="both"/>
        <w:rPr>
          <w:rFonts w:ascii="Century Gothic" w:hAnsi="Century Gothic" w:cs="Arial"/>
          <w:sz w:val="24"/>
          <w:szCs w:val="24"/>
        </w:rPr>
      </w:pPr>
    </w:p>
    <w:p w14:paraId="61845CB8" w14:textId="77777777" w:rsidR="0098076F" w:rsidRPr="0098076F" w:rsidRDefault="0098076F" w:rsidP="0098076F">
      <w:pPr>
        <w:pStyle w:val="Prrafodelista"/>
        <w:ind w:left="567"/>
        <w:jc w:val="both"/>
        <w:rPr>
          <w:rFonts w:ascii="Century Gothic" w:hAnsi="Century Gothic" w:cs="Arial"/>
          <w:sz w:val="24"/>
          <w:szCs w:val="24"/>
        </w:rPr>
      </w:pPr>
      <w:r w:rsidRPr="0098076F">
        <w:rPr>
          <w:rFonts w:ascii="Century Gothic" w:hAnsi="Century Gothic" w:cs="Arial"/>
          <w:sz w:val="24"/>
          <w:szCs w:val="24"/>
        </w:rPr>
        <w:t>En atención al …</w:t>
      </w:r>
    </w:p>
    <w:p w14:paraId="2DE5E3B3" w14:textId="77777777" w:rsidR="0098076F" w:rsidRPr="0098076F" w:rsidRDefault="0098076F" w:rsidP="0098076F">
      <w:pPr>
        <w:pStyle w:val="Prrafodelista"/>
        <w:ind w:left="709"/>
        <w:jc w:val="both"/>
        <w:rPr>
          <w:rFonts w:ascii="Century Gothic" w:hAnsi="Century Gothic" w:cs="Arial"/>
          <w:sz w:val="24"/>
          <w:szCs w:val="24"/>
        </w:rPr>
      </w:pPr>
    </w:p>
    <w:p w14:paraId="675D103C" w14:textId="748BDC93" w:rsidR="0098076F" w:rsidRPr="0098076F" w:rsidRDefault="0098076F" w:rsidP="00A9696B">
      <w:pPr>
        <w:pStyle w:val="Prrafodelista"/>
        <w:ind w:left="851"/>
        <w:jc w:val="both"/>
        <w:rPr>
          <w:rFonts w:ascii="Century Gothic" w:hAnsi="Century Gothic" w:cs="Arial"/>
          <w:sz w:val="24"/>
          <w:szCs w:val="24"/>
        </w:rPr>
      </w:pPr>
      <w:r w:rsidRPr="0098076F">
        <w:rPr>
          <w:rFonts w:ascii="Century Gothic" w:hAnsi="Century Gothic" w:cs="Arial"/>
          <w:b/>
          <w:bCs/>
          <w:sz w:val="24"/>
          <w:szCs w:val="24"/>
        </w:rPr>
        <w:t>I.</w:t>
      </w:r>
      <w:r w:rsidR="00A815C1">
        <w:rPr>
          <w:rFonts w:ascii="Century Gothic" w:hAnsi="Century Gothic" w:cs="Arial"/>
          <w:b/>
          <w:bCs/>
          <w:sz w:val="24"/>
          <w:szCs w:val="24"/>
        </w:rPr>
        <w:t xml:space="preserve"> </w:t>
      </w:r>
      <w:r w:rsidRPr="0098076F">
        <w:rPr>
          <w:rFonts w:ascii="Century Gothic" w:hAnsi="Century Gothic" w:cs="Arial"/>
          <w:sz w:val="24"/>
          <w:szCs w:val="24"/>
        </w:rPr>
        <w:t xml:space="preserve">a </w:t>
      </w:r>
      <w:r w:rsidRPr="0098076F">
        <w:rPr>
          <w:rFonts w:ascii="Century Gothic" w:hAnsi="Century Gothic" w:cs="Arial"/>
          <w:b/>
          <w:bCs/>
          <w:sz w:val="24"/>
          <w:szCs w:val="24"/>
        </w:rPr>
        <w:t>III.</w:t>
      </w:r>
      <w:r w:rsidRPr="0098076F">
        <w:rPr>
          <w:rFonts w:ascii="Century Gothic" w:hAnsi="Century Gothic" w:cs="Arial"/>
          <w:sz w:val="24"/>
          <w:szCs w:val="24"/>
        </w:rPr>
        <w:t xml:space="preserve"> …</w:t>
      </w:r>
    </w:p>
    <w:p w14:paraId="7844AF33" w14:textId="77777777" w:rsidR="0098076F" w:rsidRPr="0098076F" w:rsidRDefault="0098076F" w:rsidP="0098076F">
      <w:pPr>
        <w:pStyle w:val="Prrafodelista"/>
        <w:ind w:left="709"/>
        <w:jc w:val="both"/>
        <w:rPr>
          <w:rFonts w:ascii="Century Gothic" w:hAnsi="Century Gothic" w:cs="Arial"/>
          <w:sz w:val="24"/>
          <w:szCs w:val="24"/>
        </w:rPr>
      </w:pPr>
    </w:p>
    <w:p w14:paraId="7E023CD2" w14:textId="77777777" w:rsidR="0098076F" w:rsidRPr="0098076F" w:rsidRDefault="0098076F" w:rsidP="00A815C1">
      <w:pPr>
        <w:pStyle w:val="Prrafodelista"/>
        <w:ind w:left="567"/>
        <w:jc w:val="both"/>
        <w:rPr>
          <w:rFonts w:ascii="Century Gothic" w:hAnsi="Century Gothic" w:cs="Arial"/>
          <w:sz w:val="24"/>
          <w:szCs w:val="24"/>
        </w:rPr>
      </w:pPr>
      <w:r w:rsidRPr="0098076F">
        <w:rPr>
          <w:rFonts w:ascii="Century Gothic" w:hAnsi="Century Gothic" w:cs="Arial"/>
          <w:sz w:val="24"/>
          <w:szCs w:val="24"/>
        </w:rPr>
        <w:t>La organización y…</w:t>
      </w:r>
    </w:p>
    <w:p w14:paraId="36E449E3" w14:textId="77777777" w:rsidR="0098076F" w:rsidRPr="0098076F" w:rsidRDefault="0098076F" w:rsidP="00A815C1">
      <w:pPr>
        <w:pStyle w:val="Prrafodelista"/>
        <w:ind w:left="567"/>
        <w:jc w:val="both"/>
        <w:rPr>
          <w:rFonts w:ascii="Century Gothic" w:hAnsi="Century Gothic" w:cs="Arial"/>
          <w:sz w:val="24"/>
          <w:szCs w:val="24"/>
        </w:rPr>
      </w:pPr>
    </w:p>
    <w:p w14:paraId="1221AF41" w14:textId="6EF35E35" w:rsidR="0098076F" w:rsidRPr="003D7277" w:rsidRDefault="0098076F" w:rsidP="00A815C1">
      <w:pPr>
        <w:pStyle w:val="Prrafodelista"/>
        <w:spacing w:after="0"/>
        <w:ind w:left="567"/>
        <w:jc w:val="both"/>
        <w:rPr>
          <w:rFonts w:ascii="Century Gothic" w:hAnsi="Century Gothic" w:cs="Arial"/>
          <w:sz w:val="24"/>
          <w:szCs w:val="24"/>
        </w:rPr>
      </w:pPr>
      <w:r w:rsidRPr="0098076F">
        <w:rPr>
          <w:rFonts w:ascii="Century Gothic" w:hAnsi="Century Gothic" w:cs="Arial"/>
          <w:sz w:val="24"/>
          <w:szCs w:val="24"/>
        </w:rPr>
        <w:t>El Consejo será…</w:t>
      </w:r>
    </w:p>
    <w:p w14:paraId="75D29F14" w14:textId="77777777" w:rsidR="00041E96" w:rsidRDefault="00041E96" w:rsidP="0098076F">
      <w:pPr>
        <w:ind w:left="142"/>
        <w:jc w:val="both"/>
        <w:rPr>
          <w:rFonts w:ascii="Century Gothic" w:hAnsi="Century Gothic" w:cs="Arial"/>
        </w:rPr>
      </w:pPr>
    </w:p>
    <w:p w14:paraId="0E9F28F3" w14:textId="77777777" w:rsidR="00041E96" w:rsidRPr="0010502B" w:rsidRDefault="00041E96" w:rsidP="00041E96">
      <w:pPr>
        <w:jc w:val="right"/>
        <w:rPr>
          <w:rFonts w:ascii="Century Gothic" w:hAnsi="Century Gothic" w:cs="Arial"/>
          <w:b/>
          <w:bCs/>
          <w:i/>
          <w:iCs/>
        </w:rPr>
      </w:pPr>
      <w:r w:rsidRPr="0010502B">
        <w:rPr>
          <w:rFonts w:ascii="Century Gothic" w:hAnsi="Century Gothic" w:cs="Arial"/>
          <w:b/>
          <w:bCs/>
          <w:i/>
          <w:iCs/>
        </w:rPr>
        <w:t xml:space="preserve">Atribuciones del Consejo </w:t>
      </w:r>
    </w:p>
    <w:p w14:paraId="0AF2B8B7" w14:textId="77777777" w:rsidR="00041E96" w:rsidRPr="00041E96" w:rsidRDefault="00041E96" w:rsidP="00041E96">
      <w:pPr>
        <w:jc w:val="both"/>
        <w:rPr>
          <w:rFonts w:ascii="Century Gothic" w:hAnsi="Century Gothic" w:cs="Arial"/>
        </w:rPr>
      </w:pPr>
    </w:p>
    <w:p w14:paraId="1CA4EE11" w14:textId="75CA3F73" w:rsidR="00041E96" w:rsidRPr="00041E96" w:rsidRDefault="00041E96" w:rsidP="00A815C1">
      <w:pPr>
        <w:ind w:left="567"/>
        <w:jc w:val="both"/>
        <w:rPr>
          <w:rFonts w:ascii="Century Gothic" w:hAnsi="Century Gothic" w:cs="Arial"/>
        </w:rPr>
      </w:pPr>
      <w:r w:rsidRPr="0098076F">
        <w:rPr>
          <w:rFonts w:ascii="Century Gothic" w:hAnsi="Century Gothic" w:cs="Arial"/>
          <w:b/>
          <w:bCs/>
        </w:rPr>
        <w:t xml:space="preserve">Artículo 12. </w:t>
      </w:r>
      <w:r w:rsidRPr="00041E96">
        <w:rPr>
          <w:rFonts w:ascii="Century Gothic" w:hAnsi="Century Gothic" w:cs="Arial"/>
        </w:rPr>
        <w:t>Son atribuciones del</w:t>
      </w:r>
      <w:r w:rsidR="0098076F">
        <w:rPr>
          <w:rFonts w:ascii="Century Gothic" w:hAnsi="Century Gothic" w:cs="Arial"/>
        </w:rPr>
        <w:t>…</w:t>
      </w:r>
    </w:p>
    <w:p w14:paraId="7E4DD4BE" w14:textId="77777777" w:rsidR="00041E96" w:rsidRPr="00041E96" w:rsidRDefault="00041E96" w:rsidP="00A815C1">
      <w:pPr>
        <w:ind w:left="567"/>
        <w:jc w:val="both"/>
        <w:rPr>
          <w:rFonts w:ascii="Century Gothic" w:hAnsi="Century Gothic" w:cs="Arial"/>
        </w:rPr>
      </w:pPr>
    </w:p>
    <w:p w14:paraId="6EB320B1" w14:textId="6D7F63B6" w:rsidR="00041E96" w:rsidRPr="00041E96" w:rsidRDefault="00041E96" w:rsidP="00DF4622">
      <w:pPr>
        <w:spacing w:after="240"/>
        <w:ind w:left="709"/>
        <w:jc w:val="both"/>
        <w:rPr>
          <w:rFonts w:ascii="Century Gothic" w:hAnsi="Century Gothic" w:cs="Arial"/>
        </w:rPr>
      </w:pPr>
      <w:r w:rsidRPr="0098076F">
        <w:rPr>
          <w:rFonts w:ascii="Century Gothic" w:hAnsi="Century Gothic" w:cs="Arial"/>
          <w:b/>
          <w:bCs/>
        </w:rPr>
        <w:t>I</w:t>
      </w:r>
      <w:r w:rsidR="0098076F" w:rsidRPr="0098076F">
        <w:rPr>
          <w:rFonts w:ascii="Century Gothic" w:hAnsi="Century Gothic" w:cs="Arial"/>
          <w:b/>
          <w:bCs/>
        </w:rPr>
        <w:t>.</w:t>
      </w:r>
      <w:r w:rsidRPr="00041E96">
        <w:rPr>
          <w:rFonts w:ascii="Century Gothic" w:hAnsi="Century Gothic" w:cs="Arial"/>
        </w:rPr>
        <w:t xml:space="preserve"> </w:t>
      </w:r>
      <w:r w:rsidR="0098076F">
        <w:rPr>
          <w:rFonts w:ascii="Century Gothic" w:hAnsi="Century Gothic" w:cs="Arial"/>
        </w:rPr>
        <w:t>a</w:t>
      </w:r>
      <w:r w:rsidRPr="00041E96">
        <w:rPr>
          <w:rFonts w:ascii="Century Gothic" w:hAnsi="Century Gothic" w:cs="Arial"/>
        </w:rPr>
        <w:t xml:space="preserve"> </w:t>
      </w:r>
      <w:r w:rsidRPr="0098076F">
        <w:rPr>
          <w:rFonts w:ascii="Century Gothic" w:hAnsi="Century Gothic" w:cs="Arial"/>
          <w:b/>
          <w:bCs/>
        </w:rPr>
        <w:t>XVII</w:t>
      </w:r>
      <w:r w:rsidR="0098076F" w:rsidRPr="0098076F">
        <w:rPr>
          <w:rFonts w:ascii="Century Gothic" w:hAnsi="Century Gothic" w:cs="Arial"/>
          <w:b/>
          <w:bCs/>
        </w:rPr>
        <w:t>.</w:t>
      </w:r>
      <w:r w:rsidR="0098076F">
        <w:rPr>
          <w:rFonts w:ascii="Century Gothic" w:hAnsi="Century Gothic" w:cs="Arial"/>
        </w:rPr>
        <w:t xml:space="preserve"> </w:t>
      </w:r>
      <w:r w:rsidR="0098076F" w:rsidRPr="0098076F">
        <w:rPr>
          <w:rFonts w:ascii="Century Gothic" w:hAnsi="Century Gothic" w:cs="Arial"/>
        </w:rPr>
        <w:t>…</w:t>
      </w:r>
      <w:r w:rsidRPr="00041E96">
        <w:rPr>
          <w:rFonts w:ascii="Century Gothic" w:hAnsi="Century Gothic" w:cs="Arial"/>
        </w:rPr>
        <w:t xml:space="preserve"> </w:t>
      </w:r>
    </w:p>
    <w:p w14:paraId="31B05D14" w14:textId="77777777" w:rsidR="00041E96" w:rsidRPr="0098076F" w:rsidRDefault="00041E96" w:rsidP="00DF4622">
      <w:pPr>
        <w:spacing w:after="240" w:line="276" w:lineRule="auto"/>
        <w:ind w:left="709"/>
        <w:jc w:val="both"/>
        <w:rPr>
          <w:rFonts w:ascii="Century Gothic" w:hAnsi="Century Gothic" w:cs="Arial"/>
        </w:rPr>
      </w:pPr>
      <w:r w:rsidRPr="003600EA">
        <w:rPr>
          <w:rFonts w:ascii="Century Gothic" w:hAnsi="Century Gothic" w:cs="Arial"/>
          <w:b/>
          <w:bCs/>
        </w:rPr>
        <w:t xml:space="preserve">XVIII. </w:t>
      </w:r>
      <w:r w:rsidRPr="0098076F">
        <w:rPr>
          <w:rFonts w:ascii="Century Gothic" w:hAnsi="Century Gothic" w:cs="Arial"/>
        </w:rPr>
        <w:t>Monitorear las tendencias, fluctuaciones y patrones de los indicadores económicos estratégicos del estado de Guanajuato;</w:t>
      </w:r>
    </w:p>
    <w:p w14:paraId="16FB5D13" w14:textId="77777777" w:rsidR="00041E96" w:rsidRPr="0098076F" w:rsidRDefault="00041E96" w:rsidP="00DF4622">
      <w:pPr>
        <w:spacing w:after="240" w:line="276" w:lineRule="auto"/>
        <w:ind w:left="709"/>
        <w:jc w:val="both"/>
        <w:rPr>
          <w:rFonts w:ascii="Century Gothic" w:hAnsi="Century Gothic" w:cs="Arial"/>
        </w:rPr>
      </w:pPr>
      <w:r w:rsidRPr="003600EA">
        <w:rPr>
          <w:rFonts w:ascii="Century Gothic" w:hAnsi="Century Gothic" w:cs="Arial"/>
          <w:b/>
          <w:bCs/>
        </w:rPr>
        <w:t xml:space="preserve">XIX. </w:t>
      </w:r>
      <w:r w:rsidRPr="0098076F">
        <w:rPr>
          <w:rFonts w:ascii="Century Gothic" w:hAnsi="Century Gothic" w:cs="Arial"/>
        </w:rPr>
        <w:t>Promover la difusión de información y conocimiento relacionado con el comportamiento de los indicadores económicos estratégicos del estado. Como parte de ello, conocer el comportamiento, estadísticas y políticas en materia salarial, a fin de visibilizar los temas relacionados con el salario como parte de los ejes centrales en la agenda económica;</w:t>
      </w:r>
    </w:p>
    <w:p w14:paraId="45D106A4" w14:textId="6D291448" w:rsidR="00041E96" w:rsidRPr="0098076F" w:rsidRDefault="00041E96" w:rsidP="00DF4622">
      <w:pPr>
        <w:spacing w:after="240" w:line="276" w:lineRule="auto"/>
        <w:ind w:left="709"/>
        <w:jc w:val="both"/>
        <w:rPr>
          <w:rFonts w:ascii="Century Gothic" w:hAnsi="Century Gothic" w:cs="Arial"/>
        </w:rPr>
      </w:pPr>
      <w:r w:rsidRPr="003600EA">
        <w:rPr>
          <w:rFonts w:ascii="Century Gothic" w:hAnsi="Century Gothic" w:cs="Arial"/>
          <w:b/>
          <w:bCs/>
        </w:rPr>
        <w:t>XX</w:t>
      </w:r>
      <w:r w:rsidR="00B7415F" w:rsidRPr="003600EA">
        <w:rPr>
          <w:rFonts w:ascii="Century Gothic" w:hAnsi="Century Gothic" w:cs="Arial"/>
          <w:b/>
          <w:bCs/>
        </w:rPr>
        <w:t>.</w:t>
      </w:r>
      <w:r w:rsidRPr="003600EA">
        <w:rPr>
          <w:rFonts w:ascii="Century Gothic" w:hAnsi="Century Gothic" w:cs="Arial"/>
          <w:b/>
          <w:bCs/>
        </w:rPr>
        <w:t xml:space="preserve"> </w:t>
      </w:r>
      <w:r w:rsidRPr="0098076F">
        <w:rPr>
          <w:rFonts w:ascii="Century Gothic" w:hAnsi="Century Gothic" w:cs="Arial"/>
        </w:rPr>
        <w:t>Sugerir políticas orientadas a abatir barreras de entrada y permanencia en el mercado laboral en el caso de mujeres con el propósito de impulsar acciones para lograr más y mejores empleos; y</w:t>
      </w:r>
    </w:p>
    <w:p w14:paraId="30FF68A1" w14:textId="1C1824F7" w:rsidR="00041E96" w:rsidRPr="00041E96" w:rsidRDefault="00041E96" w:rsidP="00DF4622">
      <w:pPr>
        <w:spacing w:after="240" w:line="276" w:lineRule="auto"/>
        <w:ind w:left="709"/>
        <w:jc w:val="both"/>
        <w:rPr>
          <w:rFonts w:ascii="Century Gothic" w:hAnsi="Century Gothic" w:cs="Arial"/>
        </w:rPr>
      </w:pPr>
      <w:r w:rsidRPr="0098076F">
        <w:rPr>
          <w:rFonts w:ascii="Century Gothic" w:hAnsi="Century Gothic" w:cs="Arial"/>
          <w:b/>
          <w:bCs/>
        </w:rPr>
        <w:t>XXI.</w:t>
      </w:r>
      <w:r w:rsidRPr="00041E96">
        <w:rPr>
          <w:rFonts w:ascii="Century Gothic" w:hAnsi="Century Gothic" w:cs="Arial"/>
        </w:rPr>
        <w:t xml:space="preserve"> Los demás que se encuentren previstas en los ordenamientos jurídicos.</w:t>
      </w:r>
    </w:p>
    <w:p w14:paraId="5C0A6C54" w14:textId="77777777" w:rsidR="003D7277" w:rsidRDefault="003D7277" w:rsidP="00A815C1">
      <w:pPr>
        <w:spacing w:line="276" w:lineRule="auto"/>
        <w:ind w:left="709"/>
        <w:jc w:val="both"/>
        <w:rPr>
          <w:rFonts w:ascii="Century Gothic" w:hAnsi="Century Gothic" w:cs="Arial"/>
        </w:rPr>
      </w:pPr>
    </w:p>
    <w:p w14:paraId="3812C5AE" w14:textId="77777777" w:rsidR="003D7277" w:rsidRPr="00366013" w:rsidRDefault="003D7277" w:rsidP="00366013">
      <w:pPr>
        <w:spacing w:line="276" w:lineRule="auto"/>
        <w:jc w:val="center"/>
        <w:rPr>
          <w:rFonts w:ascii="Century Gothic" w:hAnsi="Century Gothic" w:cs="Arial"/>
          <w:b/>
          <w:bCs/>
        </w:rPr>
      </w:pPr>
      <w:r w:rsidRPr="00366013">
        <w:rPr>
          <w:rFonts w:ascii="Century Gothic" w:hAnsi="Century Gothic" w:cs="Arial"/>
          <w:b/>
          <w:bCs/>
        </w:rPr>
        <w:lastRenderedPageBreak/>
        <w:t>Sección Décima</w:t>
      </w:r>
    </w:p>
    <w:p w14:paraId="433671FD" w14:textId="77777777" w:rsidR="003D7277" w:rsidRPr="00366013" w:rsidRDefault="003D7277" w:rsidP="00366013">
      <w:pPr>
        <w:spacing w:line="276" w:lineRule="auto"/>
        <w:jc w:val="center"/>
        <w:rPr>
          <w:rFonts w:ascii="Century Gothic" w:hAnsi="Century Gothic" w:cs="Arial"/>
          <w:b/>
          <w:bCs/>
        </w:rPr>
      </w:pPr>
      <w:r w:rsidRPr="00366013">
        <w:rPr>
          <w:rFonts w:ascii="Century Gothic" w:hAnsi="Century Gothic" w:cs="Arial"/>
          <w:b/>
          <w:bCs/>
        </w:rPr>
        <w:t>Transversalización de la perspectiva de género</w:t>
      </w:r>
    </w:p>
    <w:p w14:paraId="1ABFBF38" w14:textId="77777777" w:rsidR="003D7277" w:rsidRDefault="003D7277" w:rsidP="00366013">
      <w:pPr>
        <w:spacing w:line="276" w:lineRule="auto"/>
        <w:jc w:val="both"/>
        <w:rPr>
          <w:rFonts w:ascii="Century Gothic" w:hAnsi="Century Gothic" w:cs="Arial"/>
        </w:rPr>
      </w:pPr>
    </w:p>
    <w:p w14:paraId="491785AF" w14:textId="025565A4" w:rsidR="003D7277" w:rsidRPr="0098076F" w:rsidRDefault="003D7277" w:rsidP="00A815C1">
      <w:pPr>
        <w:spacing w:line="276" w:lineRule="auto"/>
        <w:ind w:firstLine="567"/>
        <w:jc w:val="both"/>
        <w:rPr>
          <w:rFonts w:ascii="Century Gothic" w:hAnsi="Century Gothic" w:cs="Arial"/>
        </w:rPr>
      </w:pPr>
      <w:r w:rsidRPr="003600EA">
        <w:rPr>
          <w:rFonts w:ascii="Century Gothic" w:hAnsi="Century Gothic" w:cs="Arial"/>
          <w:b/>
          <w:bCs/>
        </w:rPr>
        <w:t xml:space="preserve">Artículo 38 </w:t>
      </w:r>
      <w:r w:rsidR="00F94D66">
        <w:rPr>
          <w:rFonts w:ascii="Century Gothic" w:hAnsi="Century Gothic" w:cs="Arial"/>
          <w:b/>
          <w:bCs/>
        </w:rPr>
        <w:t>b</w:t>
      </w:r>
      <w:r w:rsidRPr="003600EA">
        <w:rPr>
          <w:rFonts w:ascii="Century Gothic" w:hAnsi="Century Gothic" w:cs="Arial"/>
          <w:b/>
          <w:bCs/>
        </w:rPr>
        <w:t xml:space="preserve">is. </w:t>
      </w:r>
      <w:r w:rsidRPr="0098076F">
        <w:rPr>
          <w:rFonts w:ascii="Century Gothic" w:hAnsi="Century Gothic" w:cs="Arial"/>
        </w:rPr>
        <w:t>La Secretaría promoverá políticas de desarrollo económico aplicando la transversalización de la perspectiva de género, por lo cual deberá considerar:</w:t>
      </w:r>
    </w:p>
    <w:p w14:paraId="26706936" w14:textId="77777777" w:rsidR="003D7277" w:rsidRPr="0098076F" w:rsidRDefault="003D7277" w:rsidP="00366013">
      <w:pPr>
        <w:spacing w:line="276" w:lineRule="auto"/>
        <w:jc w:val="both"/>
        <w:rPr>
          <w:rFonts w:ascii="Century Gothic" w:hAnsi="Century Gothic" w:cs="Arial"/>
        </w:rPr>
      </w:pPr>
    </w:p>
    <w:p w14:paraId="0CE61F1B" w14:textId="52161A7A" w:rsidR="003D7277" w:rsidRDefault="003D7277" w:rsidP="00DF4622">
      <w:pPr>
        <w:pStyle w:val="Prrafodelista"/>
        <w:numPr>
          <w:ilvl w:val="0"/>
          <w:numId w:val="34"/>
        </w:numPr>
        <w:spacing w:line="276" w:lineRule="auto"/>
        <w:ind w:left="1134" w:hanging="294"/>
        <w:jc w:val="both"/>
        <w:rPr>
          <w:rFonts w:ascii="Century Gothic" w:hAnsi="Century Gothic" w:cs="Arial"/>
          <w:sz w:val="24"/>
          <w:szCs w:val="24"/>
        </w:rPr>
      </w:pPr>
      <w:r w:rsidRPr="0098076F">
        <w:rPr>
          <w:rFonts w:ascii="Century Gothic" w:hAnsi="Century Gothic" w:cs="Arial"/>
          <w:sz w:val="24"/>
          <w:szCs w:val="24"/>
        </w:rPr>
        <w:t xml:space="preserve">Análisis, generación y difusión de información estadística que permita la revisión de las tendencias de inclusión en el mercado laboral; comportamiento de brechas salariales; ocupaciones por sector, a fin de identificar de forma integral la condición del mercado laboral en la entidad bajo una perspectiva de género; </w:t>
      </w:r>
    </w:p>
    <w:p w14:paraId="50656458" w14:textId="77777777" w:rsidR="00DF4622" w:rsidRPr="00DF4622" w:rsidRDefault="00DF4622" w:rsidP="00DF4622">
      <w:pPr>
        <w:pStyle w:val="Prrafodelista"/>
        <w:spacing w:line="276" w:lineRule="auto"/>
        <w:ind w:left="1134"/>
        <w:jc w:val="both"/>
        <w:rPr>
          <w:rFonts w:ascii="Century Gothic" w:hAnsi="Century Gothic" w:cs="Arial"/>
          <w:sz w:val="24"/>
          <w:szCs w:val="24"/>
        </w:rPr>
      </w:pPr>
    </w:p>
    <w:p w14:paraId="33A051AE" w14:textId="2130579E" w:rsidR="003D7277" w:rsidRDefault="003D7277" w:rsidP="00DF4622">
      <w:pPr>
        <w:pStyle w:val="Prrafodelista"/>
        <w:numPr>
          <w:ilvl w:val="0"/>
          <w:numId w:val="34"/>
        </w:numPr>
        <w:tabs>
          <w:tab w:val="left" w:pos="1982"/>
        </w:tabs>
        <w:spacing w:line="276" w:lineRule="auto"/>
        <w:ind w:left="1134" w:hanging="294"/>
        <w:jc w:val="both"/>
        <w:rPr>
          <w:rFonts w:ascii="Century Gothic" w:hAnsi="Century Gothic" w:cs="Arial"/>
          <w:sz w:val="24"/>
          <w:szCs w:val="24"/>
        </w:rPr>
      </w:pPr>
      <w:r w:rsidRPr="0098076F">
        <w:rPr>
          <w:rFonts w:ascii="Century Gothic" w:hAnsi="Century Gothic" w:cs="Arial"/>
          <w:sz w:val="24"/>
          <w:szCs w:val="24"/>
        </w:rPr>
        <w:t>Identificación de barreras de entrada y permanencia en el mercado laboral en el caso de mujeres, así como determinantes de brechas salariales, con el propósito de impulsar acciones orientadas a lograr más y mejores empleos para las mujeres;</w:t>
      </w:r>
    </w:p>
    <w:p w14:paraId="679D3D69" w14:textId="77777777" w:rsidR="00DF4622" w:rsidRPr="00DF4622" w:rsidRDefault="00DF4622" w:rsidP="00DF4622">
      <w:pPr>
        <w:tabs>
          <w:tab w:val="left" w:pos="1982"/>
        </w:tabs>
        <w:spacing w:line="276" w:lineRule="auto"/>
        <w:ind w:left="1134"/>
        <w:jc w:val="both"/>
        <w:rPr>
          <w:rFonts w:ascii="Century Gothic" w:hAnsi="Century Gothic" w:cs="Arial"/>
        </w:rPr>
      </w:pPr>
    </w:p>
    <w:p w14:paraId="44C5AA80" w14:textId="0F9915DA" w:rsidR="003D7277" w:rsidRDefault="003D7277" w:rsidP="00DF4622">
      <w:pPr>
        <w:pStyle w:val="Prrafodelista"/>
        <w:numPr>
          <w:ilvl w:val="0"/>
          <w:numId w:val="34"/>
        </w:numPr>
        <w:tabs>
          <w:tab w:val="left" w:pos="1982"/>
        </w:tabs>
        <w:spacing w:line="276" w:lineRule="auto"/>
        <w:ind w:left="1134" w:hanging="294"/>
        <w:jc w:val="both"/>
        <w:rPr>
          <w:rFonts w:ascii="Century Gothic" w:hAnsi="Century Gothic" w:cs="Arial"/>
          <w:sz w:val="24"/>
          <w:szCs w:val="24"/>
        </w:rPr>
      </w:pPr>
      <w:r w:rsidRPr="0098076F">
        <w:rPr>
          <w:rFonts w:ascii="Century Gothic" w:hAnsi="Century Gothic" w:cs="Arial"/>
          <w:sz w:val="24"/>
          <w:szCs w:val="24"/>
        </w:rPr>
        <w:t>Inclusión de perspectiva de género en el marco de las acciones de promoción económica; vinculación de actividades productivas; apoyo a la micro, pequeña y mediana empresa; capacitación del capital humano y certificación de competencias laborales; promoción del empleo productivo y fortalecimiento a la empresa, que se llevan a cabo en cumplimiento de la presente ley.</w:t>
      </w:r>
      <w:r w:rsidR="00A815C1">
        <w:rPr>
          <w:rFonts w:ascii="Century Gothic" w:hAnsi="Century Gothic" w:cs="Arial"/>
          <w:sz w:val="24"/>
          <w:szCs w:val="24"/>
        </w:rPr>
        <w:t>»</w:t>
      </w:r>
    </w:p>
    <w:p w14:paraId="25BA6525" w14:textId="77777777" w:rsidR="00A815C1" w:rsidRDefault="00A815C1" w:rsidP="00A815C1">
      <w:pPr>
        <w:pStyle w:val="Prrafodelista"/>
        <w:rPr>
          <w:rFonts w:ascii="Century Gothic" w:hAnsi="Century Gothic" w:cs="Arial"/>
          <w:sz w:val="24"/>
          <w:szCs w:val="24"/>
        </w:rPr>
      </w:pPr>
    </w:p>
    <w:p w14:paraId="1F077163" w14:textId="54C1C96B" w:rsidR="00A815C1" w:rsidRDefault="00A815C1" w:rsidP="00A815C1">
      <w:pPr>
        <w:tabs>
          <w:tab w:val="left" w:pos="1982"/>
        </w:tabs>
        <w:spacing w:line="276" w:lineRule="auto"/>
        <w:jc w:val="center"/>
        <w:rPr>
          <w:rFonts w:ascii="Century Gothic" w:hAnsi="Century Gothic" w:cs="Arial"/>
          <w:b/>
          <w:bCs/>
        </w:rPr>
      </w:pPr>
      <w:r>
        <w:rPr>
          <w:rFonts w:ascii="Century Gothic" w:hAnsi="Century Gothic" w:cs="Arial"/>
          <w:b/>
          <w:bCs/>
        </w:rPr>
        <w:t>TRANSITORIO</w:t>
      </w:r>
    </w:p>
    <w:p w14:paraId="168AB57E" w14:textId="77777777" w:rsidR="00A815C1" w:rsidRPr="00A815C1" w:rsidRDefault="00A815C1" w:rsidP="00A815C1">
      <w:pPr>
        <w:tabs>
          <w:tab w:val="left" w:pos="1982"/>
        </w:tabs>
        <w:spacing w:line="276" w:lineRule="auto"/>
        <w:jc w:val="right"/>
        <w:rPr>
          <w:rFonts w:ascii="Century Gothic" w:hAnsi="Century Gothic" w:cs="Arial"/>
          <w:b/>
          <w:bCs/>
          <w:i/>
          <w:iCs/>
        </w:rPr>
      </w:pPr>
      <w:r w:rsidRPr="00A815C1">
        <w:rPr>
          <w:rFonts w:ascii="Century Gothic" w:hAnsi="Century Gothic" w:cs="Arial"/>
          <w:b/>
          <w:bCs/>
          <w:i/>
          <w:iCs/>
        </w:rPr>
        <w:t xml:space="preserve">Inicio de vigencia </w:t>
      </w:r>
    </w:p>
    <w:p w14:paraId="73189FA8" w14:textId="23B6AD4C" w:rsidR="00A815C1" w:rsidRDefault="00A815C1" w:rsidP="00A815C1">
      <w:pPr>
        <w:tabs>
          <w:tab w:val="left" w:pos="1982"/>
        </w:tabs>
        <w:spacing w:line="276" w:lineRule="auto"/>
        <w:ind w:firstLine="567"/>
        <w:jc w:val="both"/>
        <w:rPr>
          <w:rFonts w:ascii="Century Gothic" w:hAnsi="Century Gothic" w:cs="Arial"/>
        </w:rPr>
      </w:pPr>
      <w:r w:rsidRPr="00A815C1">
        <w:rPr>
          <w:rFonts w:ascii="Century Gothic" w:hAnsi="Century Gothic" w:cs="Arial"/>
          <w:b/>
          <w:bCs/>
        </w:rPr>
        <w:t>Artículo Único.</w:t>
      </w:r>
      <w:r w:rsidRPr="00A815C1">
        <w:rPr>
          <w:rFonts w:ascii="Century Gothic" w:hAnsi="Century Gothic" w:cs="Arial"/>
        </w:rPr>
        <w:t xml:space="preserve"> El presente decreto entrará en vigor al día siguiente de su publicación en el Periódico Oficial del Gobierno del Estado.</w:t>
      </w:r>
    </w:p>
    <w:p w14:paraId="4D5496D2" w14:textId="77777777" w:rsidR="00A815C1" w:rsidRDefault="00A815C1" w:rsidP="009B04A7">
      <w:pPr>
        <w:spacing w:line="276" w:lineRule="auto"/>
        <w:jc w:val="both"/>
        <w:rPr>
          <w:rFonts w:ascii="Century Gothic" w:hAnsi="Century Gothic" w:cs="Arial"/>
        </w:rPr>
      </w:pPr>
    </w:p>
    <w:p w14:paraId="2567D22B" w14:textId="77777777" w:rsidR="00A815C1" w:rsidRPr="00D40304" w:rsidRDefault="00A815C1" w:rsidP="009B04A7">
      <w:pPr>
        <w:spacing w:line="276" w:lineRule="auto"/>
        <w:jc w:val="both"/>
        <w:rPr>
          <w:rFonts w:ascii="Century Gothic" w:hAnsi="Century Gothic" w:cs="Arial"/>
        </w:rPr>
      </w:pPr>
    </w:p>
    <w:p w14:paraId="2D729F5A" w14:textId="2BC9052F"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lastRenderedPageBreak/>
        <w:t xml:space="preserve">Guanajuato, </w:t>
      </w:r>
      <w:proofErr w:type="spellStart"/>
      <w:r w:rsidRPr="00D40304">
        <w:rPr>
          <w:rFonts w:ascii="Century Gothic" w:eastAsia="Arial Unicode MS" w:hAnsi="Century Gothic" w:cs="Arial"/>
          <w:b/>
          <w:sz w:val="24"/>
          <w:szCs w:val="24"/>
        </w:rPr>
        <w:t>Gto</w:t>
      </w:r>
      <w:proofErr w:type="spellEnd"/>
      <w:r w:rsidRPr="00D40304">
        <w:rPr>
          <w:rFonts w:ascii="Century Gothic" w:eastAsia="Arial Unicode MS" w:hAnsi="Century Gothic" w:cs="Arial"/>
          <w:b/>
          <w:sz w:val="24"/>
          <w:szCs w:val="24"/>
        </w:rPr>
        <w:t>.,</w:t>
      </w:r>
      <w:r w:rsidR="00480BD8" w:rsidRPr="00D40304">
        <w:rPr>
          <w:rFonts w:ascii="Century Gothic" w:eastAsia="Arial Unicode MS" w:hAnsi="Century Gothic" w:cs="Arial"/>
          <w:b/>
          <w:sz w:val="24"/>
          <w:szCs w:val="24"/>
        </w:rPr>
        <w:t xml:space="preserve"> </w:t>
      </w:r>
      <w:r w:rsidR="0077024C">
        <w:rPr>
          <w:rFonts w:ascii="Century Gothic" w:eastAsia="Arial Unicode MS" w:hAnsi="Century Gothic" w:cs="Arial"/>
          <w:b/>
          <w:sz w:val="24"/>
          <w:szCs w:val="24"/>
        </w:rPr>
        <w:t>1</w:t>
      </w:r>
      <w:r w:rsidR="004C5838">
        <w:rPr>
          <w:rFonts w:ascii="Century Gothic" w:eastAsia="Arial Unicode MS" w:hAnsi="Century Gothic" w:cs="Arial"/>
          <w:b/>
          <w:sz w:val="24"/>
          <w:szCs w:val="24"/>
        </w:rPr>
        <w:t>1</w:t>
      </w:r>
      <w:r w:rsidR="0077024C">
        <w:rPr>
          <w:rFonts w:ascii="Century Gothic" w:eastAsia="Arial Unicode MS" w:hAnsi="Century Gothic" w:cs="Arial"/>
          <w:b/>
          <w:sz w:val="24"/>
          <w:szCs w:val="24"/>
        </w:rPr>
        <w:t xml:space="preserve"> de abril</w:t>
      </w:r>
      <w:r w:rsidR="00F673EA">
        <w:rPr>
          <w:rFonts w:ascii="Century Gothic" w:eastAsia="Arial Unicode MS" w:hAnsi="Century Gothic" w:cs="Arial"/>
          <w:b/>
          <w:sz w:val="24"/>
          <w:szCs w:val="24"/>
        </w:rPr>
        <w:t xml:space="preserve"> de 202</w:t>
      </w:r>
      <w:r w:rsidR="00466975">
        <w:rPr>
          <w:rFonts w:ascii="Century Gothic" w:eastAsia="Arial Unicode MS" w:hAnsi="Century Gothic" w:cs="Arial"/>
          <w:b/>
          <w:sz w:val="24"/>
          <w:szCs w:val="24"/>
        </w:rPr>
        <w:t>4</w:t>
      </w:r>
    </w:p>
    <w:p w14:paraId="21580FB9"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La Comisión de Desarrollo Económico y Social</w:t>
      </w:r>
    </w:p>
    <w:p w14:paraId="5E7C070F" w14:textId="4BFF299D" w:rsidR="00102FBD" w:rsidRPr="00D40304" w:rsidRDefault="00102FBD" w:rsidP="009B04A7">
      <w:pPr>
        <w:pStyle w:val="Sinespaciado"/>
        <w:spacing w:line="276" w:lineRule="auto"/>
        <w:jc w:val="both"/>
        <w:rPr>
          <w:rFonts w:ascii="Century Gothic" w:eastAsia="Arial Unicode MS" w:hAnsi="Century Gothic" w:cs="Arial"/>
          <w:sz w:val="24"/>
          <w:szCs w:val="24"/>
        </w:rPr>
      </w:pPr>
    </w:p>
    <w:p w14:paraId="16EC4461" w14:textId="77777777" w:rsidR="00FE1529" w:rsidRPr="00D40304" w:rsidRDefault="00FE1529" w:rsidP="009B04A7">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386"/>
        <w:gridCol w:w="4403"/>
      </w:tblGrid>
      <w:tr w:rsidR="00102FBD" w:rsidRPr="00D40304" w14:paraId="79583E5F" w14:textId="77777777" w:rsidTr="00E85DE9">
        <w:tc>
          <w:tcPr>
            <w:tcW w:w="8838" w:type="dxa"/>
            <w:gridSpan w:val="2"/>
          </w:tcPr>
          <w:p w14:paraId="5727B525"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Miguel Ángel Salim Alle</w:t>
            </w:r>
          </w:p>
          <w:p w14:paraId="42433963"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Presidente</w:t>
            </w:r>
          </w:p>
          <w:p w14:paraId="295D3F75" w14:textId="4BB6E385" w:rsidR="00BA2143" w:rsidRPr="00D40304" w:rsidRDefault="00BA2143" w:rsidP="009B04A7">
            <w:pPr>
              <w:pStyle w:val="Sinespaciado"/>
              <w:spacing w:line="276" w:lineRule="auto"/>
              <w:ind w:firstLine="708"/>
              <w:jc w:val="center"/>
              <w:rPr>
                <w:rFonts w:ascii="Century Gothic" w:eastAsia="Arial Unicode MS" w:hAnsi="Century Gothic" w:cs="Arial"/>
                <w:b/>
                <w:sz w:val="24"/>
                <w:szCs w:val="24"/>
              </w:rPr>
            </w:pPr>
          </w:p>
        </w:tc>
      </w:tr>
      <w:tr w:rsidR="00102FBD" w:rsidRPr="00D40304" w14:paraId="5A9FD428" w14:textId="77777777" w:rsidTr="00E85DE9">
        <w:tc>
          <w:tcPr>
            <w:tcW w:w="4411" w:type="dxa"/>
          </w:tcPr>
          <w:p w14:paraId="37A14C80" w14:textId="77777777" w:rsidR="00FD1C6B" w:rsidRDefault="00FD1C6B" w:rsidP="009B04A7">
            <w:pPr>
              <w:pStyle w:val="Sinespaciado"/>
              <w:spacing w:line="276" w:lineRule="auto"/>
              <w:jc w:val="center"/>
              <w:rPr>
                <w:rFonts w:ascii="Century Gothic" w:eastAsia="Arial Unicode MS" w:hAnsi="Century Gothic" w:cs="Arial"/>
                <w:b/>
                <w:sz w:val="24"/>
                <w:szCs w:val="24"/>
              </w:rPr>
            </w:pPr>
          </w:p>
          <w:p w14:paraId="1703C008" w14:textId="77777777" w:rsidR="00D41E5C" w:rsidRPr="00D40304" w:rsidRDefault="00D41E5C" w:rsidP="009B04A7">
            <w:pPr>
              <w:pStyle w:val="Sinespaciado"/>
              <w:spacing w:line="276" w:lineRule="auto"/>
              <w:jc w:val="center"/>
              <w:rPr>
                <w:rFonts w:ascii="Century Gothic" w:eastAsia="Arial Unicode MS" w:hAnsi="Century Gothic" w:cs="Arial"/>
                <w:b/>
                <w:sz w:val="24"/>
                <w:szCs w:val="24"/>
              </w:rPr>
            </w:pPr>
          </w:p>
          <w:p w14:paraId="3FE51355" w14:textId="211622BE" w:rsidR="00102FBD" w:rsidRPr="00D40304" w:rsidRDefault="00102FBD" w:rsidP="009B04A7">
            <w:pPr>
              <w:pStyle w:val="Sinespaciado"/>
              <w:spacing w:line="276" w:lineRule="auto"/>
              <w:ind w:hanging="9"/>
              <w:jc w:val="center"/>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xml:space="preserve">. </w:t>
            </w:r>
            <w:r w:rsidR="00326808" w:rsidRPr="00D40304">
              <w:rPr>
                <w:rFonts w:ascii="Century Gothic" w:eastAsia="Arial Unicode MS" w:hAnsi="Century Gothic" w:cs="Arial"/>
                <w:b/>
                <w:sz w:val="24"/>
                <w:szCs w:val="24"/>
              </w:rPr>
              <w:t>Alejandro Arias Ávila</w:t>
            </w:r>
          </w:p>
          <w:p w14:paraId="44838115" w14:textId="77777777" w:rsidR="00586F6C"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Secretario</w:t>
            </w:r>
          </w:p>
          <w:p w14:paraId="6F236653" w14:textId="77777777" w:rsidR="00586F6C" w:rsidRPr="00D40304" w:rsidRDefault="00586F6C" w:rsidP="009B04A7">
            <w:pPr>
              <w:pStyle w:val="Sinespaciado"/>
              <w:spacing w:line="276" w:lineRule="auto"/>
              <w:jc w:val="center"/>
              <w:rPr>
                <w:rFonts w:ascii="Century Gothic" w:eastAsia="Arial Unicode MS" w:hAnsi="Century Gothic" w:cs="Arial"/>
                <w:b/>
                <w:sz w:val="24"/>
                <w:szCs w:val="24"/>
              </w:rPr>
            </w:pPr>
          </w:p>
          <w:p w14:paraId="3DEBD1B3" w14:textId="77777777" w:rsidR="00BA2143" w:rsidRPr="00D40304" w:rsidRDefault="00BA2143" w:rsidP="009B04A7">
            <w:pPr>
              <w:pStyle w:val="Sinespaciado"/>
              <w:spacing w:line="276" w:lineRule="auto"/>
              <w:rPr>
                <w:rFonts w:ascii="Century Gothic" w:eastAsia="Arial Unicode MS" w:hAnsi="Century Gothic" w:cs="Arial"/>
                <w:b/>
                <w:sz w:val="24"/>
                <w:szCs w:val="24"/>
              </w:rPr>
            </w:pPr>
          </w:p>
          <w:p w14:paraId="02870251"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p>
          <w:p w14:paraId="07279B98" w14:textId="77777777" w:rsidR="00586F6C" w:rsidRPr="00D40304" w:rsidRDefault="00586F6C" w:rsidP="009B04A7">
            <w:pPr>
              <w:pStyle w:val="Sinespaciado"/>
              <w:spacing w:line="276" w:lineRule="auto"/>
              <w:jc w:val="center"/>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Vícto</w:t>
            </w:r>
            <w:r w:rsidR="0090131E" w:rsidRPr="00D40304">
              <w:rPr>
                <w:rFonts w:ascii="Century Gothic" w:eastAsia="Arial Unicode MS" w:hAnsi="Century Gothic" w:cs="Arial"/>
                <w:b/>
                <w:sz w:val="24"/>
                <w:szCs w:val="24"/>
              </w:rPr>
              <w:t>r Manuel Zanella Huerta</w:t>
            </w:r>
          </w:p>
          <w:p w14:paraId="36F6C961" w14:textId="31D492D7" w:rsidR="0090131E" w:rsidRPr="00D40304" w:rsidRDefault="0090131E"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Vocal</w:t>
            </w:r>
          </w:p>
        </w:tc>
        <w:tc>
          <w:tcPr>
            <w:tcW w:w="4427" w:type="dxa"/>
          </w:tcPr>
          <w:p w14:paraId="29915E9D" w14:textId="77777777" w:rsidR="00FD1C6B" w:rsidRPr="00D40304" w:rsidRDefault="00FD1C6B" w:rsidP="009B04A7">
            <w:pPr>
              <w:pStyle w:val="Sinespaciado"/>
              <w:spacing w:line="276" w:lineRule="auto"/>
              <w:ind w:firstLine="708"/>
              <w:jc w:val="center"/>
              <w:rPr>
                <w:rFonts w:ascii="Century Gothic" w:eastAsia="Arial Unicode MS" w:hAnsi="Century Gothic" w:cs="Arial"/>
                <w:b/>
                <w:sz w:val="24"/>
                <w:szCs w:val="24"/>
              </w:rPr>
            </w:pPr>
          </w:p>
          <w:p w14:paraId="60CA594D" w14:textId="77777777" w:rsidR="00D41E5C" w:rsidRDefault="00D41E5C" w:rsidP="009B04A7">
            <w:pPr>
              <w:pStyle w:val="Sinespaciado"/>
              <w:spacing w:line="276" w:lineRule="auto"/>
              <w:ind w:hanging="9"/>
              <w:jc w:val="center"/>
              <w:rPr>
                <w:rFonts w:ascii="Century Gothic" w:eastAsia="Arial Unicode MS" w:hAnsi="Century Gothic" w:cs="Arial"/>
                <w:b/>
                <w:sz w:val="24"/>
                <w:szCs w:val="24"/>
              </w:rPr>
            </w:pPr>
          </w:p>
          <w:p w14:paraId="5C09FA69" w14:textId="0FB9AA63" w:rsidR="00102FBD" w:rsidRPr="00D40304" w:rsidRDefault="00102FBD" w:rsidP="009B04A7">
            <w:pPr>
              <w:pStyle w:val="Sinespaciado"/>
              <w:spacing w:line="276" w:lineRule="auto"/>
              <w:ind w:hanging="9"/>
              <w:jc w:val="center"/>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xml:space="preserve">. </w:t>
            </w:r>
            <w:r w:rsidR="00783958">
              <w:rPr>
                <w:rFonts w:ascii="Century Gothic" w:eastAsia="Arial Unicode MS" w:hAnsi="Century Gothic" w:cs="Arial"/>
                <w:b/>
                <w:sz w:val="24"/>
                <w:szCs w:val="24"/>
              </w:rPr>
              <w:t>Esther Hernández Contreras</w:t>
            </w:r>
            <w:r w:rsidR="00586F6C" w:rsidRPr="00D40304">
              <w:rPr>
                <w:rFonts w:ascii="Century Gothic" w:eastAsia="Arial Unicode MS" w:hAnsi="Century Gothic" w:cs="Arial"/>
                <w:b/>
                <w:sz w:val="24"/>
                <w:szCs w:val="24"/>
              </w:rPr>
              <w:t xml:space="preserve"> </w:t>
            </w:r>
            <w:r w:rsidRPr="00D40304">
              <w:rPr>
                <w:rFonts w:ascii="Century Gothic" w:eastAsia="Arial Unicode MS" w:hAnsi="Century Gothic" w:cs="Arial"/>
                <w:b/>
                <w:sz w:val="24"/>
                <w:szCs w:val="24"/>
              </w:rPr>
              <w:t>Vocal</w:t>
            </w:r>
          </w:p>
          <w:p w14:paraId="59EC0249" w14:textId="1AD897C5" w:rsidR="0090131E" w:rsidRPr="00D40304" w:rsidRDefault="0090131E" w:rsidP="009B04A7">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D40304" w:rsidRDefault="00BA2143" w:rsidP="009B04A7">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D40304" w:rsidRDefault="0090131E" w:rsidP="009B04A7">
            <w:pPr>
              <w:pStyle w:val="Sinespaciado"/>
              <w:spacing w:line="276" w:lineRule="auto"/>
              <w:rPr>
                <w:rFonts w:ascii="Century Gothic" w:eastAsia="Arial Unicode MS" w:hAnsi="Century Gothic" w:cs="Arial"/>
                <w:b/>
                <w:sz w:val="24"/>
                <w:szCs w:val="24"/>
              </w:rPr>
            </w:pPr>
          </w:p>
          <w:p w14:paraId="6D223891" w14:textId="77777777" w:rsidR="0090131E" w:rsidRPr="00D40304" w:rsidRDefault="0090131E" w:rsidP="009B04A7">
            <w:pPr>
              <w:pStyle w:val="Sinespaciado"/>
              <w:spacing w:line="276" w:lineRule="auto"/>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xml:space="preserve">. Martha Edith Moreno </w:t>
            </w:r>
            <w:r w:rsidR="00BA2143" w:rsidRPr="00D40304">
              <w:rPr>
                <w:rFonts w:ascii="Century Gothic" w:eastAsia="Arial Unicode MS" w:hAnsi="Century Gothic" w:cs="Arial"/>
                <w:b/>
                <w:sz w:val="24"/>
                <w:szCs w:val="24"/>
              </w:rPr>
              <w:t>Valencia</w:t>
            </w:r>
          </w:p>
          <w:p w14:paraId="3062D55B" w14:textId="5BFA27BD" w:rsidR="00BA2143" w:rsidRPr="00D40304" w:rsidRDefault="00BA2143"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Voca</w:t>
            </w:r>
            <w:r w:rsidR="00480BD8" w:rsidRPr="00D40304">
              <w:rPr>
                <w:rFonts w:ascii="Century Gothic" w:eastAsia="Arial Unicode MS" w:hAnsi="Century Gothic" w:cs="Arial"/>
                <w:b/>
                <w:sz w:val="24"/>
                <w:szCs w:val="24"/>
              </w:rPr>
              <w:t>l</w:t>
            </w:r>
          </w:p>
        </w:tc>
      </w:tr>
    </w:tbl>
    <w:p w14:paraId="4A15375A" w14:textId="4B24583E" w:rsidR="001764D8" w:rsidRDefault="001764D8" w:rsidP="009B04A7">
      <w:pPr>
        <w:spacing w:line="276" w:lineRule="auto"/>
        <w:jc w:val="both"/>
        <w:rPr>
          <w:rFonts w:ascii="Century Gothic" w:hAnsi="Century Gothic" w:cs="Arial"/>
          <w:b/>
          <w:bCs/>
        </w:rPr>
      </w:pPr>
    </w:p>
    <w:p w14:paraId="6C4195A1" w14:textId="77777777" w:rsidR="00D41E5C" w:rsidRDefault="00D41E5C" w:rsidP="009B04A7">
      <w:pPr>
        <w:spacing w:line="276" w:lineRule="auto"/>
        <w:jc w:val="both"/>
        <w:rPr>
          <w:rFonts w:ascii="Century Gothic" w:hAnsi="Century Gothic" w:cs="Arial"/>
          <w:b/>
          <w:bCs/>
        </w:rPr>
      </w:pPr>
    </w:p>
    <w:p w14:paraId="1010F2FB" w14:textId="77777777" w:rsidR="00D41E5C" w:rsidRDefault="00D41E5C" w:rsidP="009B04A7">
      <w:pPr>
        <w:spacing w:line="276" w:lineRule="auto"/>
        <w:jc w:val="both"/>
        <w:rPr>
          <w:rFonts w:ascii="Century Gothic" w:hAnsi="Century Gothic" w:cs="Arial"/>
          <w:b/>
          <w:bCs/>
        </w:rPr>
      </w:pPr>
    </w:p>
    <w:p w14:paraId="24DD3932" w14:textId="77777777" w:rsidR="00D41E5C" w:rsidRDefault="00D41E5C" w:rsidP="009B04A7">
      <w:pPr>
        <w:spacing w:line="276" w:lineRule="auto"/>
        <w:jc w:val="both"/>
        <w:rPr>
          <w:rFonts w:ascii="Century Gothic" w:hAnsi="Century Gothic" w:cs="Arial"/>
          <w:b/>
          <w:bCs/>
        </w:rPr>
      </w:pPr>
    </w:p>
    <w:p w14:paraId="3D8AA79C" w14:textId="77777777" w:rsidR="00D41E5C" w:rsidRDefault="00D41E5C" w:rsidP="009B04A7">
      <w:pPr>
        <w:spacing w:line="276" w:lineRule="auto"/>
        <w:jc w:val="both"/>
        <w:rPr>
          <w:rFonts w:ascii="Century Gothic" w:hAnsi="Century Gothic" w:cs="Arial"/>
          <w:b/>
          <w:bCs/>
        </w:rPr>
      </w:pPr>
    </w:p>
    <w:p w14:paraId="21E50F0E" w14:textId="77777777" w:rsidR="00D41E5C" w:rsidRDefault="00D41E5C" w:rsidP="009B04A7">
      <w:pPr>
        <w:spacing w:line="276" w:lineRule="auto"/>
        <w:jc w:val="both"/>
        <w:rPr>
          <w:rFonts w:ascii="Century Gothic" w:hAnsi="Century Gothic" w:cs="Arial"/>
          <w:b/>
          <w:bCs/>
        </w:rPr>
      </w:pPr>
    </w:p>
    <w:p w14:paraId="0DD8706A" w14:textId="77777777" w:rsidR="00D41E5C" w:rsidRDefault="00D41E5C" w:rsidP="009B04A7">
      <w:pPr>
        <w:spacing w:line="276" w:lineRule="auto"/>
        <w:jc w:val="both"/>
        <w:rPr>
          <w:rFonts w:ascii="Century Gothic" w:hAnsi="Century Gothic" w:cs="Arial"/>
          <w:b/>
          <w:bCs/>
        </w:rPr>
      </w:pPr>
    </w:p>
    <w:p w14:paraId="5B2591B8" w14:textId="77777777" w:rsidR="00E20946" w:rsidRDefault="00E20946" w:rsidP="009B04A7">
      <w:pPr>
        <w:spacing w:line="276" w:lineRule="auto"/>
        <w:jc w:val="both"/>
        <w:rPr>
          <w:rFonts w:ascii="Century Gothic" w:hAnsi="Century Gothic" w:cs="Arial"/>
          <w:b/>
          <w:bCs/>
        </w:rPr>
      </w:pPr>
    </w:p>
    <w:p w14:paraId="77E53827" w14:textId="77777777" w:rsidR="00E20946" w:rsidRDefault="00E20946" w:rsidP="009B04A7">
      <w:pPr>
        <w:spacing w:line="276" w:lineRule="auto"/>
        <w:jc w:val="both"/>
        <w:rPr>
          <w:rFonts w:ascii="Century Gothic" w:hAnsi="Century Gothic" w:cs="Arial"/>
          <w:b/>
          <w:bCs/>
        </w:rPr>
      </w:pPr>
    </w:p>
    <w:p w14:paraId="608892F3" w14:textId="77777777" w:rsidR="00E20946" w:rsidRDefault="00E20946" w:rsidP="009B04A7">
      <w:pPr>
        <w:spacing w:line="276" w:lineRule="auto"/>
        <w:jc w:val="both"/>
        <w:rPr>
          <w:rFonts w:ascii="Century Gothic" w:hAnsi="Century Gothic" w:cs="Arial"/>
          <w:b/>
          <w:bCs/>
        </w:rPr>
      </w:pPr>
    </w:p>
    <w:p w14:paraId="6FA57FF0" w14:textId="77777777" w:rsidR="00D41E5C" w:rsidRDefault="00D41E5C" w:rsidP="009B04A7">
      <w:pPr>
        <w:spacing w:line="276" w:lineRule="auto"/>
        <w:jc w:val="both"/>
        <w:rPr>
          <w:rFonts w:ascii="Century Gothic" w:hAnsi="Century Gothic" w:cs="Arial"/>
          <w:b/>
          <w:bCs/>
        </w:rPr>
      </w:pPr>
    </w:p>
    <w:p w14:paraId="22446AF4" w14:textId="77777777" w:rsidR="00F94D66" w:rsidRDefault="00F94D66" w:rsidP="009B04A7">
      <w:pPr>
        <w:spacing w:line="276" w:lineRule="auto"/>
        <w:jc w:val="both"/>
        <w:rPr>
          <w:rFonts w:ascii="Century Gothic" w:hAnsi="Century Gothic" w:cs="Arial"/>
          <w:b/>
          <w:bCs/>
        </w:rPr>
      </w:pPr>
    </w:p>
    <w:p w14:paraId="549D359D" w14:textId="77777777" w:rsidR="00D41E5C" w:rsidRDefault="00D41E5C" w:rsidP="009B04A7">
      <w:pPr>
        <w:spacing w:line="276" w:lineRule="auto"/>
        <w:jc w:val="both"/>
        <w:rPr>
          <w:rFonts w:ascii="Century Gothic" w:hAnsi="Century Gothic" w:cs="Arial"/>
          <w:b/>
          <w:bCs/>
        </w:rPr>
      </w:pPr>
    </w:p>
    <w:p w14:paraId="437A9796" w14:textId="29298F4D" w:rsidR="00F94D66" w:rsidRPr="00F94D66" w:rsidRDefault="00F94D66" w:rsidP="00F94D66">
      <w:pPr>
        <w:jc w:val="both"/>
        <w:rPr>
          <w:rFonts w:ascii="Century Gothic" w:hAnsi="Century Gothic" w:cs="Arial"/>
          <w:sz w:val="16"/>
          <w:szCs w:val="16"/>
        </w:rPr>
      </w:pPr>
      <w:r w:rsidRPr="00F94D66">
        <w:rPr>
          <w:rFonts w:ascii="Century Gothic" w:hAnsi="Century Gothic" w:cs="Arial"/>
          <w:sz w:val="16"/>
          <w:szCs w:val="16"/>
        </w:rPr>
        <w:t xml:space="preserve">Esta hoja forma parte del dictamen emitido por la Comisión de Desarrollo Económico y Social mediante el cual se aprobaron diversas adiciones a la Ley para el Desarrollo y Competitividad Económica para el Estado de Guanajuato y sus Municipios. - - - - - - - - </w:t>
      </w:r>
      <w:r>
        <w:rPr>
          <w:rFonts w:ascii="Century Gothic" w:hAnsi="Century Gothic" w:cs="Arial"/>
          <w:sz w:val="16"/>
          <w:szCs w:val="16"/>
        </w:rPr>
        <w:t xml:space="preserve">- - - - - - - - - - - - - - - - - - - - - - - - - - - - - - - - - - - - - - - - - - - - - - - - - - - - - - - - - - - </w:t>
      </w:r>
    </w:p>
    <w:p w14:paraId="5CD12161" w14:textId="51162B82" w:rsidR="00D41E5C" w:rsidRPr="00F94D66" w:rsidRDefault="00D41E5C" w:rsidP="009B04A7">
      <w:pPr>
        <w:spacing w:line="276" w:lineRule="auto"/>
        <w:jc w:val="both"/>
        <w:rPr>
          <w:rFonts w:ascii="Century Gothic" w:hAnsi="Century Gothic" w:cs="Arial"/>
        </w:rPr>
      </w:pPr>
    </w:p>
    <w:sectPr w:rsidR="00D41E5C" w:rsidRPr="00F94D66" w:rsidSect="00722ED9">
      <w:headerReference w:type="default" r:id="rId8"/>
      <w:footerReference w:type="default" r:id="rId9"/>
      <w:pgSz w:w="12240" w:h="15840"/>
      <w:pgMar w:top="3119" w:right="1750" w:bottom="1560"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45128" w14:textId="77777777" w:rsidR="00722ED9" w:rsidRDefault="00722ED9" w:rsidP="008157F5">
      <w:r>
        <w:separator/>
      </w:r>
    </w:p>
  </w:endnote>
  <w:endnote w:type="continuationSeparator" w:id="0">
    <w:p w14:paraId="590D1BF7" w14:textId="77777777" w:rsidR="00722ED9" w:rsidRDefault="00722ED9"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BB21B" w14:textId="77777777" w:rsidR="00722ED9" w:rsidRDefault="00722ED9" w:rsidP="008157F5">
      <w:r>
        <w:separator/>
      </w:r>
    </w:p>
  </w:footnote>
  <w:footnote w:type="continuationSeparator" w:id="0">
    <w:p w14:paraId="3B138815" w14:textId="77777777" w:rsidR="00722ED9" w:rsidRDefault="00722ED9" w:rsidP="0081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4BBC2720" w:rsidR="008157F5" w:rsidRDefault="008157F5" w:rsidP="00AC2EE3">
    <w:pPr>
      <w:pStyle w:val="Encabezado"/>
    </w:pPr>
    <w:r>
      <w:rPr>
        <w:noProof/>
      </w:rPr>
      <w:drawing>
        <wp:inline distT="0" distB="0" distL="0" distR="0" wp14:anchorId="0CC2D033" wp14:editId="0C35C215">
          <wp:extent cx="1307432" cy="1265705"/>
          <wp:effectExtent l="0" t="0" r="1270" b="4445"/>
          <wp:docPr id="1562322727" name="Imagen 156232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pt;height:.6pt;visibility:visible" o:bullet="t">
        <v:imagedata r:id="rId1" o:title=""/>
      </v:shape>
    </w:pict>
  </w:numPicBullet>
  <w:abstractNum w:abstractNumId="0" w15:restartNumberingAfterBreak="0">
    <w:nsid w:val="023A0779"/>
    <w:multiLevelType w:val="multilevel"/>
    <w:tmpl w:val="D512AA5C"/>
    <w:styleLink w:val="Estilo18"/>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735329"/>
    <w:multiLevelType w:val="hybridMultilevel"/>
    <w:tmpl w:val="1F4ABC1A"/>
    <w:lvl w:ilvl="0" w:tplc="B762C050">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FB219B9"/>
    <w:multiLevelType w:val="hybridMultilevel"/>
    <w:tmpl w:val="FD8CA22A"/>
    <w:lvl w:ilvl="0" w:tplc="A85C67AC">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C8609E"/>
    <w:multiLevelType w:val="multilevel"/>
    <w:tmpl w:val="83DE82A4"/>
    <w:styleLink w:val="Estilo19"/>
    <w:lvl w:ilvl="0">
      <w:start w:val="1"/>
      <w:numFmt w:val="upperRoman"/>
      <w:lvlText w:val="%1."/>
      <w:lvlJc w:val="left"/>
      <w:pPr>
        <w:ind w:left="720"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6"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283775F5"/>
    <w:multiLevelType w:val="multilevel"/>
    <w:tmpl w:val="83DE82A4"/>
    <w:numStyleLink w:val="Estilo19"/>
  </w:abstractNum>
  <w:abstractNum w:abstractNumId="8" w15:restartNumberingAfterBreak="0">
    <w:nsid w:val="2F383569"/>
    <w:multiLevelType w:val="hybridMultilevel"/>
    <w:tmpl w:val="705E3D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0"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1" w15:restartNumberingAfterBreak="0">
    <w:nsid w:val="3C251AAC"/>
    <w:multiLevelType w:val="hybridMultilevel"/>
    <w:tmpl w:val="1694B490"/>
    <w:lvl w:ilvl="0" w:tplc="A3ACA798">
      <w:start w:val="7"/>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D94111B"/>
    <w:multiLevelType w:val="multilevel"/>
    <w:tmpl w:val="0DE67700"/>
    <w:lvl w:ilvl="0">
      <w:start w:val="2"/>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3" w15:restartNumberingAfterBreak="0">
    <w:nsid w:val="41AD3F37"/>
    <w:multiLevelType w:val="hybridMultilevel"/>
    <w:tmpl w:val="9F1A0F18"/>
    <w:lvl w:ilvl="0" w:tplc="53EAC418">
      <w:start w:val="8"/>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D563495"/>
    <w:multiLevelType w:val="hybridMultilevel"/>
    <w:tmpl w:val="4562256C"/>
    <w:lvl w:ilvl="0" w:tplc="19DC8C98">
      <w:start w:val="1"/>
      <w:numFmt w:val="lowerRoman"/>
      <w:lvlText w:val="%1."/>
      <w:lvlJc w:val="left"/>
      <w:pPr>
        <w:ind w:left="1080" w:hanging="720"/>
      </w:pPr>
      <w:rPr>
        <w:rFonts w:hint="default"/>
        <w:b/>
        <w:color w:val="4472C4" w:themeColor="accen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DD661F0"/>
    <w:multiLevelType w:val="hybridMultilevel"/>
    <w:tmpl w:val="AD006A22"/>
    <w:lvl w:ilvl="0" w:tplc="2A94CF22">
      <w:start w:val="1"/>
      <w:numFmt w:val="decimal"/>
      <w:lvlText w:val="%1."/>
      <w:lvlJc w:val="left"/>
      <w:pPr>
        <w:ind w:left="422" w:firstLine="0"/>
      </w:pPr>
      <w:rPr>
        <w:rFonts w:ascii="Arial" w:eastAsiaTheme="minorHAnsi" w:hAnsi="Arial" w:cs="Arial"/>
        <w:b w:val="0"/>
        <w:i w:val="0"/>
        <w:strike w:val="0"/>
        <w:dstrike w:val="0"/>
        <w:color w:val="000000"/>
        <w:sz w:val="20"/>
        <w:szCs w:val="20"/>
        <w:u w:val="none" w:color="000000"/>
        <w:effect w:val="none"/>
        <w:bdr w:val="none" w:sz="0" w:space="0" w:color="auto" w:frame="1"/>
        <w:vertAlign w:val="baseline"/>
      </w:rPr>
    </w:lvl>
    <w:lvl w:ilvl="1" w:tplc="FFFFFFFF">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FFFFFFF">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FFFFFFFF">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FFFFFFFF">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FFFFFFFF">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FFFFFFF">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FFFFFFFF">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FFFFFFFF">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20"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3D3EDB"/>
    <w:multiLevelType w:val="multilevel"/>
    <w:tmpl w:val="D512AA5C"/>
    <w:numStyleLink w:val="Estilo18"/>
  </w:abstractNum>
  <w:abstractNum w:abstractNumId="24" w15:restartNumberingAfterBreak="0">
    <w:nsid w:val="642D5A3F"/>
    <w:multiLevelType w:val="hybridMultilevel"/>
    <w:tmpl w:val="20BE7698"/>
    <w:lvl w:ilvl="0" w:tplc="D9E2572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24F129C"/>
    <w:multiLevelType w:val="hybridMultilevel"/>
    <w:tmpl w:val="D4AEB08A"/>
    <w:lvl w:ilvl="0" w:tplc="3E3E2BF4">
      <w:start w:val="1"/>
      <w:numFmt w:val="decimal"/>
      <w:lvlText w:val="%1."/>
      <w:lvlJc w:val="left"/>
      <w:pPr>
        <w:ind w:left="1353" w:hanging="360"/>
      </w:pPr>
      <w:rPr>
        <w:rFonts w:hint="default"/>
        <w:i/>
        <w:iCs w:val="0"/>
        <w:sz w:val="20"/>
        <w:szCs w:val="20"/>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8" w15:restartNumberingAfterBreak="0">
    <w:nsid w:val="72796206"/>
    <w:multiLevelType w:val="hybridMultilevel"/>
    <w:tmpl w:val="7EAE4614"/>
    <w:lvl w:ilvl="0" w:tplc="080A001B">
      <w:start w:val="1"/>
      <w:numFmt w:val="lowerRoman"/>
      <w:lvlText w:val="%1."/>
      <w:lvlJc w:val="right"/>
      <w:pPr>
        <w:ind w:left="2138" w:hanging="360"/>
      </w:p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29" w15:restartNumberingAfterBreak="0">
    <w:nsid w:val="73B82183"/>
    <w:multiLevelType w:val="hybridMultilevel"/>
    <w:tmpl w:val="BF466876"/>
    <w:lvl w:ilvl="0" w:tplc="1352874C">
      <w:start w:val="1"/>
      <w:numFmt w:val="decimal"/>
      <w:lvlText w:val="%1."/>
      <w:lvlJc w:val="left"/>
      <w:pPr>
        <w:ind w:left="422" w:firstLine="0"/>
      </w:pPr>
      <w:rPr>
        <w:rFonts w:ascii="Arial" w:eastAsiaTheme="minorHAnsi" w:hAnsi="Arial" w:cs="Arial"/>
        <w:b w:val="0"/>
        <w:i w:val="0"/>
        <w:strike w:val="0"/>
        <w:dstrike w:val="0"/>
        <w:color w:val="000000"/>
        <w:sz w:val="26"/>
        <w:szCs w:val="26"/>
        <w:u w:val="none" w:color="000000"/>
        <w:effect w:val="none"/>
        <w:bdr w:val="none" w:sz="0" w:space="0" w:color="auto" w:frame="1"/>
        <w:vertAlign w:val="baseline"/>
      </w:rPr>
    </w:lvl>
    <w:lvl w:ilvl="1" w:tplc="ADBA5F34">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C00ACDFE">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02B06F12">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7456A1C2">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40601CB0">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D203DC0">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5810E524">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235A84EA">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30"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A3B03F6"/>
    <w:multiLevelType w:val="hybridMultilevel"/>
    <w:tmpl w:val="B8366A52"/>
    <w:lvl w:ilvl="0" w:tplc="34A877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8867447">
    <w:abstractNumId w:val="25"/>
  </w:num>
  <w:num w:numId="2" w16cid:durableId="835801197">
    <w:abstractNumId w:val="26"/>
  </w:num>
  <w:num w:numId="3" w16cid:durableId="2125728478">
    <w:abstractNumId w:val="18"/>
  </w:num>
  <w:num w:numId="4" w16cid:durableId="1180317202">
    <w:abstractNumId w:val="30"/>
  </w:num>
  <w:num w:numId="5" w16cid:durableId="1359426482">
    <w:abstractNumId w:val="22"/>
  </w:num>
  <w:num w:numId="6" w16cid:durableId="172652948">
    <w:abstractNumId w:val="10"/>
  </w:num>
  <w:num w:numId="7" w16cid:durableId="700135222">
    <w:abstractNumId w:val="2"/>
  </w:num>
  <w:num w:numId="8" w16cid:durableId="194463729">
    <w:abstractNumId w:val="5"/>
  </w:num>
  <w:num w:numId="9" w16cid:durableId="1659646720">
    <w:abstractNumId w:val="6"/>
  </w:num>
  <w:num w:numId="10" w16cid:durableId="1048186661">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4"/>
  </w:num>
  <w:num w:numId="14" w16cid:durableId="1296834548">
    <w:abstractNumId w:val="20"/>
  </w:num>
  <w:num w:numId="15" w16cid:durableId="1190680270">
    <w:abstractNumId w:val="15"/>
  </w:num>
  <w:num w:numId="16" w16cid:durableId="2079206193">
    <w:abstractNumId w:val="9"/>
  </w:num>
  <w:num w:numId="17" w16cid:durableId="1673798562">
    <w:abstractNumId w:val="2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1438777">
    <w:abstractNumId w:val="24"/>
  </w:num>
  <w:num w:numId="19" w16cid:durableId="205529598">
    <w:abstractNumId w:val="29"/>
  </w:num>
  <w:num w:numId="20" w16cid:durableId="1882404539">
    <w:abstractNumId w:val="17"/>
  </w:num>
  <w:num w:numId="21" w16cid:durableId="307561295">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63192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1446014">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9892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7349762">
    <w:abstractNumId w:val="0"/>
  </w:num>
  <w:num w:numId="26" w16cid:durableId="914557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4746985">
    <w:abstractNumId w:val="4"/>
  </w:num>
  <w:num w:numId="28" w16cid:durableId="922297395">
    <w:abstractNumId w:val="16"/>
  </w:num>
  <w:num w:numId="29" w16cid:durableId="1703626755">
    <w:abstractNumId w:val="27"/>
  </w:num>
  <w:num w:numId="30" w16cid:durableId="1667898357">
    <w:abstractNumId w:val="12"/>
  </w:num>
  <w:num w:numId="31" w16cid:durableId="1462571293">
    <w:abstractNumId w:val="8"/>
  </w:num>
  <w:num w:numId="32" w16cid:durableId="1785995383">
    <w:abstractNumId w:val="3"/>
  </w:num>
  <w:num w:numId="33" w16cid:durableId="1349211305">
    <w:abstractNumId w:val="31"/>
  </w:num>
  <w:num w:numId="34" w16cid:durableId="630936574">
    <w:abstractNumId w:val="1"/>
  </w:num>
  <w:num w:numId="35" w16cid:durableId="24521613">
    <w:abstractNumId w:val="28"/>
  </w:num>
  <w:num w:numId="36" w16cid:durableId="1233933272">
    <w:abstractNumId w:val="11"/>
  </w:num>
  <w:num w:numId="37" w16cid:durableId="994802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300C"/>
    <w:rsid w:val="00005FD0"/>
    <w:rsid w:val="00023520"/>
    <w:rsid w:val="00023E22"/>
    <w:rsid w:val="00024EA5"/>
    <w:rsid w:val="00032A9C"/>
    <w:rsid w:val="00033A9A"/>
    <w:rsid w:val="00034700"/>
    <w:rsid w:val="00035C44"/>
    <w:rsid w:val="00040665"/>
    <w:rsid w:val="000406DB"/>
    <w:rsid w:val="00041E96"/>
    <w:rsid w:val="00046A4B"/>
    <w:rsid w:val="00050E93"/>
    <w:rsid w:val="00050EB7"/>
    <w:rsid w:val="000512AF"/>
    <w:rsid w:val="00053B67"/>
    <w:rsid w:val="00062CAB"/>
    <w:rsid w:val="00071BB6"/>
    <w:rsid w:val="00075973"/>
    <w:rsid w:val="0008001E"/>
    <w:rsid w:val="00080757"/>
    <w:rsid w:val="00081E85"/>
    <w:rsid w:val="0008559D"/>
    <w:rsid w:val="00085C25"/>
    <w:rsid w:val="000862CD"/>
    <w:rsid w:val="0009164A"/>
    <w:rsid w:val="00095B1E"/>
    <w:rsid w:val="00096B47"/>
    <w:rsid w:val="000A23B0"/>
    <w:rsid w:val="000A2CB8"/>
    <w:rsid w:val="000A5EA1"/>
    <w:rsid w:val="000B0469"/>
    <w:rsid w:val="000B4CCB"/>
    <w:rsid w:val="000B7CBB"/>
    <w:rsid w:val="000C1E45"/>
    <w:rsid w:val="000C2306"/>
    <w:rsid w:val="000C3E28"/>
    <w:rsid w:val="000C6CFF"/>
    <w:rsid w:val="000D01CB"/>
    <w:rsid w:val="000D1D8B"/>
    <w:rsid w:val="000D76C8"/>
    <w:rsid w:val="000E349D"/>
    <w:rsid w:val="000E602C"/>
    <w:rsid w:val="000F3FFB"/>
    <w:rsid w:val="00102FBD"/>
    <w:rsid w:val="0010332A"/>
    <w:rsid w:val="0010502B"/>
    <w:rsid w:val="00107641"/>
    <w:rsid w:val="00114BB3"/>
    <w:rsid w:val="00115073"/>
    <w:rsid w:val="00120F19"/>
    <w:rsid w:val="00122949"/>
    <w:rsid w:val="001256C7"/>
    <w:rsid w:val="001257E6"/>
    <w:rsid w:val="00126223"/>
    <w:rsid w:val="00126D44"/>
    <w:rsid w:val="00127944"/>
    <w:rsid w:val="001314A7"/>
    <w:rsid w:val="00131A12"/>
    <w:rsid w:val="00143179"/>
    <w:rsid w:val="0014514A"/>
    <w:rsid w:val="001462A5"/>
    <w:rsid w:val="00147B17"/>
    <w:rsid w:val="001515C1"/>
    <w:rsid w:val="001550BF"/>
    <w:rsid w:val="00157007"/>
    <w:rsid w:val="00157CBE"/>
    <w:rsid w:val="00171074"/>
    <w:rsid w:val="00171081"/>
    <w:rsid w:val="00171965"/>
    <w:rsid w:val="001764D8"/>
    <w:rsid w:val="00177708"/>
    <w:rsid w:val="00181C20"/>
    <w:rsid w:val="00182BFF"/>
    <w:rsid w:val="00184257"/>
    <w:rsid w:val="0018795C"/>
    <w:rsid w:val="00190F08"/>
    <w:rsid w:val="001939D2"/>
    <w:rsid w:val="001A2597"/>
    <w:rsid w:val="001A7F4C"/>
    <w:rsid w:val="001B0588"/>
    <w:rsid w:val="001B1739"/>
    <w:rsid w:val="001B70EB"/>
    <w:rsid w:val="001C536F"/>
    <w:rsid w:val="001D791C"/>
    <w:rsid w:val="001E1039"/>
    <w:rsid w:val="001E23FE"/>
    <w:rsid w:val="001E379A"/>
    <w:rsid w:val="001F14C2"/>
    <w:rsid w:val="001F43AD"/>
    <w:rsid w:val="001F4C3F"/>
    <w:rsid w:val="001F610F"/>
    <w:rsid w:val="00201ECA"/>
    <w:rsid w:val="00203A2D"/>
    <w:rsid w:val="00211C44"/>
    <w:rsid w:val="002142F0"/>
    <w:rsid w:val="00243516"/>
    <w:rsid w:val="00245ECD"/>
    <w:rsid w:val="00250CA5"/>
    <w:rsid w:val="002540AD"/>
    <w:rsid w:val="002608AA"/>
    <w:rsid w:val="002617F6"/>
    <w:rsid w:val="00265F19"/>
    <w:rsid w:val="002661D0"/>
    <w:rsid w:val="00266C19"/>
    <w:rsid w:val="002707EE"/>
    <w:rsid w:val="00275344"/>
    <w:rsid w:val="00275FA8"/>
    <w:rsid w:val="002766AE"/>
    <w:rsid w:val="002816DD"/>
    <w:rsid w:val="002818D4"/>
    <w:rsid w:val="00286A06"/>
    <w:rsid w:val="002923A7"/>
    <w:rsid w:val="0029267A"/>
    <w:rsid w:val="00294AA1"/>
    <w:rsid w:val="00296F48"/>
    <w:rsid w:val="002A009F"/>
    <w:rsid w:val="002A1ED5"/>
    <w:rsid w:val="002B1578"/>
    <w:rsid w:val="002B2D7D"/>
    <w:rsid w:val="002B6F5A"/>
    <w:rsid w:val="002B712D"/>
    <w:rsid w:val="002B7F53"/>
    <w:rsid w:val="002C1749"/>
    <w:rsid w:val="002C473E"/>
    <w:rsid w:val="002C695E"/>
    <w:rsid w:val="002D636A"/>
    <w:rsid w:val="002E0209"/>
    <w:rsid w:val="002E0A1A"/>
    <w:rsid w:val="002E0FBA"/>
    <w:rsid w:val="002E1BAF"/>
    <w:rsid w:val="002F373C"/>
    <w:rsid w:val="002F426B"/>
    <w:rsid w:val="0030135B"/>
    <w:rsid w:val="0030379D"/>
    <w:rsid w:val="003116E3"/>
    <w:rsid w:val="00314083"/>
    <w:rsid w:val="00315EBB"/>
    <w:rsid w:val="00326808"/>
    <w:rsid w:val="00326A9F"/>
    <w:rsid w:val="0033322A"/>
    <w:rsid w:val="00335B4C"/>
    <w:rsid w:val="00336336"/>
    <w:rsid w:val="003436D7"/>
    <w:rsid w:val="00343A03"/>
    <w:rsid w:val="00343ACD"/>
    <w:rsid w:val="003567FB"/>
    <w:rsid w:val="003600EA"/>
    <w:rsid w:val="00363004"/>
    <w:rsid w:val="00364368"/>
    <w:rsid w:val="003650A1"/>
    <w:rsid w:val="003658B4"/>
    <w:rsid w:val="00366013"/>
    <w:rsid w:val="0037048F"/>
    <w:rsid w:val="00371C73"/>
    <w:rsid w:val="003739AE"/>
    <w:rsid w:val="00375F38"/>
    <w:rsid w:val="00377DA8"/>
    <w:rsid w:val="00381BD3"/>
    <w:rsid w:val="00386806"/>
    <w:rsid w:val="00387BB3"/>
    <w:rsid w:val="00390C5D"/>
    <w:rsid w:val="00393257"/>
    <w:rsid w:val="003A0AD1"/>
    <w:rsid w:val="003A39CB"/>
    <w:rsid w:val="003B1742"/>
    <w:rsid w:val="003B3921"/>
    <w:rsid w:val="003B6D79"/>
    <w:rsid w:val="003B7B14"/>
    <w:rsid w:val="003C1AD5"/>
    <w:rsid w:val="003D3140"/>
    <w:rsid w:val="003D4184"/>
    <w:rsid w:val="003D7277"/>
    <w:rsid w:val="003E0039"/>
    <w:rsid w:val="003E2E36"/>
    <w:rsid w:val="003F0C82"/>
    <w:rsid w:val="003F35FF"/>
    <w:rsid w:val="0040452A"/>
    <w:rsid w:val="00405053"/>
    <w:rsid w:val="00405C6D"/>
    <w:rsid w:val="00411395"/>
    <w:rsid w:val="004130DC"/>
    <w:rsid w:val="004138A2"/>
    <w:rsid w:val="004147F8"/>
    <w:rsid w:val="00415155"/>
    <w:rsid w:val="00416085"/>
    <w:rsid w:val="004162EA"/>
    <w:rsid w:val="00421A3B"/>
    <w:rsid w:val="004239CD"/>
    <w:rsid w:val="00424C08"/>
    <w:rsid w:val="0043061A"/>
    <w:rsid w:val="0044095C"/>
    <w:rsid w:val="00440F41"/>
    <w:rsid w:val="0044139D"/>
    <w:rsid w:val="00444245"/>
    <w:rsid w:val="0044738E"/>
    <w:rsid w:val="00454673"/>
    <w:rsid w:val="004556B6"/>
    <w:rsid w:val="00457FF9"/>
    <w:rsid w:val="00462771"/>
    <w:rsid w:val="004645C2"/>
    <w:rsid w:val="0046552F"/>
    <w:rsid w:val="00466975"/>
    <w:rsid w:val="0047270E"/>
    <w:rsid w:val="00475D50"/>
    <w:rsid w:val="00480BD8"/>
    <w:rsid w:val="00481E0E"/>
    <w:rsid w:val="00487C18"/>
    <w:rsid w:val="00490C26"/>
    <w:rsid w:val="00491B8E"/>
    <w:rsid w:val="0049296A"/>
    <w:rsid w:val="00492E11"/>
    <w:rsid w:val="00494304"/>
    <w:rsid w:val="00495432"/>
    <w:rsid w:val="004966B1"/>
    <w:rsid w:val="004A27AE"/>
    <w:rsid w:val="004A2CEB"/>
    <w:rsid w:val="004A3F6A"/>
    <w:rsid w:val="004B1C76"/>
    <w:rsid w:val="004B438B"/>
    <w:rsid w:val="004B5B04"/>
    <w:rsid w:val="004B7241"/>
    <w:rsid w:val="004C08C1"/>
    <w:rsid w:val="004C44CF"/>
    <w:rsid w:val="004C5838"/>
    <w:rsid w:val="004D17D0"/>
    <w:rsid w:val="004D2E5F"/>
    <w:rsid w:val="004D7105"/>
    <w:rsid w:val="004E216B"/>
    <w:rsid w:val="004E24CE"/>
    <w:rsid w:val="004E2E13"/>
    <w:rsid w:val="004E3186"/>
    <w:rsid w:val="004E4974"/>
    <w:rsid w:val="004E7BEA"/>
    <w:rsid w:val="004F0DEE"/>
    <w:rsid w:val="004F1F0A"/>
    <w:rsid w:val="004F64E7"/>
    <w:rsid w:val="004F65DE"/>
    <w:rsid w:val="0050140A"/>
    <w:rsid w:val="00501A80"/>
    <w:rsid w:val="00504145"/>
    <w:rsid w:val="005054F1"/>
    <w:rsid w:val="0050560A"/>
    <w:rsid w:val="00506B65"/>
    <w:rsid w:val="00507A86"/>
    <w:rsid w:val="00512CD4"/>
    <w:rsid w:val="00516652"/>
    <w:rsid w:val="00525246"/>
    <w:rsid w:val="00525758"/>
    <w:rsid w:val="00525D9E"/>
    <w:rsid w:val="005311FC"/>
    <w:rsid w:val="00533505"/>
    <w:rsid w:val="00533CAB"/>
    <w:rsid w:val="005346CF"/>
    <w:rsid w:val="005352C2"/>
    <w:rsid w:val="00542C8F"/>
    <w:rsid w:val="00545EB0"/>
    <w:rsid w:val="00554027"/>
    <w:rsid w:val="005617C4"/>
    <w:rsid w:val="00572648"/>
    <w:rsid w:val="00573B79"/>
    <w:rsid w:val="0058013D"/>
    <w:rsid w:val="0058123F"/>
    <w:rsid w:val="00581795"/>
    <w:rsid w:val="0058572B"/>
    <w:rsid w:val="00585A6B"/>
    <w:rsid w:val="00586F6C"/>
    <w:rsid w:val="005917FE"/>
    <w:rsid w:val="00591887"/>
    <w:rsid w:val="00592EFC"/>
    <w:rsid w:val="00593000"/>
    <w:rsid w:val="005A5F8C"/>
    <w:rsid w:val="005A6BDA"/>
    <w:rsid w:val="005B3FAD"/>
    <w:rsid w:val="005B5263"/>
    <w:rsid w:val="005B66ED"/>
    <w:rsid w:val="005B70CF"/>
    <w:rsid w:val="005B72A8"/>
    <w:rsid w:val="005C084E"/>
    <w:rsid w:val="005C2716"/>
    <w:rsid w:val="005C4F96"/>
    <w:rsid w:val="005C5E9E"/>
    <w:rsid w:val="005C5FF1"/>
    <w:rsid w:val="005D03F0"/>
    <w:rsid w:val="005D3069"/>
    <w:rsid w:val="005D3303"/>
    <w:rsid w:val="005E01FF"/>
    <w:rsid w:val="005F026D"/>
    <w:rsid w:val="005F17CA"/>
    <w:rsid w:val="005F53DB"/>
    <w:rsid w:val="005F68C2"/>
    <w:rsid w:val="005F780A"/>
    <w:rsid w:val="005F7FEB"/>
    <w:rsid w:val="00604DDF"/>
    <w:rsid w:val="00614101"/>
    <w:rsid w:val="0061548C"/>
    <w:rsid w:val="0063097B"/>
    <w:rsid w:val="006312C8"/>
    <w:rsid w:val="00632DCA"/>
    <w:rsid w:val="006368F4"/>
    <w:rsid w:val="0064482D"/>
    <w:rsid w:val="00653ECE"/>
    <w:rsid w:val="00661F65"/>
    <w:rsid w:val="00672B79"/>
    <w:rsid w:val="00680D2D"/>
    <w:rsid w:val="0068334A"/>
    <w:rsid w:val="0069324F"/>
    <w:rsid w:val="006933BE"/>
    <w:rsid w:val="006A2F48"/>
    <w:rsid w:val="006A2FD7"/>
    <w:rsid w:val="006A5F30"/>
    <w:rsid w:val="006A66B4"/>
    <w:rsid w:val="006A6AD2"/>
    <w:rsid w:val="006B169E"/>
    <w:rsid w:val="006B398A"/>
    <w:rsid w:val="006B5882"/>
    <w:rsid w:val="006B7BC4"/>
    <w:rsid w:val="006C43DC"/>
    <w:rsid w:val="006C5A01"/>
    <w:rsid w:val="006C5D9C"/>
    <w:rsid w:val="006C67F0"/>
    <w:rsid w:val="006C7A2D"/>
    <w:rsid w:val="006D0001"/>
    <w:rsid w:val="006D222D"/>
    <w:rsid w:val="006D67BC"/>
    <w:rsid w:val="006E547B"/>
    <w:rsid w:val="00702953"/>
    <w:rsid w:val="00702CE3"/>
    <w:rsid w:val="00717320"/>
    <w:rsid w:val="00722ED9"/>
    <w:rsid w:val="00725923"/>
    <w:rsid w:val="00725DB5"/>
    <w:rsid w:val="00730838"/>
    <w:rsid w:val="0073520A"/>
    <w:rsid w:val="00735861"/>
    <w:rsid w:val="00740383"/>
    <w:rsid w:val="00742A47"/>
    <w:rsid w:val="00752B93"/>
    <w:rsid w:val="007537D2"/>
    <w:rsid w:val="00754D1F"/>
    <w:rsid w:val="00754E62"/>
    <w:rsid w:val="00760556"/>
    <w:rsid w:val="0076650A"/>
    <w:rsid w:val="0077024C"/>
    <w:rsid w:val="00770CAF"/>
    <w:rsid w:val="007742AD"/>
    <w:rsid w:val="007822D0"/>
    <w:rsid w:val="00782ACA"/>
    <w:rsid w:val="00783958"/>
    <w:rsid w:val="0079098D"/>
    <w:rsid w:val="0079114F"/>
    <w:rsid w:val="00791F74"/>
    <w:rsid w:val="007A2999"/>
    <w:rsid w:val="007A549A"/>
    <w:rsid w:val="007A7EF2"/>
    <w:rsid w:val="007B1887"/>
    <w:rsid w:val="007C1A38"/>
    <w:rsid w:val="007C4F18"/>
    <w:rsid w:val="007D245A"/>
    <w:rsid w:val="007D495C"/>
    <w:rsid w:val="007E15E5"/>
    <w:rsid w:val="007E592A"/>
    <w:rsid w:val="007F0F7A"/>
    <w:rsid w:val="007F1251"/>
    <w:rsid w:val="0080245F"/>
    <w:rsid w:val="00807F87"/>
    <w:rsid w:val="00811782"/>
    <w:rsid w:val="00814A3C"/>
    <w:rsid w:val="008157F5"/>
    <w:rsid w:val="008236B6"/>
    <w:rsid w:val="008255FD"/>
    <w:rsid w:val="008261DF"/>
    <w:rsid w:val="008365CD"/>
    <w:rsid w:val="008411B1"/>
    <w:rsid w:val="0084543D"/>
    <w:rsid w:val="0087347B"/>
    <w:rsid w:val="00877E24"/>
    <w:rsid w:val="00882FEC"/>
    <w:rsid w:val="00884FE7"/>
    <w:rsid w:val="0088640D"/>
    <w:rsid w:val="00886450"/>
    <w:rsid w:val="008B3661"/>
    <w:rsid w:val="008B4220"/>
    <w:rsid w:val="008B59C5"/>
    <w:rsid w:val="008B7357"/>
    <w:rsid w:val="008C54C0"/>
    <w:rsid w:val="008C5FF1"/>
    <w:rsid w:val="008C7FD6"/>
    <w:rsid w:val="008D2C06"/>
    <w:rsid w:val="008D46BF"/>
    <w:rsid w:val="008F37D6"/>
    <w:rsid w:val="008F3CC7"/>
    <w:rsid w:val="008F4E16"/>
    <w:rsid w:val="008F7600"/>
    <w:rsid w:val="0090131E"/>
    <w:rsid w:val="00901B47"/>
    <w:rsid w:val="00910EE1"/>
    <w:rsid w:val="0091484A"/>
    <w:rsid w:val="00915B07"/>
    <w:rsid w:val="0091733F"/>
    <w:rsid w:val="00922DE1"/>
    <w:rsid w:val="0092427D"/>
    <w:rsid w:val="009339DD"/>
    <w:rsid w:val="00936FCF"/>
    <w:rsid w:val="00937211"/>
    <w:rsid w:val="00940900"/>
    <w:rsid w:val="009422CC"/>
    <w:rsid w:val="00951502"/>
    <w:rsid w:val="0095409B"/>
    <w:rsid w:val="00957F79"/>
    <w:rsid w:val="00960B3E"/>
    <w:rsid w:val="00962BF3"/>
    <w:rsid w:val="009639E1"/>
    <w:rsid w:val="009646EB"/>
    <w:rsid w:val="00967FF2"/>
    <w:rsid w:val="00970254"/>
    <w:rsid w:val="009702FA"/>
    <w:rsid w:val="009703CA"/>
    <w:rsid w:val="009717D4"/>
    <w:rsid w:val="00972F46"/>
    <w:rsid w:val="0097476C"/>
    <w:rsid w:val="0098076F"/>
    <w:rsid w:val="00982188"/>
    <w:rsid w:val="00984C13"/>
    <w:rsid w:val="00986CAC"/>
    <w:rsid w:val="00987A90"/>
    <w:rsid w:val="00992DEC"/>
    <w:rsid w:val="00995CFC"/>
    <w:rsid w:val="00997C9A"/>
    <w:rsid w:val="00997D14"/>
    <w:rsid w:val="009A017D"/>
    <w:rsid w:val="009A76ED"/>
    <w:rsid w:val="009B04A7"/>
    <w:rsid w:val="009B0695"/>
    <w:rsid w:val="009B6516"/>
    <w:rsid w:val="009C07D8"/>
    <w:rsid w:val="009C194C"/>
    <w:rsid w:val="009C205A"/>
    <w:rsid w:val="009C5566"/>
    <w:rsid w:val="009E08DD"/>
    <w:rsid w:val="009E282D"/>
    <w:rsid w:val="009E4EB1"/>
    <w:rsid w:val="009F060B"/>
    <w:rsid w:val="009F24C8"/>
    <w:rsid w:val="009F3905"/>
    <w:rsid w:val="009F6379"/>
    <w:rsid w:val="00A004C6"/>
    <w:rsid w:val="00A03A6B"/>
    <w:rsid w:val="00A1343D"/>
    <w:rsid w:val="00A27D27"/>
    <w:rsid w:val="00A342AB"/>
    <w:rsid w:val="00A36648"/>
    <w:rsid w:val="00A4294C"/>
    <w:rsid w:val="00A43002"/>
    <w:rsid w:val="00A50A29"/>
    <w:rsid w:val="00A51573"/>
    <w:rsid w:val="00A5473E"/>
    <w:rsid w:val="00A56E07"/>
    <w:rsid w:val="00A61FF4"/>
    <w:rsid w:val="00A729F2"/>
    <w:rsid w:val="00A731FB"/>
    <w:rsid w:val="00A7526A"/>
    <w:rsid w:val="00A7578A"/>
    <w:rsid w:val="00A77B25"/>
    <w:rsid w:val="00A81383"/>
    <w:rsid w:val="00A815C1"/>
    <w:rsid w:val="00A8378B"/>
    <w:rsid w:val="00A87BD7"/>
    <w:rsid w:val="00A87FB7"/>
    <w:rsid w:val="00A96752"/>
    <w:rsid w:val="00A96771"/>
    <w:rsid w:val="00A9696B"/>
    <w:rsid w:val="00A9719E"/>
    <w:rsid w:val="00A971EA"/>
    <w:rsid w:val="00A97ECA"/>
    <w:rsid w:val="00AA06B6"/>
    <w:rsid w:val="00AA6092"/>
    <w:rsid w:val="00AC2EE3"/>
    <w:rsid w:val="00AC79F3"/>
    <w:rsid w:val="00AD0037"/>
    <w:rsid w:val="00AD129B"/>
    <w:rsid w:val="00AD2C6F"/>
    <w:rsid w:val="00AD3084"/>
    <w:rsid w:val="00AD39D0"/>
    <w:rsid w:val="00AF45E4"/>
    <w:rsid w:val="00AF65D6"/>
    <w:rsid w:val="00B0237A"/>
    <w:rsid w:val="00B13E07"/>
    <w:rsid w:val="00B20C4C"/>
    <w:rsid w:val="00B2298E"/>
    <w:rsid w:val="00B2437F"/>
    <w:rsid w:val="00B34CF7"/>
    <w:rsid w:val="00B35F76"/>
    <w:rsid w:val="00B4198F"/>
    <w:rsid w:val="00B45845"/>
    <w:rsid w:val="00B460AC"/>
    <w:rsid w:val="00B52817"/>
    <w:rsid w:val="00B56B82"/>
    <w:rsid w:val="00B6291A"/>
    <w:rsid w:val="00B630B8"/>
    <w:rsid w:val="00B65785"/>
    <w:rsid w:val="00B66D8E"/>
    <w:rsid w:val="00B71C53"/>
    <w:rsid w:val="00B73019"/>
    <w:rsid w:val="00B731CC"/>
    <w:rsid w:val="00B739AE"/>
    <w:rsid w:val="00B7415F"/>
    <w:rsid w:val="00B81511"/>
    <w:rsid w:val="00B81EBA"/>
    <w:rsid w:val="00B82F37"/>
    <w:rsid w:val="00B84C8E"/>
    <w:rsid w:val="00B84D37"/>
    <w:rsid w:val="00B91653"/>
    <w:rsid w:val="00BA0D13"/>
    <w:rsid w:val="00BA2143"/>
    <w:rsid w:val="00BA40DB"/>
    <w:rsid w:val="00BB6C8B"/>
    <w:rsid w:val="00BC1B10"/>
    <w:rsid w:val="00BC3DEE"/>
    <w:rsid w:val="00BD0B9B"/>
    <w:rsid w:val="00BD27AA"/>
    <w:rsid w:val="00BD2E20"/>
    <w:rsid w:val="00BE05F0"/>
    <w:rsid w:val="00BE3AD2"/>
    <w:rsid w:val="00BE450A"/>
    <w:rsid w:val="00BE5E20"/>
    <w:rsid w:val="00BE7599"/>
    <w:rsid w:val="00BF1371"/>
    <w:rsid w:val="00BF5436"/>
    <w:rsid w:val="00BF6A5F"/>
    <w:rsid w:val="00BF7DD7"/>
    <w:rsid w:val="00C008CB"/>
    <w:rsid w:val="00C02197"/>
    <w:rsid w:val="00C025AD"/>
    <w:rsid w:val="00C02EE2"/>
    <w:rsid w:val="00C12240"/>
    <w:rsid w:val="00C176E9"/>
    <w:rsid w:val="00C31452"/>
    <w:rsid w:val="00C4673F"/>
    <w:rsid w:val="00C503C4"/>
    <w:rsid w:val="00C50DAB"/>
    <w:rsid w:val="00C51C09"/>
    <w:rsid w:val="00C53C60"/>
    <w:rsid w:val="00C571AE"/>
    <w:rsid w:val="00C601D1"/>
    <w:rsid w:val="00C6274D"/>
    <w:rsid w:val="00C652DF"/>
    <w:rsid w:val="00C75348"/>
    <w:rsid w:val="00C7779C"/>
    <w:rsid w:val="00C95AFC"/>
    <w:rsid w:val="00C97355"/>
    <w:rsid w:val="00CA332F"/>
    <w:rsid w:val="00CA402E"/>
    <w:rsid w:val="00CA4EC9"/>
    <w:rsid w:val="00CB10CC"/>
    <w:rsid w:val="00CB4CBA"/>
    <w:rsid w:val="00CB4E84"/>
    <w:rsid w:val="00CB51D5"/>
    <w:rsid w:val="00CB608B"/>
    <w:rsid w:val="00CC166A"/>
    <w:rsid w:val="00CC4070"/>
    <w:rsid w:val="00CD2602"/>
    <w:rsid w:val="00CD6528"/>
    <w:rsid w:val="00CE7355"/>
    <w:rsid w:val="00CF3A23"/>
    <w:rsid w:val="00CF4021"/>
    <w:rsid w:val="00CF6A9A"/>
    <w:rsid w:val="00D00CC0"/>
    <w:rsid w:val="00D01826"/>
    <w:rsid w:val="00D07DAD"/>
    <w:rsid w:val="00D10E31"/>
    <w:rsid w:val="00D2105B"/>
    <w:rsid w:val="00D2566F"/>
    <w:rsid w:val="00D262C6"/>
    <w:rsid w:val="00D26B8E"/>
    <w:rsid w:val="00D27B3A"/>
    <w:rsid w:val="00D27F07"/>
    <w:rsid w:val="00D30014"/>
    <w:rsid w:val="00D33BA2"/>
    <w:rsid w:val="00D34720"/>
    <w:rsid w:val="00D35F92"/>
    <w:rsid w:val="00D40304"/>
    <w:rsid w:val="00D41E5C"/>
    <w:rsid w:val="00D44E46"/>
    <w:rsid w:val="00D551F7"/>
    <w:rsid w:val="00D61C81"/>
    <w:rsid w:val="00D70D4D"/>
    <w:rsid w:val="00D71D22"/>
    <w:rsid w:val="00D854EE"/>
    <w:rsid w:val="00D91591"/>
    <w:rsid w:val="00DA117E"/>
    <w:rsid w:val="00DA3661"/>
    <w:rsid w:val="00DA40F0"/>
    <w:rsid w:val="00DA620B"/>
    <w:rsid w:val="00DA6D1D"/>
    <w:rsid w:val="00DB0641"/>
    <w:rsid w:val="00DB0ABF"/>
    <w:rsid w:val="00DB0C90"/>
    <w:rsid w:val="00DB21AB"/>
    <w:rsid w:val="00DB257D"/>
    <w:rsid w:val="00DB5ACE"/>
    <w:rsid w:val="00DC22C9"/>
    <w:rsid w:val="00DD2A2D"/>
    <w:rsid w:val="00DD3883"/>
    <w:rsid w:val="00DD6B17"/>
    <w:rsid w:val="00DD7544"/>
    <w:rsid w:val="00DE33AF"/>
    <w:rsid w:val="00DE7750"/>
    <w:rsid w:val="00DF4622"/>
    <w:rsid w:val="00DF6748"/>
    <w:rsid w:val="00E04C6E"/>
    <w:rsid w:val="00E075D3"/>
    <w:rsid w:val="00E0774A"/>
    <w:rsid w:val="00E14F03"/>
    <w:rsid w:val="00E20946"/>
    <w:rsid w:val="00E2519B"/>
    <w:rsid w:val="00E2575C"/>
    <w:rsid w:val="00E3254D"/>
    <w:rsid w:val="00E326E8"/>
    <w:rsid w:val="00E32F58"/>
    <w:rsid w:val="00E372D4"/>
    <w:rsid w:val="00E41B63"/>
    <w:rsid w:val="00E4378C"/>
    <w:rsid w:val="00E440EE"/>
    <w:rsid w:val="00E527F9"/>
    <w:rsid w:val="00E54385"/>
    <w:rsid w:val="00E54C4C"/>
    <w:rsid w:val="00E5633A"/>
    <w:rsid w:val="00E61F88"/>
    <w:rsid w:val="00E71577"/>
    <w:rsid w:val="00E80E61"/>
    <w:rsid w:val="00E82393"/>
    <w:rsid w:val="00E8494B"/>
    <w:rsid w:val="00E85AB8"/>
    <w:rsid w:val="00E85DE9"/>
    <w:rsid w:val="00E935F2"/>
    <w:rsid w:val="00E95643"/>
    <w:rsid w:val="00EA05C0"/>
    <w:rsid w:val="00EA0B45"/>
    <w:rsid w:val="00EA16F7"/>
    <w:rsid w:val="00EA2A61"/>
    <w:rsid w:val="00EA4F31"/>
    <w:rsid w:val="00EA5498"/>
    <w:rsid w:val="00EB07A7"/>
    <w:rsid w:val="00EB0B3A"/>
    <w:rsid w:val="00EB5FF1"/>
    <w:rsid w:val="00EB78EF"/>
    <w:rsid w:val="00ED3687"/>
    <w:rsid w:val="00ED470B"/>
    <w:rsid w:val="00ED74A1"/>
    <w:rsid w:val="00ED7E36"/>
    <w:rsid w:val="00EE13D8"/>
    <w:rsid w:val="00EE5989"/>
    <w:rsid w:val="00EE75F5"/>
    <w:rsid w:val="00EE78ED"/>
    <w:rsid w:val="00EF6B78"/>
    <w:rsid w:val="00F03FCB"/>
    <w:rsid w:val="00F05A80"/>
    <w:rsid w:val="00F05ACA"/>
    <w:rsid w:val="00F117B0"/>
    <w:rsid w:val="00F1686A"/>
    <w:rsid w:val="00F240EE"/>
    <w:rsid w:val="00F307BF"/>
    <w:rsid w:val="00F32702"/>
    <w:rsid w:val="00F332FE"/>
    <w:rsid w:val="00F3392E"/>
    <w:rsid w:val="00F374A0"/>
    <w:rsid w:val="00F4539E"/>
    <w:rsid w:val="00F466CF"/>
    <w:rsid w:val="00F47BD1"/>
    <w:rsid w:val="00F545D3"/>
    <w:rsid w:val="00F5476F"/>
    <w:rsid w:val="00F555A8"/>
    <w:rsid w:val="00F55732"/>
    <w:rsid w:val="00F622F9"/>
    <w:rsid w:val="00F64429"/>
    <w:rsid w:val="00F66309"/>
    <w:rsid w:val="00F667E5"/>
    <w:rsid w:val="00F66D40"/>
    <w:rsid w:val="00F673EA"/>
    <w:rsid w:val="00F71374"/>
    <w:rsid w:val="00F74F2A"/>
    <w:rsid w:val="00F81515"/>
    <w:rsid w:val="00F819D3"/>
    <w:rsid w:val="00F81AD9"/>
    <w:rsid w:val="00F94D66"/>
    <w:rsid w:val="00FB022F"/>
    <w:rsid w:val="00FB3157"/>
    <w:rsid w:val="00FC17FC"/>
    <w:rsid w:val="00FC3BB0"/>
    <w:rsid w:val="00FC5F93"/>
    <w:rsid w:val="00FD1C6B"/>
    <w:rsid w:val="00FE1529"/>
    <w:rsid w:val="00FE2B5F"/>
    <w:rsid w:val="00FE7633"/>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2758FB6"/>
  <w15:docId w15:val="{B4AD8FBA-B1C7-432F-AD2A-7D4761F6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link w:val="SinespaciadoCar"/>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EstiloCar">
    <w:name w:val="Estilo Car"/>
    <w:link w:val="Estilo"/>
    <w:locked/>
    <w:rsid w:val="007E15E5"/>
    <w:rPr>
      <w:rFonts w:ascii="Arial" w:eastAsia="Calibri" w:hAnsi="Arial" w:cs="Arial"/>
      <w:szCs w:val="22"/>
    </w:rPr>
  </w:style>
  <w:style w:type="paragraph" w:customStyle="1" w:styleId="Estilo">
    <w:name w:val="Estilo"/>
    <w:basedOn w:val="Sinespaciado"/>
    <w:link w:val="EstiloCar"/>
    <w:qFormat/>
    <w:rsid w:val="007E15E5"/>
    <w:pPr>
      <w:jc w:val="both"/>
    </w:pPr>
    <w:rPr>
      <w:rFonts w:ascii="Arial" w:eastAsia="Calibri" w:hAnsi="Arial" w:cs="Arial"/>
      <w:sz w:val="24"/>
      <w:lang w:eastAsia="en-US"/>
    </w:rPr>
  </w:style>
  <w:style w:type="numbering" w:customStyle="1" w:styleId="Estilo18">
    <w:name w:val="Estilo18"/>
    <w:uiPriority w:val="99"/>
    <w:rsid w:val="00ED74A1"/>
    <w:pPr>
      <w:numPr>
        <w:numId w:val="25"/>
      </w:numPr>
    </w:pPr>
  </w:style>
  <w:style w:type="numbering" w:customStyle="1" w:styleId="Estilo19">
    <w:name w:val="Estilo19"/>
    <w:uiPriority w:val="99"/>
    <w:rsid w:val="00BA0D13"/>
    <w:pPr>
      <w:numPr>
        <w:numId w:val="27"/>
      </w:numPr>
    </w:pPr>
  </w:style>
  <w:style w:type="character" w:styleId="Hipervnculovisitado">
    <w:name w:val="FollowedHyperlink"/>
    <w:basedOn w:val="Fuentedeprrafopredeter"/>
    <w:uiPriority w:val="99"/>
    <w:semiHidden/>
    <w:unhideWhenUsed/>
    <w:rsid w:val="006312C8"/>
    <w:rPr>
      <w:color w:val="954F72" w:themeColor="followedHyperlink"/>
      <w:u w:val="single"/>
    </w:rPr>
  </w:style>
  <w:style w:type="character" w:customStyle="1" w:styleId="SinespaciadoCar">
    <w:name w:val="Sin espaciado Car"/>
    <w:link w:val="Sinespaciado"/>
    <w:uiPriority w:val="1"/>
    <w:locked/>
    <w:rsid w:val="00EA16F7"/>
    <w:rPr>
      <w:rFonts w:ascii="Calibri" w:eastAsia="Times New Roman" w:hAnsi="Calibri" w:cs="Times New Roman"/>
      <w:sz w:val="22"/>
      <w:szCs w:val="22"/>
      <w:lang w:eastAsia="es-MX"/>
    </w:rPr>
  </w:style>
  <w:style w:type="table" w:styleId="Tablaconcuadrcula">
    <w:name w:val="Table Grid"/>
    <w:basedOn w:val="Tablanormal"/>
    <w:uiPriority w:val="39"/>
    <w:rsid w:val="00041E9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41E96"/>
    <w:rPr>
      <w:sz w:val="16"/>
      <w:szCs w:val="16"/>
    </w:rPr>
  </w:style>
  <w:style w:type="paragraph" w:styleId="Textocomentario">
    <w:name w:val="annotation text"/>
    <w:basedOn w:val="Normal"/>
    <w:link w:val="TextocomentarioCar"/>
    <w:uiPriority w:val="99"/>
    <w:unhideWhenUsed/>
    <w:rsid w:val="00041E96"/>
    <w:rPr>
      <w:rFonts w:ascii="Arial" w:eastAsia="Arial" w:hAnsi="Arial" w:cs="Arial"/>
      <w:sz w:val="20"/>
      <w:szCs w:val="20"/>
      <w:lang w:eastAsia="es-MX"/>
    </w:rPr>
  </w:style>
  <w:style w:type="character" w:customStyle="1" w:styleId="TextocomentarioCar">
    <w:name w:val="Texto comentario Car"/>
    <w:basedOn w:val="Fuentedeprrafopredeter"/>
    <w:link w:val="Textocomentario"/>
    <w:uiPriority w:val="99"/>
    <w:rsid w:val="00041E96"/>
    <w:rPr>
      <w:rFonts w:ascii="Arial" w:eastAsia="Arial" w:hAnsi="Arial" w:cs="Arial"/>
      <w:sz w:val="20"/>
      <w:szCs w:val="20"/>
      <w:lang w:eastAsia="es-MX"/>
    </w:rPr>
  </w:style>
  <w:style w:type="paragraph" w:customStyle="1" w:styleId="Normal1">
    <w:name w:val="Normal1"/>
    <w:rsid w:val="003F0C82"/>
    <w:pPr>
      <w:spacing w:line="276" w:lineRule="auto"/>
    </w:pPr>
    <w:rPr>
      <w:rFonts w:ascii="Arial" w:eastAsia="Arial" w:hAnsi="Arial" w:cs="Arial"/>
      <w:sz w:val="22"/>
      <w:szCs w:val="2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9618">
      <w:bodyDiv w:val="1"/>
      <w:marLeft w:val="0"/>
      <w:marRight w:val="0"/>
      <w:marTop w:val="0"/>
      <w:marBottom w:val="0"/>
      <w:divBdr>
        <w:top w:val="none" w:sz="0" w:space="0" w:color="auto"/>
        <w:left w:val="none" w:sz="0" w:space="0" w:color="auto"/>
        <w:bottom w:val="none" w:sz="0" w:space="0" w:color="auto"/>
        <w:right w:val="none" w:sz="0" w:space="0" w:color="auto"/>
      </w:divBdr>
    </w:div>
    <w:div w:id="63380999">
      <w:bodyDiv w:val="1"/>
      <w:marLeft w:val="0"/>
      <w:marRight w:val="0"/>
      <w:marTop w:val="0"/>
      <w:marBottom w:val="0"/>
      <w:divBdr>
        <w:top w:val="none" w:sz="0" w:space="0" w:color="auto"/>
        <w:left w:val="none" w:sz="0" w:space="0" w:color="auto"/>
        <w:bottom w:val="none" w:sz="0" w:space="0" w:color="auto"/>
        <w:right w:val="none" w:sz="0" w:space="0" w:color="auto"/>
      </w:divBdr>
    </w:div>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156458819">
      <w:bodyDiv w:val="1"/>
      <w:marLeft w:val="0"/>
      <w:marRight w:val="0"/>
      <w:marTop w:val="0"/>
      <w:marBottom w:val="0"/>
      <w:divBdr>
        <w:top w:val="none" w:sz="0" w:space="0" w:color="auto"/>
        <w:left w:val="none" w:sz="0" w:space="0" w:color="auto"/>
        <w:bottom w:val="none" w:sz="0" w:space="0" w:color="auto"/>
        <w:right w:val="none" w:sz="0" w:space="0" w:color="auto"/>
      </w:divBdr>
    </w:div>
    <w:div w:id="192424830">
      <w:bodyDiv w:val="1"/>
      <w:marLeft w:val="0"/>
      <w:marRight w:val="0"/>
      <w:marTop w:val="0"/>
      <w:marBottom w:val="0"/>
      <w:divBdr>
        <w:top w:val="none" w:sz="0" w:space="0" w:color="auto"/>
        <w:left w:val="none" w:sz="0" w:space="0" w:color="auto"/>
        <w:bottom w:val="none" w:sz="0" w:space="0" w:color="auto"/>
        <w:right w:val="none" w:sz="0" w:space="0" w:color="auto"/>
      </w:divBdr>
    </w:div>
    <w:div w:id="344022771">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54565018">
      <w:bodyDiv w:val="1"/>
      <w:marLeft w:val="0"/>
      <w:marRight w:val="0"/>
      <w:marTop w:val="0"/>
      <w:marBottom w:val="0"/>
      <w:divBdr>
        <w:top w:val="none" w:sz="0" w:space="0" w:color="auto"/>
        <w:left w:val="none" w:sz="0" w:space="0" w:color="auto"/>
        <w:bottom w:val="none" w:sz="0" w:space="0" w:color="auto"/>
        <w:right w:val="none" w:sz="0" w:space="0" w:color="auto"/>
      </w:divBdr>
    </w:div>
    <w:div w:id="46466471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855462741">
      <w:bodyDiv w:val="1"/>
      <w:marLeft w:val="0"/>
      <w:marRight w:val="0"/>
      <w:marTop w:val="0"/>
      <w:marBottom w:val="0"/>
      <w:divBdr>
        <w:top w:val="none" w:sz="0" w:space="0" w:color="auto"/>
        <w:left w:val="none" w:sz="0" w:space="0" w:color="auto"/>
        <w:bottom w:val="none" w:sz="0" w:space="0" w:color="auto"/>
        <w:right w:val="none" w:sz="0" w:space="0" w:color="auto"/>
      </w:divBdr>
    </w:div>
    <w:div w:id="857430262">
      <w:bodyDiv w:val="1"/>
      <w:marLeft w:val="0"/>
      <w:marRight w:val="0"/>
      <w:marTop w:val="0"/>
      <w:marBottom w:val="0"/>
      <w:divBdr>
        <w:top w:val="none" w:sz="0" w:space="0" w:color="auto"/>
        <w:left w:val="none" w:sz="0" w:space="0" w:color="auto"/>
        <w:bottom w:val="none" w:sz="0" w:space="0" w:color="auto"/>
        <w:right w:val="none" w:sz="0" w:space="0" w:color="auto"/>
      </w:divBdr>
    </w:div>
    <w:div w:id="900404937">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941500289">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88043759">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164931613">
      <w:bodyDiv w:val="1"/>
      <w:marLeft w:val="0"/>
      <w:marRight w:val="0"/>
      <w:marTop w:val="0"/>
      <w:marBottom w:val="0"/>
      <w:divBdr>
        <w:top w:val="none" w:sz="0" w:space="0" w:color="auto"/>
        <w:left w:val="none" w:sz="0" w:space="0" w:color="auto"/>
        <w:bottom w:val="none" w:sz="0" w:space="0" w:color="auto"/>
        <w:right w:val="none" w:sz="0" w:space="0" w:color="auto"/>
      </w:divBdr>
    </w:div>
    <w:div w:id="1170372696">
      <w:bodyDiv w:val="1"/>
      <w:marLeft w:val="0"/>
      <w:marRight w:val="0"/>
      <w:marTop w:val="0"/>
      <w:marBottom w:val="0"/>
      <w:divBdr>
        <w:top w:val="none" w:sz="0" w:space="0" w:color="auto"/>
        <w:left w:val="none" w:sz="0" w:space="0" w:color="auto"/>
        <w:bottom w:val="none" w:sz="0" w:space="0" w:color="auto"/>
        <w:right w:val="none" w:sz="0" w:space="0" w:color="auto"/>
      </w:divBdr>
    </w:div>
    <w:div w:id="1458766449">
      <w:bodyDiv w:val="1"/>
      <w:marLeft w:val="0"/>
      <w:marRight w:val="0"/>
      <w:marTop w:val="0"/>
      <w:marBottom w:val="0"/>
      <w:divBdr>
        <w:top w:val="none" w:sz="0" w:space="0" w:color="auto"/>
        <w:left w:val="none" w:sz="0" w:space="0" w:color="auto"/>
        <w:bottom w:val="none" w:sz="0" w:space="0" w:color="auto"/>
        <w:right w:val="none" w:sz="0" w:space="0" w:color="auto"/>
      </w:divBdr>
    </w:div>
    <w:div w:id="1690528142">
      <w:bodyDiv w:val="1"/>
      <w:marLeft w:val="0"/>
      <w:marRight w:val="0"/>
      <w:marTop w:val="0"/>
      <w:marBottom w:val="0"/>
      <w:divBdr>
        <w:top w:val="none" w:sz="0" w:space="0" w:color="auto"/>
        <w:left w:val="none" w:sz="0" w:space="0" w:color="auto"/>
        <w:bottom w:val="none" w:sz="0" w:space="0" w:color="auto"/>
        <w:right w:val="none" w:sz="0" w:space="0" w:color="auto"/>
      </w:divBdr>
    </w:div>
    <w:div w:id="1780755015">
      <w:bodyDiv w:val="1"/>
      <w:marLeft w:val="0"/>
      <w:marRight w:val="0"/>
      <w:marTop w:val="0"/>
      <w:marBottom w:val="0"/>
      <w:divBdr>
        <w:top w:val="none" w:sz="0" w:space="0" w:color="auto"/>
        <w:left w:val="none" w:sz="0" w:space="0" w:color="auto"/>
        <w:bottom w:val="none" w:sz="0" w:space="0" w:color="auto"/>
        <w:right w:val="none" w:sz="0" w:space="0" w:color="auto"/>
      </w:divBdr>
    </w:div>
    <w:div w:id="1880705695">
      <w:bodyDiv w:val="1"/>
      <w:marLeft w:val="0"/>
      <w:marRight w:val="0"/>
      <w:marTop w:val="0"/>
      <w:marBottom w:val="0"/>
      <w:divBdr>
        <w:top w:val="none" w:sz="0" w:space="0" w:color="auto"/>
        <w:left w:val="none" w:sz="0" w:space="0" w:color="auto"/>
        <w:bottom w:val="none" w:sz="0" w:space="0" w:color="auto"/>
        <w:right w:val="none" w:sz="0" w:space="0" w:color="auto"/>
      </w:divBdr>
    </w:div>
    <w:div w:id="2031487559">
      <w:bodyDiv w:val="1"/>
      <w:marLeft w:val="0"/>
      <w:marRight w:val="0"/>
      <w:marTop w:val="0"/>
      <w:marBottom w:val="0"/>
      <w:divBdr>
        <w:top w:val="none" w:sz="0" w:space="0" w:color="auto"/>
        <w:left w:val="none" w:sz="0" w:space="0" w:color="auto"/>
        <w:bottom w:val="none" w:sz="0" w:space="0" w:color="auto"/>
        <w:right w:val="none" w:sz="0" w:space="0" w:color="auto"/>
      </w:divBdr>
    </w:div>
    <w:div w:id="2077505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4114</Words>
  <Characters>22633</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CONGRESO DEL ESTADO DE GUANAJUATO</dc:creator>
  <cp:keywords/>
  <dc:description/>
  <cp:lastModifiedBy>Mayra Alejandra Rodríguez Vázquez</cp:lastModifiedBy>
  <cp:revision>4</cp:revision>
  <cp:lastPrinted>2024-04-09T15:44:00Z</cp:lastPrinted>
  <dcterms:created xsi:type="dcterms:W3CDTF">2024-04-09T16:39:00Z</dcterms:created>
  <dcterms:modified xsi:type="dcterms:W3CDTF">2024-04-10T17:14:00Z</dcterms:modified>
</cp:coreProperties>
</file>