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3E58EE" w14:textId="2ECC7B0C" w:rsidR="00720AF2" w:rsidRDefault="00720AF2" w:rsidP="00720AF2">
      <w:pPr>
        <w:spacing w:line="276" w:lineRule="auto"/>
        <w:jc w:val="both"/>
        <w:rPr>
          <w:rFonts w:ascii="Arial" w:hAnsi="Arial" w:cs="Arial"/>
          <w:b/>
        </w:rPr>
      </w:pPr>
      <w:r>
        <w:rPr>
          <w:rFonts w:ascii="Arial" w:hAnsi="Arial" w:cs="Arial"/>
          <w:b/>
        </w:rPr>
        <w:t>Presiden</w:t>
      </w:r>
      <w:r w:rsidR="00BB757B">
        <w:rPr>
          <w:rFonts w:ascii="Arial" w:hAnsi="Arial" w:cs="Arial"/>
          <w:b/>
        </w:rPr>
        <w:t>cia</w:t>
      </w:r>
      <w:r>
        <w:rPr>
          <w:rFonts w:ascii="Arial" w:hAnsi="Arial" w:cs="Arial"/>
          <w:b/>
        </w:rPr>
        <w:t xml:space="preserve"> del Congreso del Estado</w:t>
      </w:r>
    </w:p>
    <w:p w14:paraId="439220E5" w14:textId="77777777" w:rsidR="00CD235F" w:rsidRPr="00D84AAC" w:rsidRDefault="00CD235F" w:rsidP="00CD235F">
      <w:pPr>
        <w:jc w:val="both"/>
        <w:rPr>
          <w:rFonts w:ascii="Arial" w:hAnsi="Arial" w:cs="Arial"/>
          <w:b/>
        </w:rPr>
      </w:pPr>
      <w:r w:rsidRPr="00D84AAC">
        <w:rPr>
          <w:rFonts w:ascii="Arial" w:hAnsi="Arial" w:cs="Arial"/>
          <w:b/>
        </w:rPr>
        <w:t>P r e s e n t e.</w:t>
      </w:r>
    </w:p>
    <w:p w14:paraId="60B10CDF" w14:textId="5C877875" w:rsidR="00581795" w:rsidRPr="00DE2C1D" w:rsidRDefault="00581795" w:rsidP="001A5155">
      <w:pPr>
        <w:spacing w:line="276" w:lineRule="auto"/>
        <w:ind w:firstLine="567"/>
        <w:jc w:val="both"/>
        <w:rPr>
          <w:rFonts w:ascii="Arial" w:hAnsi="Arial" w:cs="Arial"/>
        </w:rPr>
      </w:pPr>
    </w:p>
    <w:p w14:paraId="542513D1" w14:textId="77777777" w:rsidR="0047606C" w:rsidRPr="009A1F46" w:rsidRDefault="0047606C" w:rsidP="009A1F46">
      <w:pPr>
        <w:spacing w:line="276" w:lineRule="auto"/>
        <w:ind w:firstLine="567"/>
        <w:jc w:val="both"/>
        <w:rPr>
          <w:rFonts w:ascii="Arial" w:hAnsi="Arial" w:cs="Arial"/>
        </w:rPr>
      </w:pPr>
    </w:p>
    <w:p w14:paraId="2E9F1D13" w14:textId="78A9ED99" w:rsidR="00A44800" w:rsidRPr="001070A8" w:rsidRDefault="00DE2C1D" w:rsidP="001070A8">
      <w:pPr>
        <w:pStyle w:val="Textoindependiente"/>
        <w:spacing w:line="276" w:lineRule="auto"/>
        <w:ind w:right="49" w:firstLine="567"/>
        <w:jc w:val="both"/>
        <w:rPr>
          <w:sz w:val="24"/>
          <w:szCs w:val="24"/>
        </w:rPr>
      </w:pPr>
      <w:r w:rsidRPr="001070A8">
        <w:rPr>
          <w:sz w:val="24"/>
          <w:szCs w:val="24"/>
        </w:rPr>
        <w:t>Las diputadas y el diputado que integramos la Comisión de Educación, Ciencia y Tecnología y Cultura de la Sexagésima Quinta Legislatura del Congreso del Estado de Guanajuato,</w:t>
      </w:r>
      <w:r w:rsidR="00C37D7F" w:rsidRPr="001070A8">
        <w:rPr>
          <w:sz w:val="24"/>
          <w:szCs w:val="24"/>
        </w:rPr>
        <w:t xml:space="preserve"> recibimos para efecto de estudio y dictamen </w:t>
      </w:r>
      <w:r w:rsidR="00144CAE" w:rsidRPr="001070A8">
        <w:rPr>
          <w:sz w:val="24"/>
          <w:szCs w:val="24"/>
        </w:rPr>
        <w:t>la propuesta de punto de acuerdo</w:t>
      </w:r>
      <w:r w:rsidR="00A44800" w:rsidRPr="001070A8">
        <w:rPr>
          <w:sz w:val="24"/>
          <w:szCs w:val="24"/>
        </w:rPr>
        <w:t xml:space="preserve"> formulada</w:t>
      </w:r>
      <w:r w:rsidR="007821A7" w:rsidRPr="001070A8">
        <w:rPr>
          <w:sz w:val="24"/>
          <w:szCs w:val="24"/>
        </w:rPr>
        <w:t xml:space="preserve"> </w:t>
      </w:r>
      <w:r w:rsidR="00A44800" w:rsidRPr="001070A8">
        <w:rPr>
          <w:sz w:val="24"/>
          <w:szCs w:val="24"/>
        </w:rPr>
        <w:t xml:space="preserve">por </w:t>
      </w:r>
      <w:r w:rsidR="00695136">
        <w:rPr>
          <w:sz w:val="24"/>
          <w:szCs w:val="24"/>
        </w:rPr>
        <w:t xml:space="preserve">las diputadas y los diputados que integran el Grupo Parlamentario del Partido Acción Nacional, </w:t>
      </w:r>
      <w:r w:rsidR="00144CAE" w:rsidRPr="001070A8">
        <w:rPr>
          <w:sz w:val="24"/>
          <w:szCs w:val="24"/>
        </w:rPr>
        <w:t>con la finalidad de exhortar</w:t>
      </w:r>
      <w:r w:rsidR="00695136">
        <w:rPr>
          <w:sz w:val="24"/>
          <w:szCs w:val="24"/>
        </w:rPr>
        <w:t xml:space="preserve"> </w:t>
      </w:r>
      <w:r w:rsidR="00695136" w:rsidRPr="00695136">
        <w:rPr>
          <w:sz w:val="24"/>
          <w:szCs w:val="24"/>
        </w:rPr>
        <w:t>al Ejecutivo Federal, a la Secretaría de Educación «SEP» y a la Subsecretaría de Educación Media Superior «SEMS», para que en el ámbito de sus competencias y en corresponsabilidad revisen, analicen y doten urgentemente de recursos y apoyos a los «CAED CECATI» o «CAED CBTIS» que se ubican en el Estado de</w:t>
      </w:r>
      <w:r w:rsidR="00695136">
        <w:rPr>
          <w:sz w:val="24"/>
          <w:szCs w:val="24"/>
        </w:rPr>
        <w:t xml:space="preserve"> </w:t>
      </w:r>
      <w:r w:rsidR="00695136" w:rsidRPr="00695136">
        <w:rPr>
          <w:sz w:val="24"/>
          <w:szCs w:val="24"/>
        </w:rPr>
        <w:t>Guanajuato, a fin de que dichos institutos educativos y de capacitación cuenten con áreas dignas, aulas y sanitarios adecuados para los estudiantes matriculados con discapacidad, y con ello garantizar sus derechos humanos, a la salud y bienestar y, su derecho a la educación.</w:t>
      </w:r>
    </w:p>
    <w:p w14:paraId="79F06195" w14:textId="77777777" w:rsidR="00A44800" w:rsidRDefault="00A44800" w:rsidP="00A44800">
      <w:pPr>
        <w:spacing w:line="276" w:lineRule="auto"/>
        <w:ind w:left="-3" w:firstLine="567"/>
        <w:jc w:val="both"/>
        <w:rPr>
          <w:rFonts w:ascii="Arial" w:hAnsi="Arial" w:cs="Arial"/>
        </w:rPr>
      </w:pPr>
    </w:p>
    <w:p w14:paraId="7D6FB1E4" w14:textId="65897D8D" w:rsidR="00A149B1" w:rsidRDefault="00DE2C1D" w:rsidP="00695136">
      <w:pPr>
        <w:spacing w:line="276" w:lineRule="auto"/>
        <w:ind w:left="-3" w:firstLine="567"/>
        <w:jc w:val="both"/>
        <w:rPr>
          <w:rFonts w:ascii="Arial" w:hAnsi="Arial" w:cs="Arial"/>
        </w:rPr>
      </w:pPr>
      <w:r w:rsidRPr="00DE2C1D">
        <w:rPr>
          <w:rFonts w:ascii="Arial" w:hAnsi="Arial" w:cs="Arial"/>
        </w:rPr>
        <w:t>Esta Comisión, con fundamento en lo dispuesto por los artículos 89 fracción V, 109</w:t>
      </w:r>
      <w:r w:rsidR="00ED51DC">
        <w:rPr>
          <w:rFonts w:ascii="Arial" w:hAnsi="Arial" w:cs="Arial"/>
        </w:rPr>
        <w:t xml:space="preserve"> fracción I</w:t>
      </w:r>
      <w:r w:rsidR="001070A8">
        <w:rPr>
          <w:rFonts w:ascii="Arial" w:hAnsi="Arial" w:cs="Arial"/>
        </w:rPr>
        <w:t>V</w:t>
      </w:r>
      <w:r w:rsidRPr="00DE2C1D">
        <w:rPr>
          <w:rFonts w:ascii="Arial" w:hAnsi="Arial" w:cs="Arial"/>
        </w:rPr>
        <w:t xml:space="preserve"> y 171 de la Ley Orgánica del Poder Legislativo del Estado de Guanajuato, formulamos a la Asamblea </w:t>
      </w:r>
      <w:r w:rsidR="00E16E04" w:rsidRPr="00581795">
        <w:rPr>
          <w:rFonts w:ascii="Arial" w:hAnsi="Arial" w:cs="Arial"/>
        </w:rPr>
        <w:t>el presente dictamen, con base en las siguientes:</w:t>
      </w:r>
    </w:p>
    <w:p w14:paraId="7B25B158" w14:textId="77777777" w:rsidR="00A149B1" w:rsidRPr="00581795" w:rsidRDefault="00A149B1" w:rsidP="007F5DF0">
      <w:pPr>
        <w:pStyle w:val="Sinespaciado"/>
        <w:spacing w:line="276" w:lineRule="auto"/>
        <w:jc w:val="both"/>
        <w:rPr>
          <w:rFonts w:ascii="Arial" w:hAnsi="Arial" w:cs="Arial"/>
          <w:szCs w:val="24"/>
        </w:rPr>
      </w:pPr>
    </w:p>
    <w:p w14:paraId="16288198" w14:textId="77777777" w:rsidR="007F5DF0" w:rsidRPr="00F01E21" w:rsidRDefault="007F5DF0" w:rsidP="007F5DF0">
      <w:pPr>
        <w:pStyle w:val="Sinespaciado"/>
        <w:spacing w:line="276" w:lineRule="auto"/>
        <w:jc w:val="center"/>
        <w:rPr>
          <w:rFonts w:ascii="Arial" w:hAnsi="Arial" w:cs="Arial"/>
          <w:b/>
          <w:sz w:val="24"/>
          <w:szCs w:val="24"/>
        </w:rPr>
      </w:pPr>
      <w:r>
        <w:rPr>
          <w:rFonts w:ascii="Arial" w:hAnsi="Arial" w:cs="Arial"/>
          <w:b/>
          <w:sz w:val="24"/>
          <w:szCs w:val="24"/>
        </w:rPr>
        <w:t>Consideraciones</w:t>
      </w:r>
    </w:p>
    <w:p w14:paraId="2B0058D2" w14:textId="77777777" w:rsidR="007F5DF0" w:rsidRPr="00F01E21" w:rsidRDefault="007F5DF0" w:rsidP="007F5DF0">
      <w:pPr>
        <w:pStyle w:val="Sinespaciado"/>
        <w:spacing w:line="276" w:lineRule="auto"/>
        <w:jc w:val="both"/>
        <w:rPr>
          <w:rFonts w:ascii="Arial" w:hAnsi="Arial" w:cs="Arial"/>
          <w:sz w:val="24"/>
          <w:szCs w:val="24"/>
        </w:rPr>
      </w:pPr>
      <w:r>
        <w:rPr>
          <w:rFonts w:ascii="Arial" w:hAnsi="Arial" w:cs="Arial"/>
          <w:sz w:val="24"/>
          <w:szCs w:val="24"/>
        </w:rPr>
        <w:tab/>
      </w:r>
    </w:p>
    <w:p w14:paraId="475C3765" w14:textId="77777777" w:rsidR="007F5DF0" w:rsidRPr="00F01E21" w:rsidRDefault="007F5DF0" w:rsidP="007F5DF0">
      <w:pPr>
        <w:pStyle w:val="Sinespaciado"/>
        <w:spacing w:line="276" w:lineRule="auto"/>
        <w:ind w:firstLine="708"/>
        <w:jc w:val="both"/>
        <w:rPr>
          <w:rFonts w:ascii="Arial" w:hAnsi="Arial" w:cs="Arial"/>
          <w:b/>
          <w:sz w:val="24"/>
          <w:szCs w:val="24"/>
        </w:rPr>
      </w:pPr>
      <w:r w:rsidRPr="00F01E21">
        <w:rPr>
          <w:rFonts w:ascii="Arial" w:hAnsi="Arial" w:cs="Arial"/>
          <w:b/>
          <w:sz w:val="24"/>
          <w:szCs w:val="24"/>
        </w:rPr>
        <w:t>Antecedentes</w:t>
      </w:r>
    </w:p>
    <w:p w14:paraId="37C605FE" w14:textId="77777777" w:rsidR="007F5DF0" w:rsidRPr="00F01E21" w:rsidRDefault="007F5DF0" w:rsidP="007F5DF0">
      <w:pPr>
        <w:pStyle w:val="Sinespaciado"/>
        <w:spacing w:line="276" w:lineRule="auto"/>
        <w:jc w:val="both"/>
        <w:rPr>
          <w:rFonts w:ascii="Arial" w:hAnsi="Arial" w:cs="Arial"/>
          <w:sz w:val="24"/>
          <w:szCs w:val="24"/>
        </w:rPr>
      </w:pPr>
    </w:p>
    <w:p w14:paraId="42E0B51E" w14:textId="3670A772" w:rsidR="007F5DF0" w:rsidRDefault="007F5DF0" w:rsidP="007F5DF0">
      <w:pPr>
        <w:pStyle w:val="Sinespaciado"/>
        <w:spacing w:line="276" w:lineRule="auto"/>
        <w:jc w:val="both"/>
        <w:rPr>
          <w:rFonts w:ascii="Arial" w:hAnsi="Arial" w:cs="Arial"/>
          <w:sz w:val="24"/>
          <w:szCs w:val="24"/>
        </w:rPr>
      </w:pPr>
      <w:r w:rsidRPr="00F01E21">
        <w:rPr>
          <w:rFonts w:ascii="Arial" w:hAnsi="Arial" w:cs="Arial"/>
          <w:sz w:val="24"/>
          <w:szCs w:val="24"/>
        </w:rPr>
        <w:tab/>
      </w:r>
      <w:r>
        <w:rPr>
          <w:rFonts w:ascii="Arial" w:hAnsi="Arial" w:cs="Arial"/>
          <w:sz w:val="24"/>
          <w:szCs w:val="24"/>
        </w:rPr>
        <w:t xml:space="preserve">En sesión ordinaria de fecha </w:t>
      </w:r>
      <w:r w:rsidR="00695136">
        <w:rPr>
          <w:rFonts w:ascii="Arial" w:hAnsi="Arial" w:cs="Arial"/>
          <w:sz w:val="24"/>
          <w:szCs w:val="24"/>
        </w:rPr>
        <w:t>07 de diciembre</w:t>
      </w:r>
      <w:r>
        <w:rPr>
          <w:rFonts w:ascii="Arial" w:hAnsi="Arial" w:cs="Arial"/>
          <w:sz w:val="24"/>
          <w:szCs w:val="24"/>
        </w:rPr>
        <w:t xml:space="preserve"> del año 202</w:t>
      </w:r>
      <w:r w:rsidR="00695136">
        <w:rPr>
          <w:rFonts w:ascii="Arial" w:hAnsi="Arial" w:cs="Arial"/>
          <w:sz w:val="24"/>
          <w:szCs w:val="24"/>
        </w:rPr>
        <w:t>3</w:t>
      </w:r>
      <w:r>
        <w:rPr>
          <w:rFonts w:ascii="Arial" w:hAnsi="Arial" w:cs="Arial"/>
          <w:sz w:val="24"/>
          <w:szCs w:val="24"/>
        </w:rPr>
        <w:t>,</w:t>
      </w:r>
      <w:r w:rsidRPr="00F01E21">
        <w:rPr>
          <w:rFonts w:ascii="Arial" w:hAnsi="Arial" w:cs="Arial"/>
          <w:sz w:val="24"/>
          <w:szCs w:val="24"/>
        </w:rPr>
        <w:t xml:space="preserve"> </w:t>
      </w:r>
      <w:r>
        <w:rPr>
          <w:rFonts w:ascii="Arial" w:hAnsi="Arial" w:cs="Arial"/>
          <w:sz w:val="24"/>
          <w:szCs w:val="24"/>
        </w:rPr>
        <w:t>la presidencia de la Mesa Directiva t</w:t>
      </w:r>
      <w:r w:rsidRPr="00F01E21">
        <w:rPr>
          <w:rFonts w:ascii="Arial" w:hAnsi="Arial" w:cs="Arial"/>
          <w:sz w:val="24"/>
          <w:szCs w:val="24"/>
        </w:rPr>
        <w:t>urn</w:t>
      </w:r>
      <w:r>
        <w:rPr>
          <w:rFonts w:ascii="Arial" w:hAnsi="Arial" w:cs="Arial"/>
          <w:sz w:val="24"/>
          <w:szCs w:val="24"/>
        </w:rPr>
        <w:t>ó</w:t>
      </w:r>
      <w:r w:rsidRPr="006B444C">
        <w:rPr>
          <w:rFonts w:ascii="Arial" w:hAnsi="Arial" w:cs="Arial"/>
          <w:sz w:val="24"/>
          <w:szCs w:val="24"/>
        </w:rPr>
        <w:t xml:space="preserve"> </w:t>
      </w:r>
      <w:r>
        <w:rPr>
          <w:rFonts w:ascii="Arial" w:hAnsi="Arial" w:cs="Arial"/>
          <w:sz w:val="24"/>
          <w:szCs w:val="24"/>
        </w:rPr>
        <w:t>a la Comisión de Educación, Ciencia y Tecnología</w:t>
      </w:r>
      <w:r w:rsidR="00695136">
        <w:rPr>
          <w:rFonts w:ascii="Arial" w:hAnsi="Arial" w:cs="Arial"/>
          <w:sz w:val="24"/>
          <w:szCs w:val="24"/>
        </w:rPr>
        <w:t xml:space="preserve"> y Cultura</w:t>
      </w:r>
      <w:r w:rsidR="00AC4343">
        <w:rPr>
          <w:rFonts w:ascii="Arial" w:hAnsi="Arial" w:cs="Arial"/>
          <w:sz w:val="24"/>
          <w:szCs w:val="24"/>
        </w:rPr>
        <w:t xml:space="preserve"> de la Sexagésima </w:t>
      </w:r>
      <w:r w:rsidR="00B541C2">
        <w:rPr>
          <w:rFonts w:ascii="Arial" w:hAnsi="Arial" w:cs="Arial"/>
          <w:sz w:val="24"/>
          <w:szCs w:val="24"/>
        </w:rPr>
        <w:t xml:space="preserve">Quinta </w:t>
      </w:r>
      <w:r w:rsidR="00AC4343">
        <w:rPr>
          <w:rFonts w:ascii="Arial" w:hAnsi="Arial" w:cs="Arial"/>
          <w:sz w:val="24"/>
          <w:szCs w:val="24"/>
        </w:rPr>
        <w:t>Legislatura</w:t>
      </w:r>
      <w:r>
        <w:rPr>
          <w:rFonts w:ascii="Arial" w:hAnsi="Arial" w:cs="Arial"/>
          <w:sz w:val="24"/>
          <w:szCs w:val="24"/>
        </w:rPr>
        <w:t xml:space="preserve">, </w:t>
      </w:r>
      <w:r w:rsidRPr="00F01E21">
        <w:rPr>
          <w:rFonts w:ascii="Arial" w:hAnsi="Arial" w:cs="Arial"/>
          <w:sz w:val="24"/>
          <w:szCs w:val="24"/>
        </w:rPr>
        <w:t xml:space="preserve">para </w:t>
      </w:r>
      <w:r>
        <w:rPr>
          <w:rFonts w:ascii="Arial" w:hAnsi="Arial" w:cs="Arial"/>
          <w:sz w:val="24"/>
          <w:szCs w:val="24"/>
        </w:rPr>
        <w:t xml:space="preserve">efectos de </w:t>
      </w:r>
      <w:r w:rsidRPr="00F01E21">
        <w:rPr>
          <w:rFonts w:ascii="Arial" w:hAnsi="Arial" w:cs="Arial"/>
          <w:sz w:val="24"/>
          <w:szCs w:val="24"/>
        </w:rPr>
        <w:t>su estudio y dictamen</w:t>
      </w:r>
      <w:r>
        <w:rPr>
          <w:rFonts w:ascii="Arial" w:hAnsi="Arial" w:cs="Arial"/>
          <w:sz w:val="24"/>
          <w:szCs w:val="24"/>
        </w:rPr>
        <w:t xml:space="preserve">, </w:t>
      </w:r>
      <w:r w:rsidRPr="00F01E21">
        <w:rPr>
          <w:rFonts w:ascii="Arial" w:hAnsi="Arial" w:cs="Arial"/>
          <w:sz w:val="24"/>
          <w:szCs w:val="24"/>
        </w:rPr>
        <w:t>la</w:t>
      </w:r>
      <w:r>
        <w:rPr>
          <w:rFonts w:ascii="Arial" w:hAnsi="Arial" w:cs="Arial"/>
          <w:sz w:val="24"/>
          <w:szCs w:val="24"/>
        </w:rPr>
        <w:t xml:space="preserve"> </w:t>
      </w:r>
      <w:r w:rsidRPr="00F01E21">
        <w:rPr>
          <w:rFonts w:ascii="Arial" w:hAnsi="Arial" w:cs="Arial"/>
          <w:sz w:val="24"/>
          <w:szCs w:val="24"/>
        </w:rPr>
        <w:t>propuesta de punto de acuerdo referido en el proemio del presente dictamen</w:t>
      </w:r>
      <w:r w:rsidR="00695136">
        <w:rPr>
          <w:rFonts w:ascii="Arial" w:hAnsi="Arial" w:cs="Arial"/>
          <w:sz w:val="24"/>
          <w:szCs w:val="24"/>
        </w:rPr>
        <w:t xml:space="preserve">, con número de Expediente Legislativo Digital 366/LXV-PPA. Lo anterior </w:t>
      </w:r>
      <w:r w:rsidRPr="00F01E21">
        <w:rPr>
          <w:rFonts w:ascii="Arial" w:hAnsi="Arial" w:cs="Arial"/>
          <w:sz w:val="24"/>
          <w:szCs w:val="24"/>
        </w:rPr>
        <w:t xml:space="preserve">con fundamento </w:t>
      </w:r>
      <w:r w:rsidRPr="00F01E21">
        <w:rPr>
          <w:rFonts w:ascii="Arial" w:hAnsi="Arial" w:cs="Arial"/>
          <w:sz w:val="24"/>
          <w:szCs w:val="24"/>
        </w:rPr>
        <w:lastRenderedPageBreak/>
        <w:t>en el artículo 10</w:t>
      </w:r>
      <w:r>
        <w:rPr>
          <w:rFonts w:ascii="Arial" w:hAnsi="Arial" w:cs="Arial"/>
          <w:sz w:val="24"/>
          <w:szCs w:val="24"/>
        </w:rPr>
        <w:t>9</w:t>
      </w:r>
      <w:r w:rsidRPr="00F01E21">
        <w:rPr>
          <w:rFonts w:ascii="Arial" w:hAnsi="Arial" w:cs="Arial"/>
          <w:sz w:val="24"/>
          <w:szCs w:val="24"/>
        </w:rPr>
        <w:t xml:space="preserve"> fracci</w:t>
      </w:r>
      <w:r>
        <w:rPr>
          <w:rFonts w:ascii="Arial" w:hAnsi="Arial" w:cs="Arial"/>
          <w:sz w:val="24"/>
          <w:szCs w:val="24"/>
        </w:rPr>
        <w:t xml:space="preserve">ón </w:t>
      </w:r>
      <w:r w:rsidR="00762F80">
        <w:rPr>
          <w:rFonts w:ascii="Arial" w:hAnsi="Arial" w:cs="Arial"/>
          <w:sz w:val="24"/>
          <w:szCs w:val="24"/>
        </w:rPr>
        <w:t>IV</w:t>
      </w:r>
      <w:r>
        <w:rPr>
          <w:rFonts w:ascii="Arial" w:hAnsi="Arial" w:cs="Arial"/>
          <w:sz w:val="24"/>
          <w:szCs w:val="24"/>
        </w:rPr>
        <w:t xml:space="preserve"> </w:t>
      </w:r>
      <w:r w:rsidRPr="00F01E21">
        <w:rPr>
          <w:rFonts w:ascii="Arial" w:hAnsi="Arial" w:cs="Arial"/>
          <w:sz w:val="24"/>
          <w:szCs w:val="24"/>
        </w:rPr>
        <w:t>de la Ley Orgánica del Poder Legislativo del Estado de Guanajuato</w:t>
      </w:r>
      <w:r>
        <w:rPr>
          <w:rFonts w:ascii="Arial" w:hAnsi="Arial" w:cs="Arial"/>
          <w:sz w:val="24"/>
          <w:szCs w:val="24"/>
        </w:rPr>
        <w:t>.</w:t>
      </w:r>
    </w:p>
    <w:p w14:paraId="1BBB6788" w14:textId="77777777" w:rsidR="00FA2808" w:rsidRDefault="00FA2808" w:rsidP="007F5DF0">
      <w:pPr>
        <w:pStyle w:val="Sinespaciado"/>
        <w:spacing w:line="276" w:lineRule="auto"/>
        <w:jc w:val="both"/>
        <w:rPr>
          <w:rFonts w:ascii="Arial" w:hAnsi="Arial" w:cs="Arial"/>
          <w:sz w:val="24"/>
          <w:szCs w:val="24"/>
        </w:rPr>
      </w:pPr>
    </w:p>
    <w:p w14:paraId="7E5C3DA2" w14:textId="477BE21E" w:rsidR="00850E25" w:rsidRDefault="0016702F" w:rsidP="00850E25">
      <w:pPr>
        <w:pStyle w:val="Sinespaciado"/>
        <w:spacing w:line="276" w:lineRule="auto"/>
        <w:ind w:firstLine="709"/>
        <w:jc w:val="both"/>
        <w:rPr>
          <w:rFonts w:ascii="Arial" w:hAnsi="Arial" w:cs="Arial"/>
          <w:sz w:val="24"/>
          <w:szCs w:val="24"/>
        </w:rPr>
      </w:pPr>
      <w:r>
        <w:rPr>
          <w:rFonts w:ascii="Arial" w:hAnsi="Arial" w:cs="Arial"/>
          <w:sz w:val="24"/>
          <w:szCs w:val="24"/>
        </w:rPr>
        <w:t xml:space="preserve">En fecha </w:t>
      </w:r>
      <w:r w:rsidR="00695136">
        <w:rPr>
          <w:rFonts w:ascii="Arial" w:hAnsi="Arial" w:cs="Arial"/>
          <w:sz w:val="24"/>
          <w:szCs w:val="24"/>
        </w:rPr>
        <w:t>20 de febrero del año 2024</w:t>
      </w:r>
      <w:r w:rsidR="00FB4D14">
        <w:rPr>
          <w:rFonts w:ascii="Arial" w:hAnsi="Arial" w:cs="Arial"/>
          <w:sz w:val="24"/>
          <w:szCs w:val="24"/>
        </w:rPr>
        <w:t>, l</w:t>
      </w:r>
      <w:r w:rsidR="00FB4D14" w:rsidRPr="000A40B3">
        <w:rPr>
          <w:rFonts w:ascii="Arial" w:hAnsi="Arial" w:cs="Arial"/>
          <w:sz w:val="24"/>
          <w:szCs w:val="24"/>
        </w:rPr>
        <w:t xml:space="preserve">a </w:t>
      </w:r>
      <w:r w:rsidR="00FB4D14">
        <w:rPr>
          <w:rFonts w:ascii="Arial" w:hAnsi="Arial" w:cs="Arial"/>
          <w:sz w:val="24"/>
          <w:szCs w:val="24"/>
        </w:rPr>
        <w:t>c</w:t>
      </w:r>
      <w:r w:rsidR="00FB4D14" w:rsidRPr="000A40B3">
        <w:rPr>
          <w:rFonts w:ascii="Arial" w:hAnsi="Arial" w:cs="Arial"/>
          <w:sz w:val="24"/>
          <w:szCs w:val="24"/>
        </w:rPr>
        <w:t xml:space="preserve">omisión </w:t>
      </w:r>
      <w:r w:rsidR="00FB4D14">
        <w:rPr>
          <w:rFonts w:ascii="Arial" w:hAnsi="Arial" w:cs="Arial"/>
          <w:sz w:val="24"/>
          <w:szCs w:val="24"/>
        </w:rPr>
        <w:t>dictaminadora radicó la propuesta</w:t>
      </w:r>
      <w:r w:rsidR="00245BBF">
        <w:rPr>
          <w:rFonts w:ascii="Arial" w:hAnsi="Arial" w:cs="Arial"/>
          <w:sz w:val="24"/>
          <w:szCs w:val="24"/>
        </w:rPr>
        <w:t>, acordando en dicha reunión girar atento oficio al Titular del Poder Ejecutivo Federal, a la Secretaría de Educación Pública y a la Subsecretaría de Educación Media Superior con la finalidad de que remitieran información relacionada con el tema planteado en la propuesta que se analiza, con un plazo de respuesta al 20 de marzo del año en curso.</w:t>
      </w:r>
    </w:p>
    <w:p w14:paraId="39061E6D" w14:textId="77777777" w:rsidR="00245BBF" w:rsidRDefault="00245BBF" w:rsidP="00850E25">
      <w:pPr>
        <w:pStyle w:val="Sinespaciado"/>
        <w:spacing w:line="276" w:lineRule="auto"/>
        <w:ind w:firstLine="709"/>
        <w:jc w:val="both"/>
        <w:rPr>
          <w:rFonts w:ascii="Arial" w:hAnsi="Arial" w:cs="Arial"/>
          <w:sz w:val="24"/>
          <w:szCs w:val="24"/>
        </w:rPr>
      </w:pPr>
    </w:p>
    <w:p w14:paraId="4F8EFF9A" w14:textId="422D180B" w:rsidR="006301E4" w:rsidRPr="00E42EAC" w:rsidRDefault="006301E4" w:rsidP="006301E4">
      <w:pPr>
        <w:pStyle w:val="Sinespaciado"/>
        <w:spacing w:line="276" w:lineRule="auto"/>
        <w:ind w:firstLine="709"/>
        <w:jc w:val="both"/>
        <w:rPr>
          <w:rFonts w:ascii="Arial" w:hAnsi="Arial" w:cs="Arial"/>
          <w:sz w:val="24"/>
          <w:szCs w:val="24"/>
        </w:rPr>
      </w:pPr>
      <w:r w:rsidRPr="00E42EAC">
        <w:rPr>
          <w:rFonts w:ascii="Arial" w:hAnsi="Arial" w:cs="Arial"/>
          <w:sz w:val="24"/>
          <w:szCs w:val="24"/>
        </w:rPr>
        <w:t>Ahora bien, la presidencia de esta Comisión de Educación, Ciencia y Tecnología y Cultura, con fundamento en los artículos 94 fracción VII y 272 fracción VIII inciso e) de la Ley Orgánica del Poder Legislativo del Estado de Guanajuato instruyó a la Secretaría Técnica para que elaborara el proyecto de dictamen, mismo que fue materia de revisión por quienes integran esta comisión.</w:t>
      </w:r>
    </w:p>
    <w:p w14:paraId="3BF0A9F6" w14:textId="77777777" w:rsidR="006301E4" w:rsidRDefault="006301E4" w:rsidP="006301E4">
      <w:pPr>
        <w:pStyle w:val="Sinespaciado"/>
        <w:spacing w:line="276" w:lineRule="auto"/>
        <w:ind w:firstLine="709"/>
        <w:jc w:val="both"/>
        <w:rPr>
          <w:rFonts w:ascii="Century Gothic" w:eastAsiaTheme="minorHAnsi" w:hAnsi="Century Gothic" w:cs="Arial"/>
          <w:b/>
          <w:bCs/>
          <w:sz w:val="24"/>
          <w:szCs w:val="24"/>
          <w:lang w:eastAsia="en-US"/>
        </w:rPr>
      </w:pPr>
    </w:p>
    <w:p w14:paraId="39AE243C" w14:textId="64DF356B" w:rsidR="00DE2C1D" w:rsidRPr="00CC01DA" w:rsidRDefault="00DE2C1D" w:rsidP="00CC01DA">
      <w:pPr>
        <w:spacing w:line="276" w:lineRule="auto"/>
        <w:ind w:left="567"/>
        <w:jc w:val="both"/>
        <w:rPr>
          <w:rFonts w:ascii="Arial" w:hAnsi="Arial" w:cs="Arial"/>
          <w:b/>
          <w:bCs/>
        </w:rPr>
      </w:pPr>
      <w:r w:rsidRPr="00CC01DA">
        <w:rPr>
          <w:rFonts w:ascii="Arial" w:hAnsi="Arial" w:cs="Arial"/>
          <w:b/>
          <w:bCs/>
        </w:rPr>
        <w:t xml:space="preserve">Contenido de la </w:t>
      </w:r>
      <w:r w:rsidR="00971D5F">
        <w:rPr>
          <w:rFonts w:ascii="Arial" w:hAnsi="Arial" w:cs="Arial"/>
          <w:b/>
          <w:bCs/>
        </w:rPr>
        <w:t>propuesta</w:t>
      </w:r>
      <w:r w:rsidRPr="00CC01DA">
        <w:rPr>
          <w:rFonts w:ascii="Arial" w:hAnsi="Arial" w:cs="Arial"/>
          <w:b/>
          <w:bCs/>
        </w:rPr>
        <w:t xml:space="preserve">: </w:t>
      </w:r>
    </w:p>
    <w:p w14:paraId="34494699" w14:textId="77777777" w:rsidR="001A5155" w:rsidRPr="001A5155" w:rsidRDefault="001A5155" w:rsidP="001A5155">
      <w:pPr>
        <w:spacing w:line="276" w:lineRule="auto"/>
        <w:ind w:left="567"/>
        <w:jc w:val="both"/>
        <w:rPr>
          <w:rFonts w:ascii="Arial" w:hAnsi="Arial" w:cs="Arial"/>
          <w:b/>
          <w:bCs/>
        </w:rPr>
      </w:pPr>
    </w:p>
    <w:p w14:paraId="2A5245CA" w14:textId="2E78D1D1" w:rsidR="00A26498" w:rsidRDefault="00695136" w:rsidP="001A5155">
      <w:pPr>
        <w:spacing w:line="276" w:lineRule="auto"/>
        <w:ind w:left="-3" w:firstLine="567"/>
        <w:jc w:val="both"/>
        <w:rPr>
          <w:rFonts w:ascii="Arial" w:hAnsi="Arial" w:cs="Arial"/>
        </w:rPr>
      </w:pPr>
      <w:r>
        <w:rPr>
          <w:rFonts w:ascii="Arial" w:hAnsi="Arial" w:cs="Arial"/>
        </w:rPr>
        <w:t xml:space="preserve">Las y los </w:t>
      </w:r>
      <w:r w:rsidR="00A26498" w:rsidRPr="00D649AF">
        <w:rPr>
          <w:rFonts w:ascii="Arial" w:hAnsi="Arial" w:cs="Arial"/>
        </w:rPr>
        <w:t>proponente</w:t>
      </w:r>
      <w:r>
        <w:rPr>
          <w:rFonts w:ascii="Arial" w:hAnsi="Arial" w:cs="Arial"/>
        </w:rPr>
        <w:t>s</w:t>
      </w:r>
      <w:r w:rsidR="00A26498" w:rsidRPr="00D649AF">
        <w:rPr>
          <w:rFonts w:ascii="Arial" w:hAnsi="Arial" w:cs="Arial"/>
        </w:rPr>
        <w:t xml:space="preserve"> </w:t>
      </w:r>
      <w:r w:rsidR="00A26498">
        <w:rPr>
          <w:rFonts w:ascii="Arial" w:hAnsi="Arial" w:cs="Arial"/>
        </w:rPr>
        <w:t>manifest</w:t>
      </w:r>
      <w:r>
        <w:rPr>
          <w:rFonts w:ascii="Arial" w:hAnsi="Arial" w:cs="Arial"/>
        </w:rPr>
        <w:t>aron</w:t>
      </w:r>
      <w:r w:rsidR="00A26498">
        <w:rPr>
          <w:rFonts w:ascii="Arial" w:hAnsi="Arial" w:cs="Arial"/>
        </w:rPr>
        <w:t xml:space="preserve"> en la parte expositiva </w:t>
      </w:r>
      <w:r w:rsidR="004C3A0A">
        <w:rPr>
          <w:rFonts w:ascii="Arial" w:hAnsi="Arial" w:cs="Arial"/>
        </w:rPr>
        <w:t>de</w:t>
      </w:r>
      <w:r w:rsidR="00E95118">
        <w:rPr>
          <w:rFonts w:ascii="Arial" w:hAnsi="Arial" w:cs="Arial"/>
        </w:rPr>
        <w:t xml:space="preserve"> su propuesta </w:t>
      </w:r>
      <w:r w:rsidR="00A26498">
        <w:rPr>
          <w:rFonts w:ascii="Arial" w:hAnsi="Arial" w:cs="Arial"/>
        </w:rPr>
        <w:t>lo siguiente:</w:t>
      </w:r>
      <w:r w:rsidR="00A26498" w:rsidRPr="00D649AF">
        <w:rPr>
          <w:rFonts w:ascii="Arial" w:hAnsi="Arial" w:cs="Arial"/>
        </w:rPr>
        <w:t xml:space="preserve">  </w:t>
      </w:r>
    </w:p>
    <w:p w14:paraId="317D5B12" w14:textId="311B95FC" w:rsidR="00A26498" w:rsidRDefault="00A26498" w:rsidP="001A5155">
      <w:pPr>
        <w:spacing w:line="276" w:lineRule="auto"/>
        <w:ind w:left="-3" w:firstLine="567"/>
        <w:jc w:val="both"/>
        <w:rPr>
          <w:rFonts w:ascii="Arial" w:hAnsi="Arial" w:cs="Arial"/>
        </w:rPr>
      </w:pPr>
    </w:p>
    <w:p w14:paraId="11EE36C1" w14:textId="77777777" w:rsidR="00E35496" w:rsidRDefault="00E35496" w:rsidP="004D05D7">
      <w:pPr>
        <w:ind w:left="567" w:right="758"/>
        <w:jc w:val="both"/>
        <w:rPr>
          <w:rFonts w:ascii="Arial" w:hAnsi="Arial" w:cs="Arial"/>
          <w:i/>
          <w:iCs/>
          <w:sz w:val="20"/>
          <w:szCs w:val="20"/>
        </w:rPr>
      </w:pPr>
      <w:r>
        <w:rPr>
          <w:rFonts w:ascii="Arial" w:hAnsi="Arial" w:cs="Arial"/>
          <w:i/>
          <w:iCs/>
          <w:sz w:val="20"/>
          <w:szCs w:val="20"/>
        </w:rPr>
        <w:t>“…</w:t>
      </w:r>
    </w:p>
    <w:p w14:paraId="1E86F240" w14:textId="3E275AD9" w:rsidR="00695136" w:rsidRPr="00695136" w:rsidRDefault="00695136" w:rsidP="004D05D7">
      <w:pPr>
        <w:spacing w:after="160"/>
        <w:ind w:left="567" w:right="900"/>
        <w:jc w:val="both"/>
        <w:rPr>
          <w:rFonts w:ascii="Arial" w:hAnsi="Arial" w:cs="Arial"/>
          <w:i/>
          <w:iCs/>
          <w:sz w:val="20"/>
          <w:szCs w:val="20"/>
        </w:rPr>
      </w:pPr>
      <w:r w:rsidRPr="00695136">
        <w:rPr>
          <w:rFonts w:ascii="Arial" w:hAnsi="Arial" w:cs="Arial"/>
          <w:i/>
          <w:iCs/>
          <w:sz w:val="20"/>
          <w:szCs w:val="20"/>
        </w:rPr>
        <w:t>La educación especial dirigida a las personas con discapacidad tiene un impacto positivo en beneficio de su salud mental y emocional que activa el desarrollo mental como la percepción, la memoria y el lenguaje.</w:t>
      </w:r>
    </w:p>
    <w:p w14:paraId="67B0772E" w14:textId="3E485FF7" w:rsidR="00695136" w:rsidRPr="00695136" w:rsidRDefault="00695136" w:rsidP="004D05D7">
      <w:pPr>
        <w:spacing w:after="160"/>
        <w:ind w:left="567" w:right="900"/>
        <w:jc w:val="both"/>
        <w:rPr>
          <w:rFonts w:ascii="Arial" w:hAnsi="Arial" w:cs="Arial"/>
          <w:i/>
          <w:iCs/>
          <w:sz w:val="20"/>
          <w:szCs w:val="20"/>
        </w:rPr>
      </w:pPr>
      <w:r w:rsidRPr="00695136">
        <w:rPr>
          <w:rFonts w:ascii="Arial" w:hAnsi="Arial" w:cs="Arial"/>
          <w:i/>
          <w:iCs/>
          <w:sz w:val="20"/>
          <w:szCs w:val="20"/>
        </w:rPr>
        <w:t>La Secretaría de Educación Pública federal a través de la Subsecretaría de Educación Media Superior «SEMS» tiene adscritos a la Dirección General de Centros de Formación para el Trabajo «DGCFT» a los Centros de Capacitación para el Trabajo Industrial, comúnmente conocidos como «CECATI» y a los Centros de Bachillerato Tecnológico Industrial y de Servicios «CBTIS», son planteles educativos que forman parte del Sistema Nacional de Educación Tecnológica a cargo del gobierno federal.</w:t>
      </w:r>
    </w:p>
    <w:p w14:paraId="39B8352A" w14:textId="77777777" w:rsidR="00695136" w:rsidRDefault="00695136" w:rsidP="004D05D7">
      <w:pPr>
        <w:spacing w:after="160"/>
        <w:ind w:left="567" w:right="900"/>
        <w:jc w:val="both"/>
        <w:rPr>
          <w:rFonts w:ascii="Arial" w:hAnsi="Arial" w:cs="Arial"/>
          <w:i/>
          <w:iCs/>
          <w:sz w:val="20"/>
          <w:szCs w:val="20"/>
        </w:rPr>
      </w:pPr>
      <w:r w:rsidRPr="00695136">
        <w:rPr>
          <w:rFonts w:ascii="Arial" w:hAnsi="Arial" w:cs="Arial"/>
          <w:i/>
          <w:iCs/>
          <w:sz w:val="20"/>
          <w:szCs w:val="20"/>
        </w:rPr>
        <w:t xml:space="preserve">Actualmente, en el estado de Guanajuato se encuentran once instituciones que ponen a disposición de estudiantes una oferta educativa amplia e innovadora para promover sus estudios de nivel medio superior para quienes tienen algún tipo de </w:t>
      </w:r>
      <w:r w:rsidRPr="00695136">
        <w:rPr>
          <w:rFonts w:ascii="Arial" w:hAnsi="Arial" w:cs="Arial"/>
          <w:i/>
          <w:iCs/>
          <w:sz w:val="20"/>
          <w:szCs w:val="20"/>
        </w:rPr>
        <w:lastRenderedPageBreak/>
        <w:t>discapacidad auditiva, motriz, visual o intelectual y desean continuar su preparación académica, siendo las siguientes</w:t>
      </w:r>
      <w:r>
        <w:rPr>
          <w:rFonts w:ascii="Arial" w:hAnsi="Arial" w:cs="Arial"/>
          <w:i/>
          <w:iCs/>
          <w:sz w:val="20"/>
          <w:szCs w:val="20"/>
        </w:rPr>
        <w:t>…</w:t>
      </w:r>
    </w:p>
    <w:p w14:paraId="28D54AE2" w14:textId="1E6C5C8D"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Es importante mencionar que, tanto los «CECATI» como los «CBTIS» ceden un área o espacio dentro de sus instalaciones para brindar la educación a los alumnos con discapacidad, por lo que no son instalaciones diseñadas que cuenten con las especificaciones para atender las necesidades del alumnado con discapacidad, tal es el caso, del Centro de Atención para Estudiantes con Discapacidad, que se encuentra ubicado dentro de las instalaciones del Centro de Capacitación para el Trabajo Industrial «CECATI» numero 104, en el municipio de San Felipe, Guanajuato.</w:t>
      </w:r>
    </w:p>
    <w:p w14:paraId="22FD174F" w14:textId="12AA3914"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Este Centro de Atención para estudiantes con Discapacidad «CAED» atiende a personas con discapacidad motriz, intelectual, visual y auditiva, que comenzó a operar en el mes de agosto de 2015; y que en el presente ciclo escolar cuenta con una matrícula de 60 alumnos inscritos, de los cuales 37 alumnos se encuentran activos.</w:t>
      </w:r>
    </w:p>
    <w:p w14:paraId="1595C538" w14:textId="275C63C6"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A pesar de que solo cuenta con un aula, este 2023 tuvo su primera generación de cuatro alumnos que concluyeron sus estudios después de que iniciaran sus estudios en el año de 2017; uno de ellos, es el primer estudiante con discapacidad del «CEAD CECATI» San Felipe, que demostró que cuando se sueña y se brindan las oportunidades y se aprovechan, se puede ir más lejos, al ingresar al Instituto Tecnológico de Estudios Superiores de Irapuato plantel San Felipe, a formar parte de la planilla de estudiantes de la carrera de Ingeniera Forestal; y si bien, los tres restantes no continuaron sus estudios, si se incorporaron al campo laboral.</w:t>
      </w:r>
    </w:p>
    <w:p w14:paraId="1ED280FE" w14:textId="142C6CA5"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En semanas pasadas, como legisladora en el Congreso del Estado de Guanajuato, tuve la oportunidad de conocer las instalaciones del «CECATI» número 104 de San</w:t>
      </w:r>
      <w:r>
        <w:rPr>
          <w:rFonts w:ascii="Arial" w:hAnsi="Arial" w:cs="Arial"/>
          <w:i/>
          <w:iCs/>
          <w:sz w:val="20"/>
          <w:szCs w:val="20"/>
        </w:rPr>
        <w:t xml:space="preserve"> </w:t>
      </w:r>
      <w:r w:rsidRPr="000D11CC">
        <w:rPr>
          <w:rFonts w:ascii="Arial" w:hAnsi="Arial" w:cs="Arial"/>
          <w:i/>
          <w:iCs/>
          <w:sz w:val="20"/>
          <w:szCs w:val="20"/>
        </w:rPr>
        <w:t>Felipe, Guanajuato, que de manera descriptiva dichas instalaciones para los estudiantes con discapacidad, cuenta con el Aula denominada «CAED», que se encuentra en el Edificio A, con una medida aproximada de 8.0 metros lineales de ancho por 9.37 metros lineales de largo, lo que equivale a un área de 74.96 metros cuadrados.</w:t>
      </w:r>
    </w:p>
    <w:p w14:paraId="0CAB4DF1" w14:textId="77777777"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Dicha aula cuenta con una dimensión espacial de 3 módulos para las diferentes áreas de conocimiento que se atienden, entre ellas, matemáticas, comunicación, ciencias experimentales y ciencias sociales; dentro del mismo espacio, fue necesario adecuar un área de aproximadamente 2.80 metros lineales de ancho por</w:t>
      </w:r>
    </w:p>
    <w:p w14:paraId="1AF9BFC2" w14:textId="3DDB48A2"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 xml:space="preserve">6.10 metros lineales de largo, para brindar el servicio de asesoría a los estudiantes y una pequeña área de aproximadamente 2 metros de largo por 2 metros de ancho para trámites administrativos; siendo evidente que el espacio para atender a los alumnos en las diferentes áreas de la escuela «CAED» es insuficiente para cubrir las necesidades de la población estudiantil de una manera adecuada. Además, los sanitarios se localizan al otro extremo del aula, donde el traslado se dificulta, </w:t>
      </w:r>
      <w:r w:rsidRPr="000D11CC">
        <w:rPr>
          <w:rFonts w:ascii="Arial" w:hAnsi="Arial" w:cs="Arial"/>
          <w:i/>
          <w:iCs/>
          <w:sz w:val="20"/>
          <w:szCs w:val="20"/>
        </w:rPr>
        <w:lastRenderedPageBreak/>
        <w:t>especialmente los que tienen discapacidad visual, ya que no cuenta con las adaptaciones necesarias al interior de la institución como son los pasamanos, las isletas o la señalética adecuado para desplazarse desde el aula hasta el sanitario o viceversa.</w:t>
      </w:r>
    </w:p>
    <w:p w14:paraId="4E0C4AAF" w14:textId="77777777"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Por consiguiente, en dicho recorrido también me percaté que los alumnos que asisten de manera habitual a las asesorías que los maestros o asesores solidarios imparten en el centro «CAED-CECATI» necesitan espacios amplios y cercanos a la entrada, así como sanitarios accesibles y adyacentes al aula, sin que esto se considere un privilegio sino únicamente con la finalidad de brindarles un mejor</w:t>
      </w:r>
      <w:r>
        <w:rPr>
          <w:rFonts w:ascii="Arial" w:hAnsi="Arial" w:cs="Arial"/>
          <w:i/>
          <w:iCs/>
          <w:sz w:val="20"/>
          <w:szCs w:val="20"/>
        </w:rPr>
        <w:t xml:space="preserve">  </w:t>
      </w:r>
      <w:r w:rsidRPr="000D11CC">
        <w:rPr>
          <w:rFonts w:ascii="Arial" w:hAnsi="Arial" w:cs="Arial"/>
          <w:i/>
          <w:iCs/>
          <w:sz w:val="20"/>
          <w:szCs w:val="20"/>
        </w:rPr>
        <w:t>servicio y calidad educativa para generar un aprendizaje significativo y que la falta de servicios y acondicionamiento no represente un obstáculo para continuar su preparación, o en su caso, deben realizarse las modificaciones y adecuaciones para que sean acorde a sus necesidades a fin de que puedan contar con una mejor accesibilidad a los servicios requeridos para su desplazamiento dentro de las instalaciones.</w:t>
      </w:r>
    </w:p>
    <w:p w14:paraId="551558EE" w14:textId="77777777"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Cabe mencionar que, el «CAED CECATI» número 104 San Felipe opera de forma similar como el sistema regular, es decir, los alumnos cuentan con uniforme, reciben clases diariamente de manera grupal, sin embargo, por el reducido espacio las asesorías generalmente se imparten en grupos pequeños de entre 3 a 5 alumnos, por lo que la educación de los jóvenes que viven con alguna discapacidad y que se encuentran en la matrícula de la institución se ve limitada, máxime que una realidad que se presenta es que en cada inicio de ciclo escolar aumenta la matricula, por lo que en la medida en que el grupo se amplía, se reduce el espacio, además que los sanitarios se localizan hasta el otro extremo del aula destinada para la capacitación de los jóvenes con discapacidad. Brindan un servicio educativo flexible que permite que los estudiantes ingresen sin necesidad de un examen de admisión, no se condiciona el límite de edad, ni el tiempo que se emplee para acreditar las asignaturas.</w:t>
      </w:r>
    </w:p>
    <w:p w14:paraId="7F866E54" w14:textId="77777777" w:rsid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Incluso, este instituto no solo brinda la educación y capacitación a las y los alumnos con discapacidad, sino que también lo ofrece a los padres que acompañan a clases a sus hijos con discapacidad; ciertamente, mi reconocimiento a las y los maestros que integran la planilla del plantel «CEAD» por su labor y entrega.</w:t>
      </w:r>
    </w:p>
    <w:p w14:paraId="063ED615" w14:textId="77777777"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Por ello, una de las problemáticas que se presentan en el «CAED CECATI» San Felipe y que limitan a la institución educativa es la falta espacios adecuados para brindar las asesorías al alumnado inscrito, con el fin de que tanto el asesor como los alumnos se desenvuelvan de manera más adecuada, así como, la falta de infraestructura necesaria para trasladarse del aula al sanitario o a las diversas áreas que se encuentran dentro de las instalaciones; cuya consecuencia inmediata motivará al alumnado con discapacidad a continuar esforzándose en sus estudios y cumplir la principal meta, la de concluir sus estudios de bachillerato.</w:t>
      </w:r>
    </w:p>
    <w:p w14:paraId="33A7978F" w14:textId="77777777" w:rsidR="000D11CC" w:rsidRPr="000D11CC" w:rsidRDefault="000D11CC" w:rsidP="004D05D7">
      <w:pPr>
        <w:spacing w:after="160"/>
        <w:ind w:left="567" w:right="900"/>
        <w:jc w:val="both"/>
        <w:rPr>
          <w:rFonts w:ascii="Arial" w:hAnsi="Arial" w:cs="Arial"/>
          <w:i/>
          <w:iCs/>
          <w:sz w:val="20"/>
          <w:szCs w:val="20"/>
        </w:rPr>
      </w:pPr>
    </w:p>
    <w:p w14:paraId="7C36B7BC" w14:textId="0C7C765B"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lastRenderedPageBreak/>
        <w:t xml:space="preserve">Aunado a lo anterior, otra de las necesidades muy básicas para trabajar con los alumnos con discapacidad visual es la falta computadoras como herramientas para el aprendizaje, mobiliario como sillas, mesas y </w:t>
      </w:r>
      <w:proofErr w:type="spellStart"/>
      <w:r w:rsidRPr="000D11CC">
        <w:rPr>
          <w:rFonts w:ascii="Arial" w:hAnsi="Arial" w:cs="Arial"/>
          <w:i/>
          <w:iCs/>
          <w:sz w:val="20"/>
          <w:szCs w:val="20"/>
        </w:rPr>
        <w:t>pintarrones</w:t>
      </w:r>
      <w:proofErr w:type="spellEnd"/>
      <w:r w:rsidRPr="000D11CC">
        <w:rPr>
          <w:rFonts w:ascii="Arial" w:hAnsi="Arial" w:cs="Arial"/>
          <w:i/>
          <w:iCs/>
          <w:sz w:val="20"/>
          <w:szCs w:val="20"/>
        </w:rPr>
        <w:t>, equipo de audio y visual como bocinas y pantalla interactiva ya que la mayoría de los alumnos de «CAED» tiene visión débil, así como, capacitación constante a docentes con el fin de mejorar y actualizarse en materia de discapacidad; herramientas indispensables para brindar una educación adecuada.</w:t>
      </w:r>
    </w:p>
    <w:p w14:paraId="6F739D96" w14:textId="77777777" w:rsid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Cabe señalar que, en el presupuesto 2024 los recursos asignados a la Subsecretaría de Educación Media Superior «SEMS» que tiene adscrita a la Dirección General de Centros de Formación para el Trabajo «DGCFT» ascienden a la cantidad de $469,681,248.00; sin embargo, se encuentran centralizados en la Ciudad de México, donde seguramente se distribuirán al resto de las Entidades Federativas, donde dicho monto esta etiquetado primordialmente en el capítulo mil (personal). Adicionalmente, solo se destina para todo el Estado de Guanajuato la suma de $63,747.00 para materiales y suministros, lo cual resulta insuficiente para llevar a cabo las adecuaciones requeridas a fin de mejorar la enseñanza y garantizar</w:t>
      </w:r>
      <w:r>
        <w:rPr>
          <w:rFonts w:ascii="Arial" w:hAnsi="Arial" w:cs="Arial"/>
          <w:i/>
          <w:iCs/>
          <w:sz w:val="20"/>
          <w:szCs w:val="20"/>
        </w:rPr>
        <w:t xml:space="preserve"> </w:t>
      </w:r>
      <w:r w:rsidRPr="000D11CC">
        <w:rPr>
          <w:rFonts w:ascii="Arial" w:hAnsi="Arial" w:cs="Arial"/>
          <w:i/>
          <w:iCs/>
          <w:sz w:val="20"/>
          <w:szCs w:val="20"/>
        </w:rPr>
        <w:t>una educación adecuada a los jóvenes con discapacidad matriculados a dichas instituciones.</w:t>
      </w:r>
    </w:p>
    <w:p w14:paraId="44707303" w14:textId="73DDC164" w:rsidR="000D11CC" w:rsidRP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Dichos montos reflejan las necesidades reales que los «CAED» del Estado enfrentan para mantener en óptimas condiciones las instalaciones, donde la educación y capacitación que se brinda a las y los estudiantes con discapacidad es endeble, por lo que el Gobierno Federal debe ofrecer soluciones ante esta problemática y las necesidades de las instituciones educativas que brindan servicios a los alumnos con discapacidad, y de manera particular con el «CAED CECATI» número 104 San Felipe, Guanajuato.</w:t>
      </w:r>
    </w:p>
    <w:p w14:paraId="7127721F" w14:textId="77777777" w:rsidR="000D11CC" w:rsidRDefault="000D11CC" w:rsidP="004D05D7">
      <w:pPr>
        <w:spacing w:after="160"/>
        <w:ind w:left="567" w:right="900"/>
        <w:jc w:val="both"/>
        <w:rPr>
          <w:rFonts w:ascii="Arial" w:hAnsi="Arial" w:cs="Arial"/>
          <w:i/>
          <w:iCs/>
          <w:sz w:val="20"/>
          <w:szCs w:val="20"/>
        </w:rPr>
      </w:pPr>
      <w:r w:rsidRPr="000D11CC">
        <w:rPr>
          <w:rFonts w:ascii="Arial" w:hAnsi="Arial" w:cs="Arial"/>
          <w:i/>
          <w:iCs/>
          <w:sz w:val="20"/>
          <w:szCs w:val="20"/>
        </w:rPr>
        <w:t>En el Grupo Parlamentario de Acción Nacional queremos que nuestras y nuestros estudiantes guanajuatenses con discapacidad de los distintos «CAED» del estado de Guanajuato, tengan la oportunidad de obtener una educación de calidad acorde con sus necesidades a fin de que alcancen su potencial máximo y un nivel de independencia.</w:t>
      </w:r>
    </w:p>
    <w:p w14:paraId="45A668C0" w14:textId="56969A77" w:rsidR="00770DB2" w:rsidRDefault="00770DB2" w:rsidP="004D05D7">
      <w:pPr>
        <w:spacing w:after="160"/>
        <w:ind w:left="567" w:right="900"/>
        <w:jc w:val="both"/>
        <w:rPr>
          <w:rFonts w:ascii="Arial" w:hAnsi="Arial" w:cs="Arial"/>
          <w:i/>
          <w:iCs/>
          <w:sz w:val="20"/>
          <w:szCs w:val="20"/>
        </w:rPr>
      </w:pPr>
      <w:r w:rsidRPr="00770DB2">
        <w:rPr>
          <w:rFonts w:ascii="Arial" w:hAnsi="Arial" w:cs="Arial"/>
          <w:i/>
          <w:iCs/>
          <w:sz w:val="20"/>
          <w:szCs w:val="20"/>
        </w:rPr>
        <w:t>…”</w:t>
      </w:r>
    </w:p>
    <w:p w14:paraId="52898336" w14:textId="77777777" w:rsidR="004D05D7" w:rsidRPr="00D13DAB" w:rsidRDefault="004D05D7" w:rsidP="004D05D7">
      <w:pPr>
        <w:spacing w:after="160"/>
        <w:ind w:left="567" w:right="900"/>
        <w:jc w:val="both"/>
        <w:rPr>
          <w:rFonts w:ascii="Arial" w:hAnsi="Arial" w:cs="Arial"/>
          <w:i/>
          <w:iCs/>
          <w:sz w:val="20"/>
          <w:szCs w:val="20"/>
        </w:rPr>
      </w:pPr>
    </w:p>
    <w:p w14:paraId="7EE0F420" w14:textId="7F038BEB" w:rsidR="00C05946" w:rsidRDefault="00B43698" w:rsidP="00C05946">
      <w:pPr>
        <w:pStyle w:val="Prrafodelista"/>
        <w:spacing w:line="276" w:lineRule="auto"/>
        <w:ind w:left="567"/>
        <w:jc w:val="both"/>
        <w:rPr>
          <w:rFonts w:ascii="Arial" w:hAnsi="Arial" w:cs="Arial"/>
          <w:b/>
          <w:bCs/>
        </w:rPr>
      </w:pPr>
      <w:r w:rsidRPr="00B43698">
        <w:rPr>
          <w:rFonts w:ascii="Arial" w:hAnsi="Arial" w:cs="Arial"/>
          <w:b/>
          <w:bCs/>
        </w:rPr>
        <w:t>Análisis de la propuesta</w:t>
      </w:r>
    </w:p>
    <w:p w14:paraId="461BBED1" w14:textId="77777777" w:rsidR="00C05946" w:rsidRDefault="00C05946" w:rsidP="00C05946">
      <w:pPr>
        <w:pStyle w:val="Prrafodelista"/>
        <w:spacing w:line="276" w:lineRule="auto"/>
        <w:ind w:left="567"/>
        <w:jc w:val="both"/>
        <w:rPr>
          <w:rFonts w:ascii="Arial" w:hAnsi="Arial" w:cs="Arial"/>
          <w:b/>
          <w:bCs/>
        </w:rPr>
      </w:pPr>
    </w:p>
    <w:p w14:paraId="03C5D4DB" w14:textId="77777777" w:rsidR="00C95E9F" w:rsidRDefault="002F7DC9" w:rsidP="00C95E9F">
      <w:pPr>
        <w:pStyle w:val="Prrafodelista"/>
        <w:spacing w:line="276" w:lineRule="auto"/>
        <w:ind w:left="0" w:firstLine="567"/>
        <w:jc w:val="both"/>
        <w:rPr>
          <w:rFonts w:ascii="Arial" w:hAnsi="Arial" w:cs="Arial"/>
          <w:sz w:val="24"/>
          <w:szCs w:val="24"/>
        </w:rPr>
      </w:pPr>
      <w:r w:rsidRPr="00733F45">
        <w:rPr>
          <w:rFonts w:ascii="Arial" w:hAnsi="Arial" w:cs="Arial"/>
          <w:sz w:val="24"/>
          <w:szCs w:val="24"/>
        </w:rPr>
        <w:t>De conformidad con lo dispuesto por el artículo 109 fracción I</w:t>
      </w:r>
      <w:r w:rsidR="001C584C">
        <w:rPr>
          <w:rFonts w:ascii="Arial" w:hAnsi="Arial" w:cs="Arial"/>
          <w:sz w:val="24"/>
          <w:szCs w:val="24"/>
        </w:rPr>
        <w:t>V</w:t>
      </w:r>
      <w:r w:rsidRPr="00733F45">
        <w:rPr>
          <w:rFonts w:ascii="Arial" w:hAnsi="Arial" w:cs="Arial"/>
          <w:sz w:val="24"/>
          <w:szCs w:val="24"/>
        </w:rPr>
        <w:t xml:space="preserve"> de la Ley Orgánica del Poder Legislativo del Estado de Guanajuato, el estudio y conocimiento del presente asunto es competencia de la Comisión que ahora dictamina. </w:t>
      </w:r>
    </w:p>
    <w:p w14:paraId="70FAF2D5" w14:textId="6FACB78A" w:rsidR="00C95E9F" w:rsidRDefault="00C95E9F" w:rsidP="00C95E9F">
      <w:pPr>
        <w:pStyle w:val="Prrafodelista"/>
        <w:spacing w:line="276" w:lineRule="auto"/>
        <w:ind w:left="0" w:firstLine="567"/>
        <w:jc w:val="both"/>
        <w:rPr>
          <w:rFonts w:ascii="Arial" w:hAnsi="Arial" w:cs="Arial"/>
          <w:sz w:val="24"/>
          <w:szCs w:val="24"/>
        </w:rPr>
      </w:pPr>
      <w:r w:rsidRPr="00C95E9F">
        <w:rPr>
          <w:rFonts w:ascii="Arial" w:hAnsi="Arial" w:cs="Arial"/>
          <w:sz w:val="24"/>
          <w:szCs w:val="24"/>
        </w:rPr>
        <w:lastRenderedPageBreak/>
        <w:t xml:space="preserve">Quienes integramos esta Comisión identificamos el objetivo principal de la propuesta de punto de acuerdo, que es </w:t>
      </w:r>
      <w:r w:rsidRPr="00CE7A06">
        <w:rPr>
          <w:rFonts w:ascii="Arial" w:hAnsi="Arial" w:cs="Arial"/>
          <w:sz w:val="24"/>
          <w:szCs w:val="24"/>
        </w:rPr>
        <w:t>exhortar a las autoridades educativas federales para que revisen, analicen y doten urgentemente de recursos y apoyos a los «</w:t>
      </w:r>
      <w:r w:rsidR="00CE7A06" w:rsidRPr="00CE7A06">
        <w:rPr>
          <w:rFonts w:ascii="Arial" w:hAnsi="Arial" w:cs="Arial"/>
          <w:sz w:val="24"/>
          <w:szCs w:val="24"/>
        </w:rPr>
        <w:t>Centros de Atención para Personas con Discapacidad (CAED) en los Centros de Capacitación para el Trabajo Industrial (CECATI) y en los Centros de Bachillerato Tecnológico Industrial y de Servicios (CBTIS) que se ubican en el Estado de Guanajuato</w:t>
      </w:r>
      <w:r w:rsidRPr="00CE7A06">
        <w:rPr>
          <w:rFonts w:ascii="Arial" w:hAnsi="Arial" w:cs="Arial"/>
          <w:sz w:val="24"/>
          <w:szCs w:val="24"/>
        </w:rPr>
        <w:t xml:space="preserve"> que se ubican en el Estado de</w:t>
      </w:r>
      <w:r w:rsidR="00E77584" w:rsidRPr="00CE7A06">
        <w:rPr>
          <w:rFonts w:ascii="Arial" w:hAnsi="Arial" w:cs="Arial"/>
          <w:sz w:val="24"/>
          <w:szCs w:val="24"/>
        </w:rPr>
        <w:t xml:space="preserve"> </w:t>
      </w:r>
      <w:r w:rsidRPr="00CE7A06">
        <w:rPr>
          <w:rFonts w:ascii="Arial" w:hAnsi="Arial" w:cs="Arial"/>
          <w:sz w:val="24"/>
          <w:szCs w:val="24"/>
        </w:rPr>
        <w:t>Guanajuato, a fin de que dichos institutos educativos y de capacitación cuenten con áreas dignas, aulas y sanitarios</w:t>
      </w:r>
      <w:r w:rsidRPr="00C95E9F">
        <w:rPr>
          <w:rFonts w:ascii="Arial" w:hAnsi="Arial" w:cs="Arial"/>
          <w:sz w:val="24"/>
          <w:szCs w:val="24"/>
        </w:rPr>
        <w:t xml:space="preserve"> adecuados para los estudiantes matriculados con discapacidad, y con ello garantizar sus derechos humanos, a la salud y bienestar y, su derecho a la educación.</w:t>
      </w:r>
    </w:p>
    <w:p w14:paraId="1A9BC059" w14:textId="77777777" w:rsidR="00245BBF" w:rsidRDefault="00245BBF" w:rsidP="00733F45">
      <w:pPr>
        <w:pStyle w:val="Prrafodelista"/>
        <w:spacing w:line="276" w:lineRule="auto"/>
        <w:ind w:left="0" w:firstLine="567"/>
        <w:jc w:val="both"/>
        <w:rPr>
          <w:rFonts w:ascii="Arial" w:hAnsi="Arial" w:cs="Arial"/>
          <w:sz w:val="24"/>
          <w:szCs w:val="24"/>
        </w:rPr>
      </w:pPr>
    </w:p>
    <w:p w14:paraId="5EB17666" w14:textId="55D46031" w:rsidR="00614FB5" w:rsidRDefault="0013707B" w:rsidP="00B417FA">
      <w:pPr>
        <w:pStyle w:val="Prrafodelista"/>
        <w:spacing w:line="276" w:lineRule="auto"/>
        <w:ind w:left="0" w:firstLine="567"/>
        <w:jc w:val="both"/>
        <w:rPr>
          <w:rFonts w:ascii="Arial" w:hAnsi="Arial" w:cs="Arial"/>
          <w:sz w:val="24"/>
          <w:szCs w:val="24"/>
        </w:rPr>
      </w:pPr>
      <w:r w:rsidRPr="0013707B">
        <w:rPr>
          <w:rFonts w:ascii="Arial" w:hAnsi="Arial" w:cs="Arial"/>
          <w:sz w:val="24"/>
          <w:szCs w:val="24"/>
        </w:rPr>
        <w:t xml:space="preserve">La educación es un derecho humano fundamental, establecido en la Declaración Universal de los Derechos Humanos, de fecha 10 de diciembre de 1948, por la Asamblea General de las Naciones Unidas en París, Francia, el cual es también reconocido en el artículo 3º la Constitución Política </w:t>
      </w:r>
      <w:r w:rsidR="00B417FA">
        <w:rPr>
          <w:rFonts w:ascii="Arial" w:hAnsi="Arial" w:cs="Arial"/>
          <w:sz w:val="24"/>
          <w:szCs w:val="24"/>
        </w:rPr>
        <w:t>de los Estados Unidos Mexicanos.</w:t>
      </w:r>
    </w:p>
    <w:p w14:paraId="4262EF97" w14:textId="77777777" w:rsidR="00B417FA" w:rsidRDefault="00B417FA" w:rsidP="00B417FA">
      <w:pPr>
        <w:pStyle w:val="Prrafodelista"/>
        <w:spacing w:line="276" w:lineRule="auto"/>
        <w:ind w:left="0" w:firstLine="567"/>
        <w:jc w:val="both"/>
        <w:rPr>
          <w:rFonts w:ascii="Arial" w:hAnsi="Arial" w:cs="Arial"/>
          <w:sz w:val="24"/>
          <w:szCs w:val="24"/>
        </w:rPr>
      </w:pPr>
    </w:p>
    <w:p w14:paraId="376CAA25" w14:textId="0044CD9C" w:rsidR="00B417FA" w:rsidRDefault="00B417FA" w:rsidP="00B417FA">
      <w:pPr>
        <w:pStyle w:val="Prrafodelista"/>
        <w:spacing w:line="276" w:lineRule="auto"/>
        <w:ind w:left="0" w:firstLine="567"/>
        <w:jc w:val="both"/>
        <w:rPr>
          <w:rFonts w:ascii="Arial" w:hAnsi="Arial" w:cs="Arial"/>
          <w:sz w:val="24"/>
          <w:szCs w:val="24"/>
        </w:rPr>
      </w:pPr>
      <w:r>
        <w:rPr>
          <w:rFonts w:ascii="Arial" w:hAnsi="Arial" w:cs="Arial"/>
          <w:sz w:val="24"/>
          <w:szCs w:val="24"/>
        </w:rPr>
        <w:t>En el artículo referido de la Carta Magna, se refiere que la educación impartida por el Estado y su rectoría</w:t>
      </w:r>
      <w:r w:rsidRPr="00B417FA">
        <w:rPr>
          <w:rFonts w:ascii="Arial" w:hAnsi="Arial" w:cs="Arial"/>
          <w:sz w:val="24"/>
          <w:szCs w:val="24"/>
        </w:rPr>
        <w:t xml:space="preserve">, además de obligatoria, </w:t>
      </w:r>
      <w:r>
        <w:rPr>
          <w:rFonts w:ascii="Arial" w:hAnsi="Arial" w:cs="Arial"/>
          <w:sz w:val="24"/>
          <w:szCs w:val="24"/>
        </w:rPr>
        <w:t xml:space="preserve">debe ser </w:t>
      </w:r>
      <w:r w:rsidRPr="00B417FA">
        <w:rPr>
          <w:rFonts w:ascii="Arial" w:hAnsi="Arial" w:cs="Arial"/>
          <w:sz w:val="24"/>
          <w:szCs w:val="24"/>
        </w:rPr>
        <w:t>universal, inclusiva, pública, gratuita y laica.</w:t>
      </w:r>
    </w:p>
    <w:p w14:paraId="444A9616" w14:textId="77777777" w:rsidR="00B417FA" w:rsidRDefault="00B417FA" w:rsidP="00B417FA">
      <w:pPr>
        <w:pStyle w:val="Prrafodelista"/>
        <w:spacing w:line="276" w:lineRule="auto"/>
        <w:ind w:left="0" w:firstLine="567"/>
        <w:jc w:val="both"/>
        <w:rPr>
          <w:rFonts w:ascii="Arial" w:hAnsi="Arial" w:cs="Arial"/>
          <w:sz w:val="24"/>
          <w:szCs w:val="24"/>
        </w:rPr>
      </w:pPr>
    </w:p>
    <w:p w14:paraId="6CB98C5D" w14:textId="2EA493A7" w:rsidR="00B417FA" w:rsidRDefault="00B417FA" w:rsidP="00B417FA">
      <w:pPr>
        <w:pStyle w:val="Prrafodelista"/>
        <w:spacing w:line="276" w:lineRule="auto"/>
        <w:ind w:left="0" w:firstLine="567"/>
        <w:jc w:val="both"/>
        <w:rPr>
          <w:rFonts w:ascii="Arial" w:hAnsi="Arial" w:cs="Arial"/>
          <w:sz w:val="24"/>
          <w:szCs w:val="24"/>
        </w:rPr>
      </w:pPr>
      <w:r>
        <w:rPr>
          <w:rFonts w:ascii="Arial" w:hAnsi="Arial" w:cs="Arial"/>
          <w:sz w:val="24"/>
          <w:szCs w:val="24"/>
        </w:rPr>
        <w:t>En ese sentido, l</w:t>
      </w:r>
      <w:r w:rsidRPr="00B417FA">
        <w:rPr>
          <w:rFonts w:ascii="Arial" w:hAnsi="Arial" w:cs="Arial"/>
          <w:sz w:val="24"/>
          <w:szCs w:val="24"/>
        </w:rPr>
        <w:t>os planteles educativos constituyen un espacio fundamental para el proceso de enseñanza</w:t>
      </w:r>
      <w:r w:rsidR="00CE7A06">
        <w:rPr>
          <w:rFonts w:ascii="Arial" w:hAnsi="Arial" w:cs="Arial"/>
          <w:sz w:val="24"/>
          <w:szCs w:val="24"/>
        </w:rPr>
        <w:t xml:space="preserve"> y</w:t>
      </w:r>
      <w:r w:rsidRPr="00B417FA">
        <w:rPr>
          <w:rFonts w:ascii="Arial" w:hAnsi="Arial" w:cs="Arial"/>
          <w:sz w:val="24"/>
          <w:szCs w:val="24"/>
        </w:rPr>
        <w:t xml:space="preserve"> aprendizaje</w:t>
      </w:r>
      <w:r>
        <w:rPr>
          <w:rFonts w:ascii="Arial" w:hAnsi="Arial" w:cs="Arial"/>
          <w:sz w:val="24"/>
          <w:szCs w:val="24"/>
        </w:rPr>
        <w:t xml:space="preserve"> por lo que se debe </w:t>
      </w:r>
      <w:r w:rsidRPr="00B417FA">
        <w:rPr>
          <w:rFonts w:ascii="Arial" w:hAnsi="Arial" w:cs="Arial"/>
          <w:sz w:val="24"/>
          <w:szCs w:val="24"/>
        </w:rPr>
        <w:t xml:space="preserve">garantizar, la infraestructura educativa, su mantenimiento y </w:t>
      </w:r>
      <w:r>
        <w:rPr>
          <w:rFonts w:ascii="Arial" w:hAnsi="Arial" w:cs="Arial"/>
          <w:sz w:val="24"/>
          <w:szCs w:val="24"/>
        </w:rPr>
        <w:t xml:space="preserve">que </w:t>
      </w:r>
      <w:r w:rsidRPr="00B417FA">
        <w:rPr>
          <w:rFonts w:ascii="Arial" w:hAnsi="Arial" w:cs="Arial"/>
          <w:sz w:val="24"/>
          <w:szCs w:val="24"/>
        </w:rPr>
        <w:t>las condiciones del entorno sean idóneas y contribuyan a los fines de la educación.</w:t>
      </w:r>
    </w:p>
    <w:p w14:paraId="651B02A6" w14:textId="77777777" w:rsidR="00B417FA" w:rsidRDefault="00B417FA" w:rsidP="00B417FA">
      <w:pPr>
        <w:pStyle w:val="Prrafodelista"/>
        <w:spacing w:line="276" w:lineRule="auto"/>
        <w:ind w:left="0" w:firstLine="567"/>
        <w:jc w:val="both"/>
        <w:rPr>
          <w:rFonts w:ascii="Arial" w:hAnsi="Arial" w:cs="Arial"/>
          <w:sz w:val="24"/>
          <w:szCs w:val="24"/>
        </w:rPr>
      </w:pPr>
    </w:p>
    <w:p w14:paraId="7EEFE928" w14:textId="0E083595" w:rsidR="00B417FA" w:rsidRDefault="00B417FA" w:rsidP="00B417FA">
      <w:pPr>
        <w:pStyle w:val="Prrafodelista"/>
        <w:spacing w:line="276" w:lineRule="auto"/>
        <w:ind w:left="0" w:firstLine="567"/>
        <w:jc w:val="both"/>
        <w:rPr>
          <w:rFonts w:ascii="Arial" w:hAnsi="Arial" w:cs="Arial"/>
          <w:sz w:val="24"/>
          <w:szCs w:val="24"/>
        </w:rPr>
      </w:pPr>
      <w:r>
        <w:rPr>
          <w:rFonts w:ascii="Arial" w:hAnsi="Arial" w:cs="Arial"/>
          <w:sz w:val="24"/>
          <w:szCs w:val="24"/>
        </w:rPr>
        <w:t>La Fracción II del mismo artículo 3º</w:t>
      </w:r>
      <w:r w:rsidR="00CE7A06">
        <w:rPr>
          <w:rFonts w:ascii="Arial" w:hAnsi="Arial" w:cs="Arial"/>
          <w:sz w:val="24"/>
          <w:szCs w:val="24"/>
        </w:rPr>
        <w:t xml:space="preserve"> Constitucional</w:t>
      </w:r>
      <w:r>
        <w:rPr>
          <w:rFonts w:ascii="Arial" w:hAnsi="Arial" w:cs="Arial"/>
          <w:sz w:val="24"/>
          <w:szCs w:val="24"/>
        </w:rPr>
        <w:t xml:space="preserve">, indica que el criterio de la </w:t>
      </w:r>
      <w:r w:rsidR="00CE7A06">
        <w:rPr>
          <w:rFonts w:ascii="Arial" w:hAnsi="Arial" w:cs="Arial"/>
          <w:sz w:val="24"/>
          <w:szCs w:val="24"/>
        </w:rPr>
        <w:t>e</w:t>
      </w:r>
      <w:r>
        <w:rPr>
          <w:rFonts w:ascii="Arial" w:hAnsi="Arial" w:cs="Arial"/>
          <w:sz w:val="24"/>
          <w:szCs w:val="24"/>
        </w:rPr>
        <w:t xml:space="preserve">ducación </w:t>
      </w:r>
      <w:r w:rsidR="00894A91">
        <w:rPr>
          <w:rFonts w:ascii="Arial" w:hAnsi="Arial" w:cs="Arial"/>
          <w:sz w:val="24"/>
          <w:szCs w:val="24"/>
        </w:rPr>
        <w:t xml:space="preserve">deberá ser </w:t>
      </w:r>
      <w:r w:rsidRPr="00B417FA">
        <w:rPr>
          <w:rFonts w:ascii="Arial" w:hAnsi="Arial" w:cs="Arial"/>
          <w:sz w:val="24"/>
          <w:szCs w:val="24"/>
        </w:rPr>
        <w:t>inclusivo</w:t>
      </w:r>
      <w:r w:rsidR="00894A91">
        <w:rPr>
          <w:rFonts w:ascii="Arial" w:hAnsi="Arial" w:cs="Arial"/>
          <w:sz w:val="24"/>
          <w:szCs w:val="24"/>
        </w:rPr>
        <w:t xml:space="preserve"> tomando </w:t>
      </w:r>
      <w:r w:rsidRPr="00B417FA">
        <w:rPr>
          <w:rFonts w:ascii="Arial" w:hAnsi="Arial" w:cs="Arial"/>
          <w:sz w:val="24"/>
          <w:szCs w:val="24"/>
        </w:rPr>
        <w:t>en cuenta las diversas capacidades, circunstancias y necesidades de los educandos</w:t>
      </w:r>
      <w:r w:rsidR="00894A91">
        <w:rPr>
          <w:rFonts w:ascii="Arial" w:hAnsi="Arial" w:cs="Arial"/>
          <w:sz w:val="24"/>
          <w:szCs w:val="24"/>
        </w:rPr>
        <w:t xml:space="preserve">, basado en </w:t>
      </w:r>
      <w:r w:rsidRPr="00B417FA">
        <w:rPr>
          <w:rFonts w:ascii="Arial" w:hAnsi="Arial" w:cs="Arial"/>
          <w:sz w:val="24"/>
          <w:szCs w:val="24"/>
        </w:rPr>
        <w:t>el principio de accesibilidad</w:t>
      </w:r>
      <w:r w:rsidR="00894A91">
        <w:rPr>
          <w:rFonts w:ascii="Arial" w:hAnsi="Arial" w:cs="Arial"/>
          <w:sz w:val="24"/>
          <w:szCs w:val="24"/>
        </w:rPr>
        <w:t xml:space="preserve"> y </w:t>
      </w:r>
      <w:r w:rsidRPr="00B417FA">
        <w:rPr>
          <w:rFonts w:ascii="Arial" w:hAnsi="Arial" w:cs="Arial"/>
          <w:sz w:val="24"/>
          <w:szCs w:val="24"/>
        </w:rPr>
        <w:t xml:space="preserve">ajustes razonables con el objetivo de eliminar las barreras para el </w:t>
      </w:r>
      <w:r w:rsidRPr="00B417FA">
        <w:rPr>
          <w:rFonts w:ascii="Arial" w:hAnsi="Arial" w:cs="Arial"/>
          <w:sz w:val="24"/>
          <w:szCs w:val="24"/>
        </w:rPr>
        <w:lastRenderedPageBreak/>
        <w:t>aprendizaje y la participación</w:t>
      </w:r>
      <w:r w:rsidR="00C95E9F">
        <w:rPr>
          <w:rFonts w:ascii="Arial" w:hAnsi="Arial" w:cs="Arial"/>
          <w:sz w:val="24"/>
          <w:szCs w:val="24"/>
        </w:rPr>
        <w:t>, principios armonizados en el artículo 7, fracción II, inciso b de la Ley General de Educación.</w:t>
      </w:r>
    </w:p>
    <w:p w14:paraId="4EFD1536" w14:textId="77777777" w:rsidR="00894A91" w:rsidRDefault="00894A91" w:rsidP="00B417FA">
      <w:pPr>
        <w:pStyle w:val="Prrafodelista"/>
        <w:spacing w:line="276" w:lineRule="auto"/>
        <w:ind w:left="0" w:firstLine="567"/>
        <w:jc w:val="both"/>
        <w:rPr>
          <w:rFonts w:ascii="Arial" w:hAnsi="Arial" w:cs="Arial"/>
          <w:sz w:val="24"/>
          <w:szCs w:val="24"/>
        </w:rPr>
      </w:pPr>
    </w:p>
    <w:p w14:paraId="57753F4E" w14:textId="074A7DCB" w:rsidR="00894A91" w:rsidRDefault="00C95E9F" w:rsidP="00B417FA">
      <w:pPr>
        <w:pStyle w:val="Prrafodelista"/>
        <w:spacing w:line="276" w:lineRule="auto"/>
        <w:ind w:left="0" w:firstLine="567"/>
        <w:jc w:val="both"/>
        <w:rPr>
          <w:rFonts w:ascii="Arial" w:hAnsi="Arial" w:cs="Arial"/>
          <w:sz w:val="24"/>
          <w:szCs w:val="24"/>
        </w:rPr>
      </w:pPr>
      <w:r>
        <w:rPr>
          <w:rFonts w:ascii="Arial" w:hAnsi="Arial" w:cs="Arial"/>
          <w:sz w:val="24"/>
          <w:szCs w:val="24"/>
        </w:rPr>
        <w:t>La Ley General de Educación</w:t>
      </w:r>
      <w:r w:rsidR="002556EB">
        <w:rPr>
          <w:rFonts w:ascii="Arial" w:hAnsi="Arial" w:cs="Arial"/>
          <w:sz w:val="24"/>
          <w:szCs w:val="24"/>
        </w:rPr>
        <w:t>, por su parte</w:t>
      </w:r>
      <w:r w:rsidR="00CE7A06">
        <w:rPr>
          <w:rFonts w:ascii="Arial" w:hAnsi="Arial" w:cs="Arial"/>
          <w:sz w:val="24"/>
          <w:szCs w:val="24"/>
        </w:rPr>
        <w:t>,</w:t>
      </w:r>
      <w:r w:rsidR="002556EB">
        <w:rPr>
          <w:rFonts w:ascii="Arial" w:hAnsi="Arial" w:cs="Arial"/>
          <w:sz w:val="24"/>
          <w:szCs w:val="24"/>
        </w:rPr>
        <w:t xml:space="preserve"> establece la creación del</w:t>
      </w:r>
      <w:r w:rsidR="002556EB" w:rsidRPr="002556EB">
        <w:rPr>
          <w:rFonts w:ascii="Arial" w:hAnsi="Arial" w:cs="Arial"/>
          <w:sz w:val="24"/>
          <w:szCs w:val="24"/>
        </w:rPr>
        <w:t xml:space="preserve"> Sistema Educativo Nacional</w:t>
      </w:r>
      <w:r w:rsidR="002556EB">
        <w:rPr>
          <w:rStyle w:val="Refdenotaalpie"/>
          <w:rFonts w:ascii="Arial" w:hAnsi="Arial" w:cs="Arial"/>
          <w:sz w:val="24"/>
          <w:szCs w:val="24"/>
        </w:rPr>
        <w:footnoteReference w:id="1"/>
      </w:r>
      <w:r w:rsidR="002556EB" w:rsidRPr="002556EB">
        <w:rPr>
          <w:rFonts w:ascii="Arial" w:hAnsi="Arial" w:cs="Arial"/>
          <w:sz w:val="24"/>
          <w:szCs w:val="24"/>
        </w:rPr>
        <w:t xml:space="preserve"> </w:t>
      </w:r>
      <w:r w:rsidR="002556EB">
        <w:rPr>
          <w:rFonts w:ascii="Arial" w:hAnsi="Arial" w:cs="Arial"/>
          <w:sz w:val="24"/>
          <w:szCs w:val="24"/>
        </w:rPr>
        <w:t xml:space="preserve">como </w:t>
      </w:r>
      <w:r w:rsidR="002556EB" w:rsidRPr="002556EB">
        <w:rPr>
          <w:rFonts w:ascii="Arial" w:hAnsi="Arial" w:cs="Arial"/>
          <w:sz w:val="24"/>
          <w:szCs w:val="24"/>
        </w:rPr>
        <w:t>el conjunto de actores, instituciones y procesos para la prestación del servicio público de la educación que imparta el Estado</w:t>
      </w:r>
      <w:r w:rsidR="002556EB">
        <w:rPr>
          <w:rFonts w:ascii="Arial" w:hAnsi="Arial" w:cs="Arial"/>
          <w:sz w:val="24"/>
          <w:szCs w:val="24"/>
        </w:rPr>
        <w:t xml:space="preserve">, </w:t>
      </w:r>
      <w:r w:rsidR="002556EB" w:rsidRPr="002556EB">
        <w:rPr>
          <w:rFonts w:ascii="Arial" w:hAnsi="Arial" w:cs="Arial"/>
          <w:sz w:val="24"/>
          <w:szCs w:val="24"/>
        </w:rPr>
        <w:t>sus organismos descentralizados y los particulares con autorización o reconocimiento de validez oficial de estudios</w:t>
      </w:r>
      <w:r w:rsidR="00CE7A06">
        <w:rPr>
          <w:rFonts w:ascii="Arial" w:hAnsi="Arial" w:cs="Arial"/>
          <w:sz w:val="24"/>
          <w:szCs w:val="24"/>
        </w:rPr>
        <w:t>. P</w:t>
      </w:r>
      <w:r w:rsidR="002556EB">
        <w:rPr>
          <w:rFonts w:ascii="Arial" w:hAnsi="Arial" w:cs="Arial"/>
          <w:sz w:val="24"/>
          <w:szCs w:val="24"/>
        </w:rPr>
        <w:t xml:space="preserve">ara lograr ese objetivo </w:t>
      </w:r>
      <w:r w:rsidR="002556EB" w:rsidRPr="002556EB">
        <w:rPr>
          <w:rFonts w:ascii="Arial" w:hAnsi="Arial" w:cs="Arial"/>
          <w:sz w:val="24"/>
          <w:szCs w:val="24"/>
        </w:rPr>
        <w:t xml:space="preserve">se </w:t>
      </w:r>
      <w:r w:rsidR="002556EB">
        <w:rPr>
          <w:rFonts w:ascii="Arial" w:hAnsi="Arial" w:cs="Arial"/>
          <w:sz w:val="24"/>
          <w:szCs w:val="24"/>
        </w:rPr>
        <w:t xml:space="preserve">debe </w:t>
      </w:r>
      <w:r w:rsidR="002556EB" w:rsidRPr="002556EB">
        <w:rPr>
          <w:rFonts w:ascii="Arial" w:hAnsi="Arial" w:cs="Arial"/>
          <w:sz w:val="24"/>
          <w:szCs w:val="24"/>
        </w:rPr>
        <w:t>llevar a cabo una programación estratégica</w:t>
      </w:r>
      <w:r w:rsidR="002556EB">
        <w:rPr>
          <w:rFonts w:ascii="Arial" w:hAnsi="Arial" w:cs="Arial"/>
          <w:sz w:val="24"/>
          <w:szCs w:val="24"/>
        </w:rPr>
        <w:t xml:space="preserve">, entre </w:t>
      </w:r>
      <w:r w:rsidR="00CE7A06">
        <w:rPr>
          <w:rFonts w:ascii="Arial" w:hAnsi="Arial" w:cs="Arial"/>
          <w:sz w:val="24"/>
          <w:szCs w:val="24"/>
        </w:rPr>
        <w:t>ellos</w:t>
      </w:r>
      <w:r w:rsidR="002556EB">
        <w:rPr>
          <w:rFonts w:ascii="Arial" w:hAnsi="Arial" w:cs="Arial"/>
          <w:sz w:val="24"/>
          <w:szCs w:val="24"/>
        </w:rPr>
        <w:t>,</w:t>
      </w:r>
      <w:r w:rsidR="002556EB" w:rsidRPr="002556EB">
        <w:rPr>
          <w:rFonts w:ascii="Arial" w:hAnsi="Arial" w:cs="Arial"/>
          <w:sz w:val="24"/>
          <w:szCs w:val="24"/>
        </w:rPr>
        <w:t xml:space="preserve"> </w:t>
      </w:r>
      <w:r w:rsidR="00CE7A06">
        <w:rPr>
          <w:rFonts w:ascii="Arial" w:hAnsi="Arial" w:cs="Arial"/>
          <w:sz w:val="24"/>
          <w:szCs w:val="24"/>
        </w:rPr>
        <w:t xml:space="preserve">los relacionados con </w:t>
      </w:r>
      <w:r w:rsidR="002556EB" w:rsidRPr="002556EB">
        <w:rPr>
          <w:rFonts w:ascii="Arial" w:hAnsi="Arial" w:cs="Arial"/>
          <w:sz w:val="24"/>
          <w:szCs w:val="24"/>
        </w:rPr>
        <w:t>la infraestructura, así como los métodos y materiales educativos,</w:t>
      </w:r>
      <w:r w:rsidR="002556EB">
        <w:rPr>
          <w:rFonts w:ascii="Arial" w:hAnsi="Arial" w:cs="Arial"/>
          <w:sz w:val="24"/>
          <w:szCs w:val="24"/>
        </w:rPr>
        <w:t xml:space="preserve"> que</w:t>
      </w:r>
      <w:r w:rsidR="002556EB" w:rsidRPr="002556EB">
        <w:rPr>
          <w:rFonts w:ascii="Arial" w:hAnsi="Arial" w:cs="Arial"/>
          <w:sz w:val="24"/>
          <w:szCs w:val="24"/>
        </w:rPr>
        <w:t xml:space="preserve"> se armonicen con las necesidades de la prestación del servicio público de educación y contribuya</w:t>
      </w:r>
      <w:r w:rsidR="00CE7A06">
        <w:rPr>
          <w:rFonts w:ascii="Arial" w:hAnsi="Arial" w:cs="Arial"/>
          <w:sz w:val="24"/>
          <w:szCs w:val="24"/>
        </w:rPr>
        <w:t>n</w:t>
      </w:r>
      <w:r w:rsidR="002556EB" w:rsidRPr="002556EB">
        <w:rPr>
          <w:rFonts w:ascii="Arial" w:hAnsi="Arial" w:cs="Arial"/>
          <w:sz w:val="24"/>
          <w:szCs w:val="24"/>
        </w:rPr>
        <w:t xml:space="preserve"> a su mejora continua</w:t>
      </w:r>
      <w:r w:rsidR="002556EB">
        <w:rPr>
          <w:rStyle w:val="Refdenotaalpie"/>
          <w:rFonts w:ascii="Arial" w:hAnsi="Arial" w:cs="Arial"/>
          <w:sz w:val="24"/>
          <w:szCs w:val="24"/>
        </w:rPr>
        <w:footnoteReference w:id="2"/>
      </w:r>
      <w:r w:rsidR="002556EB" w:rsidRPr="002556EB">
        <w:rPr>
          <w:rFonts w:ascii="Arial" w:hAnsi="Arial" w:cs="Arial"/>
          <w:sz w:val="24"/>
          <w:szCs w:val="24"/>
        </w:rPr>
        <w:t>.</w:t>
      </w:r>
    </w:p>
    <w:p w14:paraId="47EB7359" w14:textId="77777777" w:rsidR="002556EB" w:rsidRDefault="002556EB" w:rsidP="00B417FA">
      <w:pPr>
        <w:pStyle w:val="Prrafodelista"/>
        <w:spacing w:line="276" w:lineRule="auto"/>
        <w:ind w:left="0" w:firstLine="567"/>
        <w:jc w:val="both"/>
        <w:rPr>
          <w:rFonts w:ascii="Arial" w:hAnsi="Arial" w:cs="Arial"/>
          <w:sz w:val="24"/>
          <w:szCs w:val="24"/>
        </w:rPr>
      </w:pPr>
    </w:p>
    <w:p w14:paraId="4947746B" w14:textId="7B1C3F06" w:rsidR="002556EB" w:rsidRDefault="002556EB" w:rsidP="002556EB">
      <w:pPr>
        <w:pStyle w:val="Prrafodelista"/>
        <w:spacing w:line="276" w:lineRule="auto"/>
        <w:ind w:left="0" w:firstLine="567"/>
        <w:jc w:val="both"/>
        <w:rPr>
          <w:rFonts w:ascii="Arial" w:hAnsi="Arial" w:cs="Arial"/>
          <w:sz w:val="24"/>
          <w:szCs w:val="24"/>
        </w:rPr>
      </w:pPr>
      <w:r>
        <w:rPr>
          <w:rFonts w:ascii="Arial" w:hAnsi="Arial" w:cs="Arial"/>
          <w:sz w:val="24"/>
          <w:szCs w:val="24"/>
        </w:rPr>
        <w:t>Por su parte en la misma Ley establece que es l</w:t>
      </w:r>
      <w:r w:rsidRPr="002556EB">
        <w:rPr>
          <w:rFonts w:ascii="Arial" w:hAnsi="Arial" w:cs="Arial"/>
          <w:sz w:val="24"/>
          <w:szCs w:val="24"/>
        </w:rPr>
        <w:t>a Secretaría</w:t>
      </w:r>
      <w:r>
        <w:rPr>
          <w:rFonts w:ascii="Arial" w:hAnsi="Arial" w:cs="Arial"/>
          <w:sz w:val="24"/>
          <w:szCs w:val="24"/>
        </w:rPr>
        <w:t xml:space="preserve"> de Educación Pública quien</w:t>
      </w:r>
      <w:r w:rsidRPr="002556EB">
        <w:rPr>
          <w:rFonts w:ascii="Arial" w:hAnsi="Arial" w:cs="Arial"/>
          <w:sz w:val="24"/>
          <w:szCs w:val="24"/>
        </w:rPr>
        <w:t xml:space="preserve"> operará el Sistema Nacional de Información de la Infraestructura Física Educativa,</w:t>
      </w:r>
      <w:r>
        <w:rPr>
          <w:rFonts w:ascii="Arial" w:hAnsi="Arial" w:cs="Arial"/>
          <w:sz w:val="24"/>
          <w:szCs w:val="24"/>
        </w:rPr>
        <w:t xml:space="preserve"> con el</w:t>
      </w:r>
      <w:r w:rsidRPr="002556EB">
        <w:rPr>
          <w:rFonts w:ascii="Arial" w:hAnsi="Arial" w:cs="Arial"/>
          <w:sz w:val="24"/>
          <w:szCs w:val="24"/>
        </w:rPr>
        <w:t xml:space="preserve"> fin de realizar diagnósticos y definir acciones de prevención en materia de seguridad, protección civil y de mantenimiento</w:t>
      </w:r>
      <w:r>
        <w:rPr>
          <w:rFonts w:ascii="Arial" w:hAnsi="Arial" w:cs="Arial"/>
          <w:sz w:val="24"/>
          <w:szCs w:val="24"/>
        </w:rPr>
        <w:t xml:space="preserve">, debiendo cubrir con los presupuestos </w:t>
      </w:r>
      <w:r w:rsidRPr="002556EB">
        <w:rPr>
          <w:rFonts w:ascii="Arial" w:hAnsi="Arial" w:cs="Arial"/>
          <w:sz w:val="24"/>
          <w:szCs w:val="24"/>
        </w:rPr>
        <w:t>los requerimientos financieros, humanos, materiales y de infraestructura, así como de su mantenimiento, con el fin de que la población escolar tenga acceso a la educación, con criterios de excelencia.</w:t>
      </w:r>
    </w:p>
    <w:p w14:paraId="01DA5EED" w14:textId="77777777" w:rsidR="002556EB" w:rsidRDefault="002556EB" w:rsidP="002556EB">
      <w:pPr>
        <w:pStyle w:val="Prrafodelista"/>
        <w:spacing w:line="276" w:lineRule="auto"/>
        <w:ind w:left="0" w:firstLine="567"/>
        <w:jc w:val="both"/>
        <w:rPr>
          <w:rFonts w:ascii="Arial" w:hAnsi="Arial" w:cs="Arial"/>
          <w:sz w:val="24"/>
          <w:szCs w:val="24"/>
        </w:rPr>
      </w:pPr>
    </w:p>
    <w:p w14:paraId="532507DB" w14:textId="0781D64F" w:rsidR="00894A91" w:rsidRDefault="00CE7A06" w:rsidP="00B417FA">
      <w:pPr>
        <w:pStyle w:val="Prrafodelista"/>
        <w:spacing w:line="276" w:lineRule="auto"/>
        <w:ind w:left="0" w:firstLine="567"/>
        <w:jc w:val="both"/>
        <w:rPr>
          <w:rFonts w:ascii="Arial" w:hAnsi="Arial" w:cs="Arial"/>
          <w:sz w:val="24"/>
          <w:szCs w:val="24"/>
        </w:rPr>
      </w:pPr>
      <w:r>
        <w:rPr>
          <w:rFonts w:ascii="Arial" w:hAnsi="Arial" w:cs="Arial"/>
          <w:sz w:val="24"/>
          <w:szCs w:val="24"/>
        </w:rPr>
        <w:t>D</w:t>
      </w:r>
      <w:r w:rsidR="00D02DAC">
        <w:rPr>
          <w:rFonts w:ascii="Arial" w:hAnsi="Arial" w:cs="Arial"/>
          <w:sz w:val="24"/>
          <w:szCs w:val="24"/>
        </w:rPr>
        <w:t xml:space="preserve">erivado del análisis de </w:t>
      </w:r>
      <w:r>
        <w:rPr>
          <w:rFonts w:ascii="Arial" w:hAnsi="Arial" w:cs="Arial"/>
          <w:sz w:val="24"/>
          <w:szCs w:val="24"/>
        </w:rPr>
        <w:t xml:space="preserve">la </w:t>
      </w:r>
      <w:r w:rsidR="00D02DAC">
        <w:rPr>
          <w:rFonts w:ascii="Arial" w:hAnsi="Arial" w:cs="Arial"/>
          <w:sz w:val="24"/>
          <w:szCs w:val="24"/>
        </w:rPr>
        <w:t xml:space="preserve">propuesta, quienes integramos la Comisión </w:t>
      </w:r>
      <w:r w:rsidR="00894A91">
        <w:rPr>
          <w:rFonts w:ascii="Arial" w:hAnsi="Arial" w:cs="Arial"/>
          <w:sz w:val="24"/>
          <w:szCs w:val="24"/>
        </w:rPr>
        <w:t xml:space="preserve">de Educación, Ciencia y Tecnología y Cultura, </w:t>
      </w:r>
      <w:r>
        <w:rPr>
          <w:rFonts w:ascii="Arial" w:hAnsi="Arial" w:cs="Arial"/>
          <w:sz w:val="24"/>
          <w:szCs w:val="24"/>
        </w:rPr>
        <w:t xml:space="preserve">giramos atento oficio </w:t>
      </w:r>
      <w:r w:rsidR="00D02DAC">
        <w:rPr>
          <w:rFonts w:ascii="Arial" w:hAnsi="Arial" w:cs="Arial"/>
          <w:sz w:val="24"/>
          <w:szCs w:val="24"/>
        </w:rPr>
        <w:t xml:space="preserve">al titular del Ejecutivo Federal y las autoridades federales en materia de educación, con la finalidad de que </w:t>
      </w:r>
      <w:r w:rsidR="00D02DAC" w:rsidRPr="00D02DAC">
        <w:rPr>
          <w:rFonts w:ascii="Arial" w:hAnsi="Arial" w:cs="Arial"/>
          <w:sz w:val="24"/>
          <w:szCs w:val="24"/>
        </w:rPr>
        <w:t>remit</w:t>
      </w:r>
      <w:r w:rsidR="00D02DAC">
        <w:rPr>
          <w:rFonts w:ascii="Arial" w:hAnsi="Arial" w:cs="Arial"/>
          <w:sz w:val="24"/>
          <w:szCs w:val="24"/>
        </w:rPr>
        <w:t>ieran</w:t>
      </w:r>
      <w:r w:rsidR="00D02DAC" w:rsidRPr="00D02DAC">
        <w:rPr>
          <w:rFonts w:ascii="Arial" w:hAnsi="Arial" w:cs="Arial"/>
          <w:sz w:val="24"/>
          <w:szCs w:val="24"/>
        </w:rPr>
        <w:t xml:space="preserve"> información sobre la planeación de dotación, asignación y ejecución de recursos financieros, humanos y materiales que requieren los </w:t>
      </w:r>
      <w:r w:rsidR="00D02DAC">
        <w:rPr>
          <w:rFonts w:ascii="Arial" w:hAnsi="Arial" w:cs="Arial"/>
          <w:sz w:val="24"/>
          <w:szCs w:val="24"/>
        </w:rPr>
        <w:t>C</w:t>
      </w:r>
      <w:r w:rsidR="00D02DAC" w:rsidRPr="00D02DAC">
        <w:rPr>
          <w:rFonts w:ascii="Arial" w:hAnsi="Arial" w:cs="Arial"/>
          <w:sz w:val="24"/>
          <w:szCs w:val="24"/>
        </w:rPr>
        <w:t xml:space="preserve">entros de </w:t>
      </w:r>
      <w:r w:rsidR="00D02DAC">
        <w:rPr>
          <w:rFonts w:ascii="Arial" w:hAnsi="Arial" w:cs="Arial"/>
          <w:sz w:val="24"/>
          <w:szCs w:val="24"/>
        </w:rPr>
        <w:t>A</w:t>
      </w:r>
      <w:r w:rsidR="00D02DAC" w:rsidRPr="00D02DAC">
        <w:rPr>
          <w:rFonts w:ascii="Arial" w:hAnsi="Arial" w:cs="Arial"/>
          <w:sz w:val="24"/>
          <w:szCs w:val="24"/>
        </w:rPr>
        <w:t xml:space="preserve">tención para </w:t>
      </w:r>
      <w:r w:rsidR="00D02DAC">
        <w:rPr>
          <w:rFonts w:ascii="Arial" w:hAnsi="Arial" w:cs="Arial"/>
          <w:sz w:val="24"/>
          <w:szCs w:val="24"/>
        </w:rPr>
        <w:t>P</w:t>
      </w:r>
      <w:r w:rsidR="00D02DAC" w:rsidRPr="00D02DAC">
        <w:rPr>
          <w:rFonts w:ascii="Arial" w:hAnsi="Arial" w:cs="Arial"/>
          <w:sz w:val="24"/>
          <w:szCs w:val="24"/>
        </w:rPr>
        <w:t xml:space="preserve">ersonas con </w:t>
      </w:r>
      <w:r w:rsidR="00D02DAC">
        <w:rPr>
          <w:rFonts w:ascii="Arial" w:hAnsi="Arial" w:cs="Arial"/>
          <w:sz w:val="24"/>
          <w:szCs w:val="24"/>
        </w:rPr>
        <w:t>D</w:t>
      </w:r>
      <w:r w:rsidR="00D02DAC" w:rsidRPr="00D02DAC">
        <w:rPr>
          <w:rFonts w:ascii="Arial" w:hAnsi="Arial" w:cs="Arial"/>
          <w:sz w:val="24"/>
          <w:szCs w:val="24"/>
        </w:rPr>
        <w:t xml:space="preserve">iscapacidad </w:t>
      </w:r>
      <w:r w:rsidR="00D02DAC">
        <w:rPr>
          <w:rFonts w:ascii="Arial" w:hAnsi="Arial" w:cs="Arial"/>
          <w:sz w:val="24"/>
          <w:szCs w:val="24"/>
        </w:rPr>
        <w:t>(</w:t>
      </w:r>
      <w:r w:rsidR="00D02DAC" w:rsidRPr="00D02DAC">
        <w:rPr>
          <w:rFonts w:ascii="Arial" w:hAnsi="Arial" w:cs="Arial"/>
          <w:sz w:val="24"/>
          <w:szCs w:val="24"/>
        </w:rPr>
        <w:t>CAED</w:t>
      </w:r>
      <w:r w:rsidR="00D02DAC">
        <w:rPr>
          <w:rFonts w:ascii="Arial" w:hAnsi="Arial" w:cs="Arial"/>
          <w:sz w:val="24"/>
          <w:szCs w:val="24"/>
        </w:rPr>
        <w:t>)</w:t>
      </w:r>
      <w:r w:rsidR="00D02DAC" w:rsidRPr="00D02DAC">
        <w:rPr>
          <w:rFonts w:ascii="Arial" w:hAnsi="Arial" w:cs="Arial"/>
          <w:sz w:val="24"/>
          <w:szCs w:val="24"/>
        </w:rPr>
        <w:t xml:space="preserve"> en los </w:t>
      </w:r>
      <w:r w:rsidR="00D02DAC">
        <w:rPr>
          <w:rFonts w:ascii="Arial" w:hAnsi="Arial" w:cs="Arial"/>
          <w:sz w:val="24"/>
          <w:szCs w:val="24"/>
        </w:rPr>
        <w:t>C</w:t>
      </w:r>
      <w:r w:rsidR="00D02DAC" w:rsidRPr="00D02DAC">
        <w:rPr>
          <w:rFonts w:ascii="Arial" w:hAnsi="Arial" w:cs="Arial"/>
          <w:sz w:val="24"/>
          <w:szCs w:val="24"/>
        </w:rPr>
        <w:t xml:space="preserve">entros de </w:t>
      </w:r>
      <w:r w:rsidR="00D02DAC">
        <w:rPr>
          <w:rFonts w:ascii="Arial" w:hAnsi="Arial" w:cs="Arial"/>
          <w:sz w:val="24"/>
          <w:szCs w:val="24"/>
        </w:rPr>
        <w:t>C</w:t>
      </w:r>
      <w:r w:rsidR="00D02DAC" w:rsidRPr="00D02DAC">
        <w:rPr>
          <w:rFonts w:ascii="Arial" w:hAnsi="Arial" w:cs="Arial"/>
          <w:sz w:val="24"/>
          <w:szCs w:val="24"/>
        </w:rPr>
        <w:t xml:space="preserve">apacitación para el </w:t>
      </w:r>
      <w:r w:rsidR="00D02DAC">
        <w:rPr>
          <w:rFonts w:ascii="Arial" w:hAnsi="Arial" w:cs="Arial"/>
          <w:sz w:val="24"/>
          <w:szCs w:val="24"/>
        </w:rPr>
        <w:t>T</w:t>
      </w:r>
      <w:r w:rsidR="00D02DAC" w:rsidRPr="00D02DAC">
        <w:rPr>
          <w:rFonts w:ascii="Arial" w:hAnsi="Arial" w:cs="Arial"/>
          <w:sz w:val="24"/>
          <w:szCs w:val="24"/>
        </w:rPr>
        <w:t xml:space="preserve">rabajo </w:t>
      </w:r>
      <w:r w:rsidR="00D02DAC">
        <w:rPr>
          <w:rFonts w:ascii="Arial" w:hAnsi="Arial" w:cs="Arial"/>
          <w:sz w:val="24"/>
          <w:szCs w:val="24"/>
        </w:rPr>
        <w:t>I</w:t>
      </w:r>
      <w:r w:rsidR="00D02DAC" w:rsidRPr="00D02DAC">
        <w:rPr>
          <w:rFonts w:ascii="Arial" w:hAnsi="Arial" w:cs="Arial"/>
          <w:sz w:val="24"/>
          <w:szCs w:val="24"/>
        </w:rPr>
        <w:t>ndustrial</w:t>
      </w:r>
      <w:r w:rsidR="00D02DAC">
        <w:rPr>
          <w:rFonts w:ascii="Arial" w:hAnsi="Arial" w:cs="Arial"/>
          <w:sz w:val="24"/>
          <w:szCs w:val="24"/>
        </w:rPr>
        <w:t xml:space="preserve"> (</w:t>
      </w:r>
      <w:r w:rsidR="00D02DAC" w:rsidRPr="00D02DAC">
        <w:rPr>
          <w:rFonts w:ascii="Arial" w:hAnsi="Arial" w:cs="Arial"/>
          <w:sz w:val="24"/>
          <w:szCs w:val="24"/>
        </w:rPr>
        <w:t>CECATI</w:t>
      </w:r>
      <w:r w:rsidR="00D02DAC">
        <w:rPr>
          <w:rFonts w:ascii="Arial" w:hAnsi="Arial" w:cs="Arial"/>
          <w:sz w:val="24"/>
          <w:szCs w:val="24"/>
        </w:rPr>
        <w:t>)</w:t>
      </w:r>
      <w:r w:rsidR="00D02DAC" w:rsidRPr="00D02DAC">
        <w:rPr>
          <w:rFonts w:ascii="Arial" w:hAnsi="Arial" w:cs="Arial"/>
          <w:sz w:val="24"/>
          <w:szCs w:val="24"/>
        </w:rPr>
        <w:t xml:space="preserve"> y en los </w:t>
      </w:r>
      <w:r w:rsidR="00D02DAC">
        <w:rPr>
          <w:rFonts w:ascii="Arial" w:hAnsi="Arial" w:cs="Arial"/>
          <w:sz w:val="24"/>
          <w:szCs w:val="24"/>
        </w:rPr>
        <w:t>C</w:t>
      </w:r>
      <w:r w:rsidR="00D02DAC" w:rsidRPr="00D02DAC">
        <w:rPr>
          <w:rFonts w:ascii="Arial" w:hAnsi="Arial" w:cs="Arial"/>
          <w:sz w:val="24"/>
          <w:szCs w:val="24"/>
        </w:rPr>
        <w:t xml:space="preserve">entros de </w:t>
      </w:r>
      <w:r w:rsidR="00D02DAC">
        <w:rPr>
          <w:rFonts w:ascii="Arial" w:hAnsi="Arial" w:cs="Arial"/>
          <w:sz w:val="24"/>
          <w:szCs w:val="24"/>
        </w:rPr>
        <w:t>B</w:t>
      </w:r>
      <w:r w:rsidR="00D02DAC" w:rsidRPr="00D02DAC">
        <w:rPr>
          <w:rFonts w:ascii="Arial" w:hAnsi="Arial" w:cs="Arial"/>
          <w:sz w:val="24"/>
          <w:szCs w:val="24"/>
        </w:rPr>
        <w:t xml:space="preserve">achillerato </w:t>
      </w:r>
      <w:r w:rsidR="00D02DAC">
        <w:rPr>
          <w:rFonts w:ascii="Arial" w:hAnsi="Arial" w:cs="Arial"/>
          <w:sz w:val="24"/>
          <w:szCs w:val="24"/>
        </w:rPr>
        <w:t>T</w:t>
      </w:r>
      <w:r w:rsidR="00D02DAC" w:rsidRPr="00D02DAC">
        <w:rPr>
          <w:rFonts w:ascii="Arial" w:hAnsi="Arial" w:cs="Arial"/>
          <w:sz w:val="24"/>
          <w:szCs w:val="24"/>
        </w:rPr>
        <w:t xml:space="preserve">ecnológico </w:t>
      </w:r>
      <w:r w:rsidR="00D02DAC">
        <w:rPr>
          <w:rFonts w:ascii="Arial" w:hAnsi="Arial" w:cs="Arial"/>
          <w:sz w:val="24"/>
          <w:szCs w:val="24"/>
        </w:rPr>
        <w:t>I</w:t>
      </w:r>
      <w:r w:rsidR="00D02DAC" w:rsidRPr="00D02DAC">
        <w:rPr>
          <w:rFonts w:ascii="Arial" w:hAnsi="Arial" w:cs="Arial"/>
          <w:sz w:val="24"/>
          <w:szCs w:val="24"/>
        </w:rPr>
        <w:t xml:space="preserve">ndustrial y de </w:t>
      </w:r>
      <w:r w:rsidR="00D02DAC">
        <w:rPr>
          <w:rFonts w:ascii="Arial" w:hAnsi="Arial" w:cs="Arial"/>
          <w:sz w:val="24"/>
          <w:szCs w:val="24"/>
        </w:rPr>
        <w:t>S</w:t>
      </w:r>
      <w:r w:rsidR="00D02DAC" w:rsidRPr="00D02DAC">
        <w:rPr>
          <w:rFonts w:ascii="Arial" w:hAnsi="Arial" w:cs="Arial"/>
          <w:sz w:val="24"/>
          <w:szCs w:val="24"/>
        </w:rPr>
        <w:t>ervicios</w:t>
      </w:r>
      <w:r w:rsidR="00D02DAC">
        <w:rPr>
          <w:rFonts w:ascii="Arial" w:hAnsi="Arial" w:cs="Arial"/>
          <w:sz w:val="24"/>
          <w:szCs w:val="24"/>
        </w:rPr>
        <w:t xml:space="preserve"> (</w:t>
      </w:r>
      <w:r w:rsidR="00D02DAC" w:rsidRPr="00D02DAC">
        <w:rPr>
          <w:rFonts w:ascii="Arial" w:hAnsi="Arial" w:cs="Arial"/>
          <w:sz w:val="24"/>
          <w:szCs w:val="24"/>
        </w:rPr>
        <w:t>CBTIS</w:t>
      </w:r>
      <w:r w:rsidR="00D02DAC">
        <w:rPr>
          <w:rFonts w:ascii="Arial" w:hAnsi="Arial" w:cs="Arial"/>
          <w:sz w:val="24"/>
          <w:szCs w:val="24"/>
        </w:rPr>
        <w:t>)</w:t>
      </w:r>
      <w:r w:rsidR="00D02DAC" w:rsidRPr="00D02DAC">
        <w:rPr>
          <w:rFonts w:ascii="Arial" w:hAnsi="Arial" w:cs="Arial"/>
          <w:sz w:val="24"/>
          <w:szCs w:val="24"/>
        </w:rPr>
        <w:t xml:space="preserve"> ubicados en el </w:t>
      </w:r>
      <w:r w:rsidR="00D02DAC">
        <w:rPr>
          <w:rFonts w:ascii="Arial" w:hAnsi="Arial" w:cs="Arial"/>
          <w:sz w:val="24"/>
          <w:szCs w:val="24"/>
        </w:rPr>
        <w:t>E</w:t>
      </w:r>
      <w:r w:rsidR="00D02DAC" w:rsidRPr="00D02DAC">
        <w:rPr>
          <w:rFonts w:ascii="Arial" w:hAnsi="Arial" w:cs="Arial"/>
          <w:sz w:val="24"/>
          <w:szCs w:val="24"/>
        </w:rPr>
        <w:t xml:space="preserve">stado de </w:t>
      </w:r>
      <w:r w:rsidR="00D02DAC">
        <w:rPr>
          <w:rFonts w:ascii="Arial" w:hAnsi="Arial" w:cs="Arial"/>
          <w:sz w:val="24"/>
          <w:szCs w:val="24"/>
        </w:rPr>
        <w:t>G</w:t>
      </w:r>
      <w:r w:rsidR="00D02DAC" w:rsidRPr="00D02DAC">
        <w:rPr>
          <w:rFonts w:ascii="Arial" w:hAnsi="Arial" w:cs="Arial"/>
          <w:sz w:val="24"/>
          <w:szCs w:val="24"/>
        </w:rPr>
        <w:t>uanajuato,</w:t>
      </w:r>
      <w:r w:rsidR="005D1A7F">
        <w:rPr>
          <w:rFonts w:ascii="Arial" w:hAnsi="Arial" w:cs="Arial"/>
          <w:sz w:val="24"/>
          <w:szCs w:val="24"/>
        </w:rPr>
        <w:t xml:space="preserve"> relativos a sus áreas</w:t>
      </w:r>
      <w:r w:rsidR="00D02DAC" w:rsidRPr="00D02DAC">
        <w:rPr>
          <w:rFonts w:ascii="Arial" w:hAnsi="Arial" w:cs="Arial"/>
          <w:sz w:val="24"/>
          <w:szCs w:val="24"/>
        </w:rPr>
        <w:t xml:space="preserve">, aulas y sanitarios adecuados para las y los estudiantes con </w:t>
      </w:r>
      <w:r w:rsidR="00D02DAC" w:rsidRPr="00D02DAC">
        <w:rPr>
          <w:rFonts w:ascii="Arial" w:hAnsi="Arial" w:cs="Arial"/>
          <w:sz w:val="24"/>
          <w:szCs w:val="24"/>
        </w:rPr>
        <w:lastRenderedPageBreak/>
        <w:t>discapacidad y garantizar sus derechos humanos a la salud y a la educación</w:t>
      </w:r>
      <w:r w:rsidR="00D02DAC">
        <w:rPr>
          <w:rFonts w:ascii="Arial" w:hAnsi="Arial" w:cs="Arial"/>
          <w:sz w:val="24"/>
          <w:szCs w:val="24"/>
        </w:rPr>
        <w:t>, con un plazo de repuesta al 20 de marzo del año en curso.</w:t>
      </w:r>
    </w:p>
    <w:p w14:paraId="093DF686" w14:textId="77777777" w:rsidR="00B75ED9" w:rsidRDefault="00B75ED9" w:rsidP="00B417FA">
      <w:pPr>
        <w:pStyle w:val="Prrafodelista"/>
        <w:spacing w:line="276" w:lineRule="auto"/>
        <w:ind w:left="0" w:firstLine="567"/>
        <w:jc w:val="both"/>
        <w:rPr>
          <w:rFonts w:ascii="Arial" w:hAnsi="Arial" w:cs="Arial"/>
          <w:sz w:val="24"/>
          <w:szCs w:val="24"/>
        </w:rPr>
      </w:pPr>
    </w:p>
    <w:p w14:paraId="5B9F78D8" w14:textId="1B9583FE" w:rsidR="00B75ED9" w:rsidRDefault="00B75ED9" w:rsidP="00B417FA">
      <w:pPr>
        <w:pStyle w:val="Prrafodelista"/>
        <w:spacing w:line="276" w:lineRule="auto"/>
        <w:ind w:left="0" w:firstLine="567"/>
        <w:jc w:val="both"/>
        <w:rPr>
          <w:rFonts w:ascii="Arial" w:hAnsi="Arial" w:cs="Arial"/>
          <w:sz w:val="24"/>
          <w:szCs w:val="24"/>
        </w:rPr>
      </w:pPr>
      <w:r>
        <w:rPr>
          <w:rFonts w:ascii="Arial" w:hAnsi="Arial" w:cs="Arial"/>
          <w:sz w:val="24"/>
          <w:szCs w:val="24"/>
        </w:rPr>
        <w:t xml:space="preserve">En atención a lo antes acordado, se remitieron con fecha </w:t>
      </w:r>
      <w:r w:rsidR="00624DDE">
        <w:rPr>
          <w:rFonts w:ascii="Arial" w:hAnsi="Arial" w:cs="Arial"/>
          <w:sz w:val="24"/>
          <w:szCs w:val="24"/>
        </w:rPr>
        <w:t>2</w:t>
      </w:r>
      <w:r w:rsidR="004532C4">
        <w:rPr>
          <w:rFonts w:ascii="Arial" w:hAnsi="Arial" w:cs="Arial"/>
          <w:sz w:val="24"/>
          <w:szCs w:val="24"/>
        </w:rPr>
        <w:t>0</w:t>
      </w:r>
      <w:r w:rsidR="00624DDE">
        <w:rPr>
          <w:rFonts w:ascii="Arial" w:hAnsi="Arial" w:cs="Arial"/>
          <w:sz w:val="24"/>
          <w:szCs w:val="24"/>
        </w:rPr>
        <w:t xml:space="preserve"> de febrero del año </w:t>
      </w:r>
      <w:r w:rsidR="00493D65">
        <w:rPr>
          <w:rFonts w:ascii="Arial" w:hAnsi="Arial" w:cs="Arial"/>
          <w:sz w:val="24"/>
          <w:szCs w:val="24"/>
        </w:rPr>
        <w:t>2024</w:t>
      </w:r>
      <w:r w:rsidR="005C7939">
        <w:rPr>
          <w:rFonts w:ascii="Arial" w:hAnsi="Arial" w:cs="Arial"/>
          <w:sz w:val="24"/>
          <w:szCs w:val="24"/>
        </w:rPr>
        <w:t xml:space="preserve"> </w:t>
      </w:r>
      <w:r w:rsidR="007E1A80">
        <w:rPr>
          <w:rFonts w:ascii="Arial" w:hAnsi="Arial" w:cs="Arial"/>
          <w:sz w:val="24"/>
          <w:szCs w:val="24"/>
        </w:rPr>
        <w:t xml:space="preserve">los oficios número </w:t>
      </w:r>
      <w:r w:rsidR="00190694">
        <w:rPr>
          <w:rFonts w:ascii="Arial" w:hAnsi="Arial" w:cs="Arial"/>
          <w:sz w:val="24"/>
          <w:szCs w:val="24"/>
        </w:rPr>
        <w:t>10273</w:t>
      </w:r>
      <w:r w:rsidR="00DD1985">
        <w:rPr>
          <w:rFonts w:ascii="Arial" w:hAnsi="Arial" w:cs="Arial"/>
          <w:sz w:val="24"/>
          <w:szCs w:val="24"/>
        </w:rPr>
        <w:t xml:space="preserve"> </w:t>
      </w:r>
      <w:r w:rsidR="00493D65">
        <w:rPr>
          <w:rFonts w:ascii="Arial" w:hAnsi="Arial" w:cs="Arial"/>
          <w:sz w:val="24"/>
          <w:szCs w:val="24"/>
        </w:rPr>
        <w:t xml:space="preserve">dirigido </w:t>
      </w:r>
      <w:r w:rsidR="0001142A">
        <w:rPr>
          <w:rFonts w:ascii="Arial" w:hAnsi="Arial" w:cs="Arial"/>
          <w:sz w:val="24"/>
          <w:szCs w:val="24"/>
        </w:rPr>
        <w:t>al titular del Poder Ejecutivo Federal</w:t>
      </w:r>
      <w:r w:rsidR="00883373">
        <w:rPr>
          <w:rFonts w:ascii="Arial" w:hAnsi="Arial" w:cs="Arial"/>
          <w:sz w:val="24"/>
          <w:szCs w:val="24"/>
        </w:rPr>
        <w:t>;</w:t>
      </w:r>
      <w:r w:rsidR="0001142A">
        <w:rPr>
          <w:rFonts w:ascii="Arial" w:hAnsi="Arial" w:cs="Arial"/>
          <w:sz w:val="24"/>
          <w:szCs w:val="24"/>
        </w:rPr>
        <w:t xml:space="preserve"> 10274 dirigido a </w:t>
      </w:r>
      <w:r w:rsidR="00557A73">
        <w:rPr>
          <w:rFonts w:ascii="Arial" w:hAnsi="Arial" w:cs="Arial"/>
          <w:sz w:val="24"/>
          <w:szCs w:val="24"/>
        </w:rPr>
        <w:t xml:space="preserve">Leticia Ramírez Amaya, </w:t>
      </w:r>
      <w:r w:rsidR="0001142A">
        <w:rPr>
          <w:rFonts w:ascii="Arial" w:hAnsi="Arial" w:cs="Arial"/>
          <w:sz w:val="24"/>
          <w:szCs w:val="24"/>
        </w:rPr>
        <w:t>titular de la Secretaría de Educación</w:t>
      </w:r>
      <w:r w:rsidR="00C26E06">
        <w:rPr>
          <w:rFonts w:ascii="Arial" w:hAnsi="Arial" w:cs="Arial"/>
          <w:sz w:val="24"/>
          <w:szCs w:val="24"/>
        </w:rPr>
        <w:t xml:space="preserve"> Pública</w:t>
      </w:r>
      <w:r w:rsidR="00883373">
        <w:rPr>
          <w:rFonts w:ascii="Arial" w:hAnsi="Arial" w:cs="Arial"/>
          <w:sz w:val="24"/>
          <w:szCs w:val="24"/>
        </w:rPr>
        <w:t>;</w:t>
      </w:r>
      <w:r w:rsidR="00660790">
        <w:rPr>
          <w:rFonts w:ascii="Arial" w:hAnsi="Arial" w:cs="Arial"/>
          <w:sz w:val="24"/>
          <w:szCs w:val="24"/>
        </w:rPr>
        <w:t xml:space="preserve"> y 10275 dirigido a</w:t>
      </w:r>
      <w:r w:rsidR="00557A73">
        <w:rPr>
          <w:rFonts w:ascii="Arial" w:hAnsi="Arial" w:cs="Arial"/>
          <w:sz w:val="24"/>
          <w:szCs w:val="24"/>
        </w:rPr>
        <w:t xml:space="preserve"> Nora Ruvalcaba Gámez,</w:t>
      </w:r>
      <w:r w:rsidR="00660790">
        <w:rPr>
          <w:rFonts w:ascii="Arial" w:hAnsi="Arial" w:cs="Arial"/>
          <w:sz w:val="24"/>
          <w:szCs w:val="24"/>
        </w:rPr>
        <w:t xml:space="preserve"> </w:t>
      </w:r>
      <w:r w:rsidR="00557A73">
        <w:rPr>
          <w:rFonts w:ascii="Arial" w:hAnsi="Arial" w:cs="Arial"/>
          <w:sz w:val="24"/>
          <w:szCs w:val="24"/>
        </w:rPr>
        <w:t xml:space="preserve">titular de la </w:t>
      </w:r>
      <w:r w:rsidR="00632F4D">
        <w:rPr>
          <w:rFonts w:ascii="Arial" w:hAnsi="Arial" w:cs="Arial"/>
          <w:sz w:val="24"/>
          <w:szCs w:val="24"/>
        </w:rPr>
        <w:t>Subsecretaría de Educación Media Superior</w:t>
      </w:r>
      <w:r w:rsidR="00CB33C3">
        <w:rPr>
          <w:rFonts w:ascii="Arial" w:hAnsi="Arial" w:cs="Arial"/>
          <w:sz w:val="24"/>
          <w:szCs w:val="24"/>
        </w:rPr>
        <w:t>.</w:t>
      </w:r>
    </w:p>
    <w:p w14:paraId="41FD6CBA" w14:textId="77777777" w:rsidR="00D02DAC" w:rsidRDefault="00D02DAC" w:rsidP="00B417FA">
      <w:pPr>
        <w:pStyle w:val="Prrafodelista"/>
        <w:spacing w:line="276" w:lineRule="auto"/>
        <w:ind w:left="0" w:firstLine="567"/>
        <w:jc w:val="both"/>
        <w:rPr>
          <w:rFonts w:ascii="Arial" w:hAnsi="Arial" w:cs="Arial"/>
          <w:sz w:val="24"/>
          <w:szCs w:val="24"/>
        </w:rPr>
      </w:pPr>
    </w:p>
    <w:p w14:paraId="3B949435" w14:textId="62F5D605" w:rsidR="00D02DAC" w:rsidRDefault="0032354C" w:rsidP="005D1A7F">
      <w:pPr>
        <w:pStyle w:val="Prrafodelista"/>
        <w:spacing w:line="276" w:lineRule="auto"/>
        <w:ind w:left="0" w:firstLine="567"/>
        <w:jc w:val="both"/>
        <w:rPr>
          <w:rFonts w:ascii="Arial" w:hAnsi="Arial" w:cs="Arial"/>
          <w:sz w:val="24"/>
          <w:szCs w:val="24"/>
        </w:rPr>
      </w:pPr>
      <w:r>
        <w:rPr>
          <w:rFonts w:ascii="Arial" w:hAnsi="Arial" w:cs="Arial"/>
          <w:sz w:val="24"/>
          <w:szCs w:val="24"/>
        </w:rPr>
        <w:t>De lo anterior a la fecha</w:t>
      </w:r>
      <w:r w:rsidR="000A696A">
        <w:rPr>
          <w:rFonts w:ascii="Arial" w:hAnsi="Arial" w:cs="Arial"/>
          <w:sz w:val="24"/>
          <w:szCs w:val="24"/>
        </w:rPr>
        <w:t>,</w:t>
      </w:r>
      <w:r>
        <w:rPr>
          <w:rFonts w:ascii="Arial" w:hAnsi="Arial" w:cs="Arial"/>
          <w:sz w:val="24"/>
          <w:szCs w:val="24"/>
        </w:rPr>
        <w:t xml:space="preserve"> no se recibió respuesta</w:t>
      </w:r>
      <w:r w:rsidR="00C141AF">
        <w:rPr>
          <w:rFonts w:ascii="Arial" w:hAnsi="Arial" w:cs="Arial"/>
          <w:sz w:val="24"/>
          <w:szCs w:val="24"/>
        </w:rPr>
        <w:t xml:space="preserve"> alguna</w:t>
      </w:r>
      <w:r>
        <w:rPr>
          <w:rFonts w:ascii="Arial" w:hAnsi="Arial" w:cs="Arial"/>
          <w:sz w:val="24"/>
          <w:szCs w:val="24"/>
        </w:rPr>
        <w:t xml:space="preserve"> </w:t>
      </w:r>
      <w:r w:rsidR="00C141AF">
        <w:rPr>
          <w:rFonts w:ascii="Arial" w:hAnsi="Arial" w:cs="Arial"/>
          <w:sz w:val="24"/>
          <w:szCs w:val="24"/>
        </w:rPr>
        <w:t>por parte de las autoridades educativas federales</w:t>
      </w:r>
      <w:r w:rsidR="002A5DC1">
        <w:rPr>
          <w:rFonts w:ascii="Arial" w:hAnsi="Arial" w:cs="Arial"/>
          <w:sz w:val="24"/>
          <w:szCs w:val="24"/>
        </w:rPr>
        <w:t xml:space="preserve"> referidas</w:t>
      </w:r>
      <w:r w:rsidR="00C141AF">
        <w:rPr>
          <w:rFonts w:ascii="Arial" w:hAnsi="Arial" w:cs="Arial"/>
          <w:sz w:val="24"/>
          <w:szCs w:val="24"/>
        </w:rPr>
        <w:t>, no obstante</w:t>
      </w:r>
      <w:r w:rsidR="002A5DC1">
        <w:rPr>
          <w:rFonts w:ascii="Arial" w:hAnsi="Arial" w:cs="Arial"/>
          <w:sz w:val="24"/>
          <w:szCs w:val="24"/>
        </w:rPr>
        <w:t xml:space="preserve"> que se desprende de</w:t>
      </w:r>
      <w:r w:rsidR="00C141AF">
        <w:rPr>
          <w:rFonts w:ascii="Arial" w:hAnsi="Arial" w:cs="Arial"/>
          <w:sz w:val="24"/>
          <w:szCs w:val="24"/>
        </w:rPr>
        <w:t xml:space="preserve"> </w:t>
      </w:r>
      <w:r w:rsidR="004C34FA">
        <w:rPr>
          <w:rFonts w:ascii="Arial" w:hAnsi="Arial" w:cs="Arial"/>
          <w:sz w:val="24"/>
          <w:szCs w:val="24"/>
        </w:rPr>
        <w:t xml:space="preserve">la copia de seguimiento recibida en </w:t>
      </w:r>
      <w:r w:rsidR="00D02DAC">
        <w:rPr>
          <w:rFonts w:ascii="Arial" w:hAnsi="Arial" w:cs="Arial"/>
          <w:sz w:val="24"/>
          <w:szCs w:val="24"/>
        </w:rPr>
        <w:t>fecha</w:t>
      </w:r>
      <w:r w:rsidR="005D1A7F">
        <w:rPr>
          <w:rFonts w:ascii="Arial" w:hAnsi="Arial" w:cs="Arial"/>
          <w:sz w:val="24"/>
          <w:szCs w:val="24"/>
        </w:rPr>
        <w:t xml:space="preserve"> 13 de marzo del año en curso, d</w:t>
      </w:r>
      <w:r w:rsidR="00D02DAC">
        <w:rPr>
          <w:rFonts w:ascii="Arial" w:hAnsi="Arial" w:cs="Arial"/>
          <w:sz w:val="24"/>
          <w:szCs w:val="24"/>
        </w:rPr>
        <w:t>el ofic</w:t>
      </w:r>
      <w:r w:rsidR="003B66D2">
        <w:rPr>
          <w:rFonts w:ascii="Arial" w:hAnsi="Arial" w:cs="Arial"/>
          <w:sz w:val="24"/>
          <w:szCs w:val="24"/>
        </w:rPr>
        <w:t>i</w:t>
      </w:r>
      <w:r w:rsidR="005D1A7F">
        <w:rPr>
          <w:rFonts w:ascii="Arial" w:hAnsi="Arial" w:cs="Arial"/>
          <w:sz w:val="24"/>
          <w:szCs w:val="24"/>
        </w:rPr>
        <w:t>o PRESIDENCIA-SP-003/05-03-24, s</w:t>
      </w:r>
      <w:r w:rsidR="003B66D2">
        <w:rPr>
          <w:rFonts w:ascii="Arial" w:hAnsi="Arial" w:cs="Arial"/>
          <w:sz w:val="24"/>
          <w:szCs w:val="24"/>
        </w:rPr>
        <w:t>uscrito p</w:t>
      </w:r>
      <w:r w:rsidR="005D1A7F">
        <w:rPr>
          <w:rFonts w:ascii="Arial" w:hAnsi="Arial" w:cs="Arial"/>
          <w:sz w:val="24"/>
          <w:szCs w:val="24"/>
        </w:rPr>
        <w:t>or Laur</w:t>
      </w:r>
      <w:r w:rsidR="0008417D">
        <w:rPr>
          <w:rFonts w:ascii="Arial" w:hAnsi="Arial" w:cs="Arial"/>
          <w:sz w:val="24"/>
          <w:szCs w:val="24"/>
        </w:rPr>
        <w:t>a</w:t>
      </w:r>
      <w:r w:rsidR="005D1A7F">
        <w:rPr>
          <w:rFonts w:ascii="Arial" w:hAnsi="Arial" w:cs="Arial"/>
          <w:sz w:val="24"/>
          <w:szCs w:val="24"/>
        </w:rPr>
        <w:t xml:space="preserve"> González Nieto, </w:t>
      </w:r>
      <w:proofErr w:type="gramStart"/>
      <w:r w:rsidR="005D1A7F">
        <w:rPr>
          <w:rFonts w:ascii="Arial" w:hAnsi="Arial" w:cs="Arial"/>
          <w:sz w:val="24"/>
          <w:szCs w:val="24"/>
        </w:rPr>
        <w:t>Secretaria</w:t>
      </w:r>
      <w:proofErr w:type="gramEnd"/>
      <w:r w:rsidR="005D1A7F">
        <w:rPr>
          <w:rFonts w:ascii="Arial" w:hAnsi="Arial" w:cs="Arial"/>
          <w:sz w:val="24"/>
          <w:szCs w:val="24"/>
        </w:rPr>
        <w:t xml:space="preserve"> Privada del Presidente de México,</w:t>
      </w:r>
      <w:r w:rsidR="003B66D2">
        <w:rPr>
          <w:rFonts w:ascii="Arial" w:hAnsi="Arial" w:cs="Arial"/>
          <w:sz w:val="24"/>
          <w:szCs w:val="24"/>
        </w:rPr>
        <w:t xml:space="preserve"> </w:t>
      </w:r>
      <w:r w:rsidR="002A5DC1">
        <w:rPr>
          <w:rFonts w:ascii="Arial" w:hAnsi="Arial" w:cs="Arial"/>
          <w:sz w:val="24"/>
          <w:szCs w:val="24"/>
        </w:rPr>
        <w:t xml:space="preserve">que </w:t>
      </w:r>
      <w:r w:rsidR="005D1A7F">
        <w:rPr>
          <w:rFonts w:ascii="Arial" w:hAnsi="Arial" w:cs="Arial"/>
          <w:sz w:val="24"/>
          <w:szCs w:val="24"/>
        </w:rPr>
        <w:t>fue remitid</w:t>
      </w:r>
      <w:r w:rsidR="002A5DC1">
        <w:rPr>
          <w:rFonts w:ascii="Arial" w:hAnsi="Arial" w:cs="Arial"/>
          <w:sz w:val="24"/>
          <w:szCs w:val="24"/>
        </w:rPr>
        <w:t>a</w:t>
      </w:r>
      <w:r w:rsidR="005D1A7F">
        <w:rPr>
          <w:rFonts w:ascii="Arial" w:hAnsi="Arial" w:cs="Arial"/>
          <w:sz w:val="24"/>
          <w:szCs w:val="24"/>
        </w:rPr>
        <w:t xml:space="preserve"> </w:t>
      </w:r>
      <w:r w:rsidR="001A2F2E">
        <w:rPr>
          <w:rFonts w:ascii="Arial" w:hAnsi="Arial" w:cs="Arial"/>
          <w:sz w:val="24"/>
          <w:szCs w:val="24"/>
        </w:rPr>
        <w:t xml:space="preserve">nuevamente </w:t>
      </w:r>
      <w:r w:rsidR="005D1A7F">
        <w:rPr>
          <w:rFonts w:ascii="Arial" w:hAnsi="Arial" w:cs="Arial"/>
          <w:sz w:val="24"/>
          <w:szCs w:val="24"/>
        </w:rPr>
        <w:t>a la Profesora Leticia Ramírez Amaya, Secretaria de Educación Pública la solicitud enviada por esta Comisión</w:t>
      </w:r>
      <w:r w:rsidR="003B66D2">
        <w:rPr>
          <w:rFonts w:ascii="Arial" w:hAnsi="Arial" w:cs="Arial"/>
          <w:sz w:val="24"/>
          <w:szCs w:val="24"/>
        </w:rPr>
        <w:t>.</w:t>
      </w:r>
    </w:p>
    <w:p w14:paraId="108643B4" w14:textId="0BBCCB8D" w:rsidR="00DE2C1D" w:rsidRDefault="005D1A7F" w:rsidP="005D1A7F">
      <w:pPr>
        <w:spacing w:line="276" w:lineRule="auto"/>
        <w:ind w:firstLine="709"/>
        <w:jc w:val="both"/>
        <w:rPr>
          <w:rFonts w:ascii="Arial" w:hAnsi="Arial" w:cs="Arial"/>
        </w:rPr>
      </w:pPr>
      <w:r>
        <w:rPr>
          <w:rFonts w:ascii="Arial" w:hAnsi="Arial" w:cs="Arial"/>
        </w:rPr>
        <w:t>Ante lo anterior, quienes integramos la Comisión de Educación, Ciencia y Tecnología y Cultura</w:t>
      </w:r>
      <w:r w:rsidR="006745E8">
        <w:rPr>
          <w:rFonts w:ascii="Arial" w:hAnsi="Arial" w:cs="Arial"/>
        </w:rPr>
        <w:t xml:space="preserve">, consideramos que </w:t>
      </w:r>
      <w:r w:rsidR="003B66D2">
        <w:rPr>
          <w:rFonts w:ascii="Arial" w:hAnsi="Arial" w:cs="Arial"/>
        </w:rPr>
        <w:t xml:space="preserve">es de relevante importancia garantizar la accesibilidad y universalidad de las personas con discapacidad en materia de educación, </w:t>
      </w:r>
      <w:r>
        <w:rPr>
          <w:rFonts w:ascii="Arial" w:hAnsi="Arial" w:cs="Arial"/>
        </w:rPr>
        <w:t xml:space="preserve">en los centros adscritos al Gobierno Federal que forman parte del Sistema Nacional de Educación Tecnológica en el Estado, </w:t>
      </w:r>
      <w:r w:rsidR="003B66D2">
        <w:rPr>
          <w:rFonts w:ascii="Arial" w:hAnsi="Arial" w:cs="Arial"/>
        </w:rPr>
        <w:t>por lo que al no recibir respuesta por parte de las autoridades federales</w:t>
      </w:r>
      <w:r w:rsidR="00DE2C1D" w:rsidRPr="00DE2C1D">
        <w:rPr>
          <w:rFonts w:ascii="Arial" w:hAnsi="Arial" w:cs="Arial"/>
        </w:rPr>
        <w:t xml:space="preserve">, </w:t>
      </w:r>
      <w:r w:rsidR="000E21F1">
        <w:rPr>
          <w:rFonts w:ascii="Arial" w:hAnsi="Arial" w:cs="Arial"/>
        </w:rPr>
        <w:t xml:space="preserve">coincidimos con el </w:t>
      </w:r>
      <w:r w:rsidR="00DA646D">
        <w:rPr>
          <w:rFonts w:ascii="Arial" w:hAnsi="Arial" w:cs="Arial"/>
        </w:rPr>
        <w:t>objetivo principal de</w:t>
      </w:r>
      <w:r w:rsidR="003B66D2">
        <w:rPr>
          <w:rFonts w:ascii="Arial" w:hAnsi="Arial" w:cs="Arial"/>
        </w:rPr>
        <w:t xml:space="preserve"> </w:t>
      </w:r>
      <w:r w:rsidR="00DA646D">
        <w:rPr>
          <w:rFonts w:ascii="Arial" w:hAnsi="Arial" w:cs="Arial"/>
        </w:rPr>
        <w:t>l</w:t>
      </w:r>
      <w:r w:rsidR="003B66D2">
        <w:rPr>
          <w:rFonts w:ascii="Arial" w:hAnsi="Arial" w:cs="Arial"/>
        </w:rPr>
        <w:t>as y los</w:t>
      </w:r>
      <w:r w:rsidR="00DA646D">
        <w:rPr>
          <w:rFonts w:ascii="Arial" w:hAnsi="Arial" w:cs="Arial"/>
        </w:rPr>
        <w:t xml:space="preserve"> proponente</w:t>
      </w:r>
      <w:r w:rsidR="003B66D2">
        <w:rPr>
          <w:rFonts w:ascii="Arial" w:hAnsi="Arial" w:cs="Arial"/>
        </w:rPr>
        <w:t>s</w:t>
      </w:r>
      <w:r w:rsidR="00DC779D">
        <w:rPr>
          <w:rFonts w:ascii="Arial" w:hAnsi="Arial" w:cs="Arial"/>
        </w:rPr>
        <w:t>, por lo</w:t>
      </w:r>
      <w:r w:rsidR="00535B26">
        <w:rPr>
          <w:rFonts w:ascii="Arial" w:hAnsi="Arial" w:cs="Arial"/>
        </w:rPr>
        <w:t xml:space="preserve"> que </w:t>
      </w:r>
      <w:r w:rsidR="00DE2C1D" w:rsidRPr="00DE2C1D">
        <w:rPr>
          <w:rFonts w:ascii="Arial" w:hAnsi="Arial" w:cs="Arial"/>
        </w:rPr>
        <w:t xml:space="preserve">respetuosamente solicitamos a esta Asamblea se apruebe </w:t>
      </w:r>
      <w:r>
        <w:rPr>
          <w:rFonts w:ascii="Arial" w:hAnsi="Arial" w:cs="Arial"/>
        </w:rPr>
        <w:t>el</w:t>
      </w:r>
      <w:r w:rsidR="00DE2C1D" w:rsidRPr="00DE2C1D">
        <w:rPr>
          <w:rFonts w:ascii="Arial" w:hAnsi="Arial" w:cs="Arial"/>
        </w:rPr>
        <w:t xml:space="preserve"> siguiente: </w:t>
      </w:r>
    </w:p>
    <w:p w14:paraId="58F02D62" w14:textId="77777777" w:rsidR="00A76973" w:rsidRDefault="00A76973" w:rsidP="00B7008D">
      <w:pPr>
        <w:spacing w:line="276" w:lineRule="auto"/>
        <w:ind w:right="2"/>
        <w:jc w:val="both"/>
        <w:rPr>
          <w:rFonts w:ascii="Arial" w:eastAsia="Arial" w:hAnsi="Arial" w:cs="Arial"/>
          <w:b/>
        </w:rPr>
      </w:pPr>
    </w:p>
    <w:p w14:paraId="09E00F1C" w14:textId="2F86AC8E" w:rsidR="00DE2C1D" w:rsidRDefault="00DE2C1D" w:rsidP="005D1A7F">
      <w:pPr>
        <w:ind w:left="18" w:right="2" w:firstLine="124"/>
        <w:jc w:val="center"/>
        <w:rPr>
          <w:rFonts w:ascii="Arial" w:eastAsia="Arial" w:hAnsi="Arial" w:cs="Arial"/>
          <w:b/>
        </w:rPr>
      </w:pPr>
      <w:r w:rsidRPr="00DE2C1D">
        <w:rPr>
          <w:rFonts w:ascii="Arial" w:eastAsia="Arial" w:hAnsi="Arial" w:cs="Arial"/>
          <w:b/>
        </w:rPr>
        <w:t>A</w:t>
      </w:r>
      <w:r w:rsidR="005D1A7F">
        <w:rPr>
          <w:rFonts w:ascii="Arial" w:eastAsia="Arial" w:hAnsi="Arial" w:cs="Arial"/>
          <w:b/>
        </w:rPr>
        <w:t xml:space="preserve"> </w:t>
      </w:r>
      <w:r w:rsidRPr="00DE2C1D">
        <w:rPr>
          <w:rFonts w:ascii="Arial" w:eastAsia="Arial" w:hAnsi="Arial" w:cs="Arial"/>
          <w:b/>
        </w:rPr>
        <w:t>C</w:t>
      </w:r>
      <w:r w:rsidR="005D1A7F">
        <w:rPr>
          <w:rFonts w:ascii="Arial" w:eastAsia="Arial" w:hAnsi="Arial" w:cs="Arial"/>
          <w:b/>
        </w:rPr>
        <w:t xml:space="preserve"> </w:t>
      </w:r>
      <w:r w:rsidRPr="00DE2C1D">
        <w:rPr>
          <w:rFonts w:ascii="Arial" w:eastAsia="Arial" w:hAnsi="Arial" w:cs="Arial"/>
          <w:b/>
        </w:rPr>
        <w:t>U</w:t>
      </w:r>
      <w:r w:rsidR="005D1A7F">
        <w:rPr>
          <w:rFonts w:ascii="Arial" w:eastAsia="Arial" w:hAnsi="Arial" w:cs="Arial"/>
          <w:b/>
        </w:rPr>
        <w:t xml:space="preserve"> </w:t>
      </w:r>
      <w:r w:rsidRPr="00DE2C1D">
        <w:rPr>
          <w:rFonts w:ascii="Arial" w:eastAsia="Arial" w:hAnsi="Arial" w:cs="Arial"/>
          <w:b/>
        </w:rPr>
        <w:t>E</w:t>
      </w:r>
      <w:r w:rsidR="005D1A7F">
        <w:rPr>
          <w:rFonts w:ascii="Arial" w:eastAsia="Arial" w:hAnsi="Arial" w:cs="Arial"/>
          <w:b/>
        </w:rPr>
        <w:t xml:space="preserve"> </w:t>
      </w:r>
      <w:r w:rsidRPr="00DE2C1D">
        <w:rPr>
          <w:rFonts w:ascii="Arial" w:eastAsia="Arial" w:hAnsi="Arial" w:cs="Arial"/>
          <w:b/>
        </w:rPr>
        <w:t>R</w:t>
      </w:r>
      <w:r w:rsidR="005D1A7F">
        <w:rPr>
          <w:rFonts w:ascii="Arial" w:eastAsia="Arial" w:hAnsi="Arial" w:cs="Arial"/>
          <w:b/>
        </w:rPr>
        <w:t xml:space="preserve"> </w:t>
      </w:r>
      <w:r w:rsidRPr="00DE2C1D">
        <w:rPr>
          <w:rFonts w:ascii="Arial" w:eastAsia="Arial" w:hAnsi="Arial" w:cs="Arial"/>
          <w:b/>
        </w:rPr>
        <w:t>D</w:t>
      </w:r>
      <w:r w:rsidR="005D1A7F">
        <w:rPr>
          <w:rFonts w:ascii="Arial" w:eastAsia="Arial" w:hAnsi="Arial" w:cs="Arial"/>
          <w:b/>
        </w:rPr>
        <w:t xml:space="preserve"> </w:t>
      </w:r>
      <w:r w:rsidRPr="00DE2C1D">
        <w:rPr>
          <w:rFonts w:ascii="Arial" w:eastAsia="Arial" w:hAnsi="Arial" w:cs="Arial"/>
          <w:b/>
        </w:rPr>
        <w:t>O</w:t>
      </w:r>
    </w:p>
    <w:p w14:paraId="1BFBA091" w14:textId="77777777" w:rsidR="00B7008D" w:rsidRPr="00DC779D" w:rsidRDefault="00B7008D" w:rsidP="005D1A7F">
      <w:pPr>
        <w:ind w:left="18" w:right="2" w:firstLine="124"/>
        <w:jc w:val="center"/>
        <w:rPr>
          <w:rFonts w:ascii="Arial" w:hAnsi="Arial" w:cs="Arial"/>
        </w:rPr>
      </w:pPr>
    </w:p>
    <w:p w14:paraId="2A50F659" w14:textId="2E27B81B" w:rsidR="005A334E" w:rsidRPr="00A149B1" w:rsidRDefault="005D1A7F" w:rsidP="005D1A7F">
      <w:pPr>
        <w:pStyle w:val="NormalWeb"/>
        <w:shd w:val="clear" w:color="auto" w:fill="FFFFFF"/>
        <w:spacing w:after="0" w:afterAutospacing="0"/>
        <w:jc w:val="both"/>
        <w:textAlignment w:val="baseline"/>
        <w:rPr>
          <w:rFonts w:ascii="Arial" w:hAnsi="Arial" w:cs="Arial"/>
          <w:lang w:eastAsia="es-MX"/>
        </w:rPr>
      </w:pPr>
      <w:r>
        <w:rPr>
          <w:rFonts w:ascii="Arial" w:hAnsi="Arial" w:cs="Arial"/>
          <w:b/>
          <w:bCs/>
        </w:rPr>
        <w:t>Único</w:t>
      </w:r>
      <w:r w:rsidR="00DC779D" w:rsidRPr="00DC779D">
        <w:rPr>
          <w:rFonts w:ascii="Arial" w:hAnsi="Arial" w:cs="Arial"/>
        </w:rPr>
        <w:t>. La Sexagésima Quinta Legislatura del Congreso del Estado Libre y Soberano de Guanajuato</w:t>
      </w:r>
      <w:r w:rsidR="00BA446E">
        <w:rPr>
          <w:rFonts w:ascii="Arial" w:hAnsi="Arial" w:cs="Arial"/>
        </w:rPr>
        <w:t xml:space="preserve">, ordena girar atento exhorto </w:t>
      </w:r>
      <w:r w:rsidR="00FD5E4B" w:rsidRPr="00FD5E4B">
        <w:rPr>
          <w:rFonts w:ascii="Arial" w:hAnsi="Arial" w:cs="Arial"/>
        </w:rPr>
        <w:t>al</w:t>
      </w:r>
      <w:r w:rsidR="003B66D2">
        <w:rPr>
          <w:rFonts w:ascii="Arial" w:hAnsi="Arial" w:cs="Arial"/>
        </w:rPr>
        <w:t xml:space="preserve"> titular del</w:t>
      </w:r>
      <w:r w:rsidR="00FD5E4B" w:rsidRPr="00FD5E4B">
        <w:rPr>
          <w:rFonts w:ascii="Arial" w:hAnsi="Arial" w:cs="Arial"/>
        </w:rPr>
        <w:t xml:space="preserve"> Ejecutivo Federal, a la Secretaría de Educación «SEP» y a la Subsecretaría de Educación Media Superior «SEMS», para que en el ámbito de sus competencias y en corresponsabilidad revisen, analicen y doten urgentemente de recursos y apoyos a </w:t>
      </w:r>
      <w:r w:rsidR="00FD5E4B" w:rsidRPr="00FD5E4B">
        <w:rPr>
          <w:rFonts w:ascii="Arial" w:hAnsi="Arial" w:cs="Arial"/>
        </w:rPr>
        <w:lastRenderedPageBreak/>
        <w:t>los</w:t>
      </w:r>
      <w:r w:rsidR="003B66D2">
        <w:rPr>
          <w:rFonts w:ascii="Arial" w:hAnsi="Arial" w:cs="Arial"/>
        </w:rPr>
        <w:t xml:space="preserve"> C</w:t>
      </w:r>
      <w:r w:rsidR="003B66D2" w:rsidRPr="00D02DAC">
        <w:rPr>
          <w:rFonts w:ascii="Arial" w:hAnsi="Arial" w:cs="Arial"/>
        </w:rPr>
        <w:t xml:space="preserve">entros de </w:t>
      </w:r>
      <w:r w:rsidR="003B66D2">
        <w:rPr>
          <w:rFonts w:ascii="Arial" w:hAnsi="Arial" w:cs="Arial"/>
        </w:rPr>
        <w:t>A</w:t>
      </w:r>
      <w:r w:rsidR="003B66D2" w:rsidRPr="00D02DAC">
        <w:rPr>
          <w:rFonts w:ascii="Arial" w:hAnsi="Arial" w:cs="Arial"/>
        </w:rPr>
        <w:t xml:space="preserve">tención para </w:t>
      </w:r>
      <w:r w:rsidR="003B66D2">
        <w:rPr>
          <w:rFonts w:ascii="Arial" w:hAnsi="Arial" w:cs="Arial"/>
        </w:rPr>
        <w:t>P</w:t>
      </w:r>
      <w:r w:rsidR="003B66D2" w:rsidRPr="00D02DAC">
        <w:rPr>
          <w:rFonts w:ascii="Arial" w:hAnsi="Arial" w:cs="Arial"/>
        </w:rPr>
        <w:t xml:space="preserve">ersonas con </w:t>
      </w:r>
      <w:r w:rsidR="003B66D2">
        <w:rPr>
          <w:rFonts w:ascii="Arial" w:hAnsi="Arial" w:cs="Arial"/>
        </w:rPr>
        <w:t>D</w:t>
      </w:r>
      <w:r w:rsidR="003B66D2" w:rsidRPr="00D02DAC">
        <w:rPr>
          <w:rFonts w:ascii="Arial" w:hAnsi="Arial" w:cs="Arial"/>
        </w:rPr>
        <w:t xml:space="preserve">iscapacidad </w:t>
      </w:r>
      <w:r w:rsidR="003B66D2">
        <w:rPr>
          <w:rFonts w:ascii="Arial" w:hAnsi="Arial" w:cs="Arial"/>
        </w:rPr>
        <w:t>(</w:t>
      </w:r>
      <w:r w:rsidR="003B66D2" w:rsidRPr="00D02DAC">
        <w:rPr>
          <w:rFonts w:ascii="Arial" w:hAnsi="Arial" w:cs="Arial"/>
        </w:rPr>
        <w:t>CAED</w:t>
      </w:r>
      <w:r w:rsidR="003B66D2">
        <w:rPr>
          <w:rFonts w:ascii="Arial" w:hAnsi="Arial" w:cs="Arial"/>
        </w:rPr>
        <w:t>)</w:t>
      </w:r>
      <w:r w:rsidR="003B66D2" w:rsidRPr="00D02DAC">
        <w:rPr>
          <w:rFonts w:ascii="Arial" w:hAnsi="Arial" w:cs="Arial"/>
        </w:rPr>
        <w:t xml:space="preserve"> en los </w:t>
      </w:r>
      <w:r w:rsidR="003B66D2">
        <w:rPr>
          <w:rFonts w:ascii="Arial" w:hAnsi="Arial" w:cs="Arial"/>
        </w:rPr>
        <w:t>C</w:t>
      </w:r>
      <w:r w:rsidR="003B66D2" w:rsidRPr="00D02DAC">
        <w:rPr>
          <w:rFonts w:ascii="Arial" w:hAnsi="Arial" w:cs="Arial"/>
        </w:rPr>
        <w:t xml:space="preserve">entros de </w:t>
      </w:r>
      <w:r w:rsidR="003B66D2">
        <w:rPr>
          <w:rFonts w:ascii="Arial" w:hAnsi="Arial" w:cs="Arial"/>
        </w:rPr>
        <w:t>C</w:t>
      </w:r>
      <w:r w:rsidR="003B66D2" w:rsidRPr="00D02DAC">
        <w:rPr>
          <w:rFonts w:ascii="Arial" w:hAnsi="Arial" w:cs="Arial"/>
        </w:rPr>
        <w:t xml:space="preserve">apacitación para el </w:t>
      </w:r>
      <w:r w:rsidR="003B66D2">
        <w:rPr>
          <w:rFonts w:ascii="Arial" w:hAnsi="Arial" w:cs="Arial"/>
        </w:rPr>
        <w:t>T</w:t>
      </w:r>
      <w:r w:rsidR="003B66D2" w:rsidRPr="00D02DAC">
        <w:rPr>
          <w:rFonts w:ascii="Arial" w:hAnsi="Arial" w:cs="Arial"/>
        </w:rPr>
        <w:t xml:space="preserve">rabajo </w:t>
      </w:r>
      <w:r w:rsidR="003B66D2">
        <w:rPr>
          <w:rFonts w:ascii="Arial" w:hAnsi="Arial" w:cs="Arial"/>
        </w:rPr>
        <w:t>I</w:t>
      </w:r>
      <w:r w:rsidR="003B66D2" w:rsidRPr="00D02DAC">
        <w:rPr>
          <w:rFonts w:ascii="Arial" w:hAnsi="Arial" w:cs="Arial"/>
        </w:rPr>
        <w:t>ndustrial</w:t>
      </w:r>
      <w:r w:rsidR="003B66D2">
        <w:rPr>
          <w:rFonts w:ascii="Arial" w:hAnsi="Arial" w:cs="Arial"/>
        </w:rPr>
        <w:t xml:space="preserve"> (</w:t>
      </w:r>
      <w:r w:rsidR="003B66D2" w:rsidRPr="00D02DAC">
        <w:rPr>
          <w:rFonts w:ascii="Arial" w:hAnsi="Arial" w:cs="Arial"/>
        </w:rPr>
        <w:t>CECATI</w:t>
      </w:r>
      <w:r w:rsidR="003B66D2">
        <w:rPr>
          <w:rFonts w:ascii="Arial" w:hAnsi="Arial" w:cs="Arial"/>
        </w:rPr>
        <w:t>)</w:t>
      </w:r>
      <w:r w:rsidR="003B66D2" w:rsidRPr="00D02DAC">
        <w:rPr>
          <w:rFonts w:ascii="Arial" w:hAnsi="Arial" w:cs="Arial"/>
        </w:rPr>
        <w:t xml:space="preserve"> y en los </w:t>
      </w:r>
      <w:r w:rsidR="003B66D2">
        <w:rPr>
          <w:rFonts w:ascii="Arial" w:hAnsi="Arial" w:cs="Arial"/>
        </w:rPr>
        <w:t>C</w:t>
      </w:r>
      <w:r w:rsidR="003B66D2" w:rsidRPr="00D02DAC">
        <w:rPr>
          <w:rFonts w:ascii="Arial" w:hAnsi="Arial" w:cs="Arial"/>
        </w:rPr>
        <w:t xml:space="preserve">entros de </w:t>
      </w:r>
      <w:r w:rsidR="003B66D2">
        <w:rPr>
          <w:rFonts w:ascii="Arial" w:hAnsi="Arial" w:cs="Arial"/>
        </w:rPr>
        <w:t>B</w:t>
      </w:r>
      <w:r w:rsidR="003B66D2" w:rsidRPr="00D02DAC">
        <w:rPr>
          <w:rFonts w:ascii="Arial" w:hAnsi="Arial" w:cs="Arial"/>
        </w:rPr>
        <w:t xml:space="preserve">achillerato </w:t>
      </w:r>
      <w:r w:rsidR="003B66D2">
        <w:rPr>
          <w:rFonts w:ascii="Arial" w:hAnsi="Arial" w:cs="Arial"/>
        </w:rPr>
        <w:t>T</w:t>
      </w:r>
      <w:r w:rsidR="003B66D2" w:rsidRPr="00D02DAC">
        <w:rPr>
          <w:rFonts w:ascii="Arial" w:hAnsi="Arial" w:cs="Arial"/>
        </w:rPr>
        <w:t xml:space="preserve">ecnológico </w:t>
      </w:r>
      <w:r w:rsidR="003B66D2">
        <w:rPr>
          <w:rFonts w:ascii="Arial" w:hAnsi="Arial" w:cs="Arial"/>
        </w:rPr>
        <w:t>I</w:t>
      </w:r>
      <w:r w:rsidR="003B66D2" w:rsidRPr="00D02DAC">
        <w:rPr>
          <w:rFonts w:ascii="Arial" w:hAnsi="Arial" w:cs="Arial"/>
        </w:rPr>
        <w:t xml:space="preserve">ndustrial y de </w:t>
      </w:r>
      <w:r w:rsidR="003B66D2">
        <w:rPr>
          <w:rFonts w:ascii="Arial" w:hAnsi="Arial" w:cs="Arial"/>
        </w:rPr>
        <w:t>S</w:t>
      </w:r>
      <w:r w:rsidR="003B66D2" w:rsidRPr="00D02DAC">
        <w:rPr>
          <w:rFonts w:ascii="Arial" w:hAnsi="Arial" w:cs="Arial"/>
        </w:rPr>
        <w:t>ervicios</w:t>
      </w:r>
      <w:r w:rsidR="003B66D2">
        <w:rPr>
          <w:rFonts w:ascii="Arial" w:hAnsi="Arial" w:cs="Arial"/>
        </w:rPr>
        <w:t xml:space="preserve"> (</w:t>
      </w:r>
      <w:r w:rsidR="003B66D2" w:rsidRPr="00D02DAC">
        <w:rPr>
          <w:rFonts w:ascii="Arial" w:hAnsi="Arial" w:cs="Arial"/>
        </w:rPr>
        <w:t>CBTIS</w:t>
      </w:r>
      <w:r w:rsidR="003B66D2">
        <w:rPr>
          <w:rFonts w:ascii="Arial" w:hAnsi="Arial" w:cs="Arial"/>
        </w:rPr>
        <w:t>)</w:t>
      </w:r>
      <w:r w:rsidR="003B66D2" w:rsidRPr="00D02DAC">
        <w:rPr>
          <w:rFonts w:ascii="Arial" w:hAnsi="Arial" w:cs="Arial"/>
        </w:rPr>
        <w:t xml:space="preserve"> </w:t>
      </w:r>
      <w:r w:rsidR="00FD5E4B" w:rsidRPr="00FD5E4B">
        <w:rPr>
          <w:rFonts w:ascii="Arial" w:hAnsi="Arial" w:cs="Arial"/>
        </w:rPr>
        <w:t>que se ubican en el Estado de</w:t>
      </w:r>
      <w:r w:rsidR="00FD5E4B">
        <w:rPr>
          <w:rFonts w:ascii="Arial" w:hAnsi="Arial" w:cs="Arial"/>
        </w:rPr>
        <w:t xml:space="preserve"> </w:t>
      </w:r>
      <w:r w:rsidR="00FD5E4B" w:rsidRPr="00FD5E4B">
        <w:rPr>
          <w:rFonts w:ascii="Arial" w:hAnsi="Arial" w:cs="Arial"/>
        </w:rPr>
        <w:t>Guanajuato, a fin de que dichos institutos educativos y de capacitación cuenten con áreas dignas, aulas y sanitarios adecuados para los estudiantes matriculados con discapacidad, y con ello garantizar sus derechos humanos, a la salud y bienestar y, su derecho a la educación.</w:t>
      </w:r>
    </w:p>
    <w:p w14:paraId="5BD28E9A" w14:textId="3A842629" w:rsidR="005A334E" w:rsidRDefault="005A334E" w:rsidP="00F732DF">
      <w:pPr>
        <w:pStyle w:val="Sinespaciado"/>
        <w:spacing w:line="276" w:lineRule="auto"/>
        <w:ind w:firstLine="708"/>
        <w:jc w:val="center"/>
        <w:rPr>
          <w:rFonts w:ascii="Arial" w:eastAsia="Arial Unicode MS" w:hAnsi="Arial" w:cs="Arial"/>
          <w:b/>
          <w:sz w:val="24"/>
          <w:szCs w:val="24"/>
        </w:rPr>
      </w:pPr>
    </w:p>
    <w:p w14:paraId="453C0527" w14:textId="77777777" w:rsidR="0018795B" w:rsidRDefault="0018795B" w:rsidP="003B66D2">
      <w:pPr>
        <w:pStyle w:val="Sinespaciado"/>
        <w:spacing w:line="276" w:lineRule="auto"/>
        <w:rPr>
          <w:rFonts w:ascii="Arial" w:eastAsia="Arial Unicode MS" w:hAnsi="Arial" w:cs="Arial"/>
          <w:b/>
          <w:sz w:val="24"/>
          <w:szCs w:val="24"/>
        </w:rPr>
      </w:pPr>
    </w:p>
    <w:p w14:paraId="5CC3F914" w14:textId="4285B0FF" w:rsidR="00F732DF" w:rsidRPr="00581795" w:rsidRDefault="00F732DF" w:rsidP="00F732DF">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Guanajuato, </w:t>
      </w:r>
      <w:proofErr w:type="spellStart"/>
      <w:r w:rsidRPr="00581795">
        <w:rPr>
          <w:rFonts w:ascii="Arial" w:eastAsia="Arial Unicode MS" w:hAnsi="Arial" w:cs="Arial"/>
          <w:b/>
          <w:sz w:val="24"/>
          <w:szCs w:val="24"/>
        </w:rPr>
        <w:t>Gto</w:t>
      </w:r>
      <w:proofErr w:type="spellEnd"/>
      <w:r w:rsidRPr="00581795">
        <w:rPr>
          <w:rFonts w:ascii="Arial" w:eastAsia="Arial Unicode MS" w:hAnsi="Arial" w:cs="Arial"/>
          <w:b/>
          <w:sz w:val="24"/>
          <w:szCs w:val="24"/>
        </w:rPr>
        <w:t xml:space="preserve">., </w:t>
      </w:r>
      <w:r w:rsidR="003B66D2">
        <w:rPr>
          <w:rFonts w:ascii="Arial" w:eastAsia="Arial Unicode MS" w:hAnsi="Arial" w:cs="Arial"/>
          <w:b/>
          <w:sz w:val="24"/>
          <w:szCs w:val="24"/>
        </w:rPr>
        <w:t xml:space="preserve">05 de agosto </w:t>
      </w:r>
      <w:r w:rsidR="00FD5E4B">
        <w:rPr>
          <w:rFonts w:ascii="Arial" w:eastAsia="Arial Unicode MS" w:hAnsi="Arial" w:cs="Arial"/>
          <w:b/>
          <w:sz w:val="24"/>
          <w:szCs w:val="24"/>
        </w:rPr>
        <w:t>de 2024</w:t>
      </w:r>
    </w:p>
    <w:p w14:paraId="65376136" w14:textId="77777777" w:rsidR="00F732DF" w:rsidRPr="00581795" w:rsidRDefault="00F732DF" w:rsidP="00F732DF">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 xml:space="preserve">La Comisión de </w:t>
      </w:r>
      <w:r w:rsidRPr="00A278DF">
        <w:rPr>
          <w:rFonts w:ascii="Arial" w:eastAsia="Arial Unicode MS" w:hAnsi="Arial" w:cs="Arial"/>
          <w:b/>
          <w:sz w:val="24"/>
          <w:szCs w:val="24"/>
        </w:rPr>
        <w:t>Educación, Ciencia y Tecnología y Cultura</w:t>
      </w:r>
    </w:p>
    <w:p w14:paraId="18993281" w14:textId="77777777" w:rsidR="00F732DF" w:rsidRPr="00581795" w:rsidRDefault="00F732DF" w:rsidP="00F732DF">
      <w:pPr>
        <w:pStyle w:val="Sinespaciado"/>
        <w:spacing w:line="276" w:lineRule="auto"/>
        <w:ind w:firstLine="708"/>
        <w:jc w:val="both"/>
        <w:rPr>
          <w:rFonts w:ascii="Arial" w:eastAsia="Arial Unicode MS" w:hAnsi="Arial" w:cs="Arial"/>
          <w:sz w:val="24"/>
          <w:szCs w:val="24"/>
        </w:rPr>
      </w:pPr>
    </w:p>
    <w:p w14:paraId="55D5342D" w14:textId="7297092D" w:rsidR="00FE5252" w:rsidRDefault="00FE5252" w:rsidP="00FE5252">
      <w:pPr>
        <w:pStyle w:val="Sinespaciado"/>
        <w:spacing w:line="276" w:lineRule="auto"/>
        <w:jc w:val="center"/>
        <w:rPr>
          <w:rFonts w:ascii="Arial" w:eastAsia="Arial Unicode MS" w:hAnsi="Arial" w:cs="Arial"/>
          <w:bCs/>
          <w:i/>
          <w:iCs/>
          <w:sz w:val="20"/>
          <w:szCs w:val="20"/>
        </w:rPr>
      </w:pPr>
    </w:p>
    <w:tbl>
      <w:tblPr>
        <w:tblW w:w="0" w:type="auto"/>
        <w:tblLook w:val="04A0" w:firstRow="1" w:lastRow="0" w:firstColumn="1" w:lastColumn="0" w:noHBand="0" w:noVBand="1"/>
      </w:tblPr>
      <w:tblGrid>
        <w:gridCol w:w="4411"/>
        <w:gridCol w:w="4427"/>
      </w:tblGrid>
      <w:tr w:rsidR="00F732DF" w:rsidRPr="00581795" w14:paraId="2F67C016" w14:textId="77777777" w:rsidTr="001264DB">
        <w:tc>
          <w:tcPr>
            <w:tcW w:w="8838" w:type="dxa"/>
            <w:gridSpan w:val="2"/>
          </w:tcPr>
          <w:p w14:paraId="75FE76D5"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María de la Luz Hernández Martínez</w:t>
            </w:r>
          </w:p>
          <w:p w14:paraId="10D6E8BC" w14:textId="77777777" w:rsidR="00F732DF" w:rsidRDefault="00F732DF" w:rsidP="001264DB">
            <w:pPr>
              <w:pStyle w:val="Sinespaciado"/>
              <w:spacing w:line="276" w:lineRule="auto"/>
              <w:ind w:firstLine="708"/>
              <w:jc w:val="center"/>
              <w:rPr>
                <w:rFonts w:ascii="Arial" w:eastAsia="Arial Unicode MS" w:hAnsi="Arial" w:cs="Arial"/>
                <w:b/>
                <w:sz w:val="24"/>
                <w:szCs w:val="24"/>
              </w:rPr>
            </w:pPr>
            <w:r w:rsidRPr="00581795">
              <w:rPr>
                <w:rFonts w:ascii="Arial" w:eastAsia="Arial Unicode MS" w:hAnsi="Arial" w:cs="Arial"/>
                <w:b/>
                <w:sz w:val="24"/>
                <w:szCs w:val="24"/>
              </w:rPr>
              <w:t>President</w:t>
            </w:r>
            <w:r>
              <w:rPr>
                <w:rFonts w:ascii="Arial" w:eastAsia="Arial Unicode MS" w:hAnsi="Arial" w:cs="Arial"/>
                <w:b/>
                <w:sz w:val="24"/>
                <w:szCs w:val="24"/>
              </w:rPr>
              <w:t>a</w:t>
            </w:r>
          </w:p>
          <w:p w14:paraId="3E21BD4B" w14:textId="77777777" w:rsidR="00FD5E4B" w:rsidRPr="00581795" w:rsidRDefault="00FD5E4B" w:rsidP="001264DB">
            <w:pPr>
              <w:pStyle w:val="Sinespaciado"/>
              <w:spacing w:line="276" w:lineRule="auto"/>
              <w:ind w:firstLine="708"/>
              <w:jc w:val="center"/>
              <w:rPr>
                <w:rFonts w:ascii="Arial" w:eastAsia="Arial Unicode MS" w:hAnsi="Arial" w:cs="Arial"/>
                <w:b/>
                <w:sz w:val="24"/>
                <w:szCs w:val="24"/>
              </w:rPr>
            </w:pPr>
          </w:p>
        </w:tc>
      </w:tr>
      <w:tr w:rsidR="00F732DF" w:rsidRPr="00581795" w14:paraId="320827D6" w14:textId="77777777" w:rsidTr="001264DB">
        <w:tc>
          <w:tcPr>
            <w:tcW w:w="4411" w:type="dxa"/>
          </w:tcPr>
          <w:p w14:paraId="3A40DDAA" w14:textId="77777777" w:rsidR="00F732DF" w:rsidRDefault="00F732DF" w:rsidP="001264DB">
            <w:pPr>
              <w:pStyle w:val="Sinespaciado"/>
              <w:spacing w:line="276" w:lineRule="auto"/>
              <w:jc w:val="center"/>
              <w:rPr>
                <w:rFonts w:ascii="Arial" w:eastAsia="Arial Unicode MS" w:hAnsi="Arial" w:cs="Arial"/>
                <w:b/>
                <w:sz w:val="24"/>
                <w:szCs w:val="24"/>
              </w:rPr>
            </w:pPr>
          </w:p>
          <w:p w14:paraId="3010FAA9" w14:textId="77777777" w:rsidR="00F732DF" w:rsidRPr="00581795" w:rsidRDefault="00F732DF" w:rsidP="001264DB">
            <w:pPr>
              <w:pStyle w:val="Sinespaciado"/>
              <w:spacing w:line="276" w:lineRule="auto"/>
              <w:ind w:hanging="9"/>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Armando Rangel Hernández</w:t>
            </w:r>
            <w:r w:rsidRPr="00581795">
              <w:rPr>
                <w:rFonts w:ascii="Arial" w:eastAsia="Arial Unicode MS" w:hAnsi="Arial" w:cs="Arial"/>
                <w:b/>
                <w:sz w:val="24"/>
                <w:szCs w:val="24"/>
              </w:rPr>
              <w:t xml:space="preserve"> </w:t>
            </w:r>
          </w:p>
          <w:p w14:paraId="166CF160" w14:textId="77777777" w:rsidR="00F732DF" w:rsidRPr="00581795" w:rsidRDefault="00F732DF" w:rsidP="001264DB">
            <w:pPr>
              <w:pStyle w:val="Sinespaciado"/>
              <w:spacing w:line="276" w:lineRule="auto"/>
              <w:jc w:val="center"/>
              <w:rPr>
                <w:rFonts w:ascii="Arial" w:eastAsia="Arial Unicode MS" w:hAnsi="Arial" w:cs="Arial"/>
                <w:b/>
                <w:sz w:val="24"/>
                <w:szCs w:val="24"/>
              </w:rPr>
            </w:pPr>
            <w:r w:rsidRPr="00581795">
              <w:rPr>
                <w:rFonts w:ascii="Arial" w:eastAsia="Arial Unicode MS" w:hAnsi="Arial" w:cs="Arial"/>
                <w:b/>
                <w:sz w:val="24"/>
                <w:szCs w:val="24"/>
              </w:rPr>
              <w:t xml:space="preserve">Secretario </w:t>
            </w:r>
          </w:p>
          <w:p w14:paraId="6C74AA64" w14:textId="63681B90" w:rsidR="00F732DF" w:rsidRDefault="00F732DF" w:rsidP="001264DB">
            <w:pPr>
              <w:pStyle w:val="Sinespaciado"/>
              <w:spacing w:line="276" w:lineRule="auto"/>
              <w:jc w:val="center"/>
              <w:rPr>
                <w:rFonts w:ascii="Arial" w:eastAsia="Arial Unicode MS" w:hAnsi="Arial" w:cs="Arial"/>
                <w:b/>
                <w:sz w:val="24"/>
                <w:szCs w:val="24"/>
              </w:rPr>
            </w:pPr>
          </w:p>
          <w:p w14:paraId="19599C40" w14:textId="77777777" w:rsidR="0018795B" w:rsidRDefault="0018795B" w:rsidP="00FD5E4B">
            <w:pPr>
              <w:pStyle w:val="Sinespaciado"/>
              <w:spacing w:line="276" w:lineRule="auto"/>
              <w:rPr>
                <w:rFonts w:ascii="Arial" w:eastAsia="Arial Unicode MS" w:hAnsi="Arial" w:cs="Arial"/>
                <w:bCs/>
                <w:i/>
                <w:iCs/>
                <w:sz w:val="20"/>
                <w:szCs w:val="20"/>
              </w:rPr>
            </w:pPr>
          </w:p>
          <w:p w14:paraId="25462F6C" w14:textId="29255C7B" w:rsidR="00F732DF" w:rsidRDefault="00F732DF" w:rsidP="001264DB">
            <w:pPr>
              <w:pStyle w:val="Sinespaciado"/>
              <w:spacing w:line="276" w:lineRule="auto"/>
              <w:jc w:val="center"/>
              <w:rPr>
                <w:rFonts w:ascii="Arial" w:eastAsia="Arial Unicode MS" w:hAnsi="Arial" w:cs="Arial"/>
                <w:b/>
                <w:sz w:val="24"/>
                <w:szCs w:val="24"/>
              </w:rPr>
            </w:pPr>
            <w:proofErr w:type="spellStart"/>
            <w:r>
              <w:rPr>
                <w:rFonts w:ascii="Arial" w:eastAsia="Arial Unicode MS" w:hAnsi="Arial" w:cs="Arial"/>
                <w:b/>
                <w:sz w:val="24"/>
                <w:szCs w:val="24"/>
              </w:rPr>
              <w:t>Dip</w:t>
            </w:r>
            <w:proofErr w:type="spellEnd"/>
            <w:r>
              <w:rPr>
                <w:rFonts w:ascii="Arial" w:eastAsia="Arial Unicode MS" w:hAnsi="Arial" w:cs="Arial"/>
                <w:b/>
                <w:sz w:val="24"/>
                <w:szCs w:val="24"/>
              </w:rPr>
              <w:t>. Yulma Rocha Aguilar</w:t>
            </w:r>
          </w:p>
          <w:p w14:paraId="1095F5DD" w14:textId="77777777" w:rsidR="00F732DF" w:rsidRPr="00581795" w:rsidRDefault="00F732DF" w:rsidP="001264DB">
            <w:pPr>
              <w:pStyle w:val="Sinespaciado"/>
              <w:spacing w:line="276" w:lineRule="auto"/>
              <w:jc w:val="center"/>
              <w:rPr>
                <w:rFonts w:ascii="Arial" w:eastAsia="Arial Unicode MS" w:hAnsi="Arial" w:cs="Arial"/>
                <w:b/>
                <w:sz w:val="24"/>
                <w:szCs w:val="24"/>
              </w:rPr>
            </w:pPr>
            <w:r>
              <w:rPr>
                <w:rFonts w:ascii="Arial" w:eastAsia="Arial Unicode MS" w:hAnsi="Arial" w:cs="Arial"/>
                <w:b/>
                <w:sz w:val="24"/>
                <w:szCs w:val="24"/>
              </w:rPr>
              <w:t>Vocal</w:t>
            </w:r>
          </w:p>
        </w:tc>
        <w:tc>
          <w:tcPr>
            <w:tcW w:w="4427" w:type="dxa"/>
          </w:tcPr>
          <w:p w14:paraId="6405D887" w14:textId="77777777" w:rsidR="00F732DF" w:rsidRPr="00581795" w:rsidRDefault="00F732DF" w:rsidP="001264DB">
            <w:pPr>
              <w:pStyle w:val="Sinespaciado"/>
              <w:spacing w:line="276" w:lineRule="auto"/>
              <w:ind w:firstLine="708"/>
              <w:jc w:val="center"/>
              <w:rPr>
                <w:rFonts w:ascii="Arial" w:eastAsia="Arial Unicode MS" w:hAnsi="Arial" w:cs="Arial"/>
                <w:b/>
                <w:sz w:val="24"/>
                <w:szCs w:val="24"/>
              </w:rPr>
            </w:pPr>
          </w:p>
          <w:p w14:paraId="2F9FD106" w14:textId="77777777" w:rsidR="00F732DF" w:rsidRDefault="00F732DF" w:rsidP="001264DB">
            <w:pPr>
              <w:pStyle w:val="Sinespaciado"/>
              <w:spacing w:line="276" w:lineRule="auto"/>
              <w:ind w:hanging="9"/>
              <w:jc w:val="center"/>
              <w:rPr>
                <w:rFonts w:ascii="Arial" w:eastAsia="Arial Unicode MS" w:hAnsi="Arial" w:cs="Arial"/>
                <w:b/>
                <w:sz w:val="24"/>
                <w:szCs w:val="24"/>
              </w:rPr>
            </w:pPr>
            <w:proofErr w:type="spellStart"/>
            <w:r w:rsidRPr="00581795">
              <w:rPr>
                <w:rFonts w:ascii="Arial" w:eastAsia="Arial Unicode MS" w:hAnsi="Arial" w:cs="Arial"/>
                <w:b/>
                <w:sz w:val="24"/>
                <w:szCs w:val="24"/>
              </w:rPr>
              <w:t>Dip</w:t>
            </w:r>
            <w:proofErr w:type="spellEnd"/>
            <w:r w:rsidRPr="00581795">
              <w:rPr>
                <w:rFonts w:ascii="Arial" w:eastAsia="Arial Unicode MS" w:hAnsi="Arial" w:cs="Arial"/>
                <w:b/>
                <w:sz w:val="24"/>
                <w:szCs w:val="24"/>
              </w:rPr>
              <w:t xml:space="preserve">. </w:t>
            </w:r>
            <w:r>
              <w:rPr>
                <w:rFonts w:ascii="Arial" w:eastAsia="Arial Unicode MS" w:hAnsi="Arial" w:cs="Arial"/>
                <w:b/>
                <w:sz w:val="24"/>
                <w:szCs w:val="24"/>
              </w:rPr>
              <w:t>Lilia Margarita Rionda Salas</w:t>
            </w:r>
          </w:p>
          <w:p w14:paraId="21229C50" w14:textId="77777777" w:rsidR="00F732DF" w:rsidRDefault="00F732DF" w:rsidP="001264DB">
            <w:pPr>
              <w:pStyle w:val="Sinespaciado"/>
              <w:spacing w:line="276" w:lineRule="auto"/>
              <w:ind w:hanging="9"/>
              <w:jc w:val="center"/>
              <w:rPr>
                <w:rFonts w:ascii="Arial" w:eastAsia="Arial Unicode MS" w:hAnsi="Arial" w:cs="Arial"/>
                <w:b/>
                <w:sz w:val="24"/>
                <w:szCs w:val="24"/>
              </w:rPr>
            </w:pPr>
            <w:r w:rsidRPr="00581795">
              <w:rPr>
                <w:rFonts w:ascii="Arial" w:eastAsia="Arial Unicode MS" w:hAnsi="Arial" w:cs="Arial"/>
                <w:b/>
                <w:sz w:val="24"/>
                <w:szCs w:val="24"/>
              </w:rPr>
              <w:t>Vocal</w:t>
            </w:r>
          </w:p>
          <w:p w14:paraId="47D36754" w14:textId="7F1800E9" w:rsidR="00F732DF" w:rsidRDefault="00F732DF" w:rsidP="001264DB">
            <w:pPr>
              <w:pStyle w:val="Sinespaciado"/>
              <w:spacing w:line="276" w:lineRule="auto"/>
              <w:ind w:hanging="9"/>
              <w:jc w:val="center"/>
              <w:rPr>
                <w:rFonts w:ascii="Arial" w:eastAsia="Arial Unicode MS" w:hAnsi="Arial" w:cs="Arial"/>
                <w:b/>
                <w:sz w:val="24"/>
                <w:szCs w:val="24"/>
              </w:rPr>
            </w:pPr>
          </w:p>
          <w:p w14:paraId="56E7EF6B" w14:textId="77777777" w:rsidR="00BB4C36" w:rsidRDefault="00BB4C36" w:rsidP="001264DB">
            <w:pPr>
              <w:pStyle w:val="Sinespaciado"/>
              <w:spacing w:line="276" w:lineRule="auto"/>
              <w:ind w:hanging="9"/>
              <w:jc w:val="center"/>
              <w:rPr>
                <w:rFonts w:ascii="Arial" w:eastAsia="Arial Unicode MS" w:hAnsi="Arial" w:cs="Arial"/>
                <w:b/>
                <w:sz w:val="24"/>
                <w:szCs w:val="24"/>
              </w:rPr>
            </w:pPr>
          </w:p>
          <w:p w14:paraId="7644F77E" w14:textId="58BB665F" w:rsidR="00F732DF" w:rsidRDefault="00321C52" w:rsidP="001264DB">
            <w:pPr>
              <w:pStyle w:val="Sinespaciado"/>
              <w:spacing w:line="276" w:lineRule="auto"/>
              <w:ind w:hanging="9"/>
              <w:jc w:val="center"/>
              <w:rPr>
                <w:rFonts w:ascii="Arial" w:eastAsia="Arial Unicode MS" w:hAnsi="Arial" w:cs="Arial"/>
                <w:b/>
                <w:sz w:val="24"/>
                <w:szCs w:val="24"/>
              </w:rPr>
            </w:pPr>
            <w:proofErr w:type="spellStart"/>
            <w:r>
              <w:rPr>
                <w:rFonts w:ascii="Arial" w:eastAsia="Arial Unicode MS" w:hAnsi="Arial" w:cs="Arial"/>
                <w:b/>
                <w:sz w:val="24"/>
                <w:szCs w:val="24"/>
              </w:rPr>
              <w:t>Dip</w:t>
            </w:r>
            <w:proofErr w:type="spellEnd"/>
            <w:r>
              <w:rPr>
                <w:rFonts w:ascii="Arial" w:eastAsia="Arial Unicode MS" w:hAnsi="Arial" w:cs="Arial"/>
                <w:b/>
                <w:sz w:val="24"/>
                <w:szCs w:val="24"/>
              </w:rPr>
              <w:t xml:space="preserve">. </w:t>
            </w:r>
            <w:r w:rsidR="00F732DF">
              <w:rPr>
                <w:rFonts w:ascii="Arial" w:eastAsia="Arial Unicode MS" w:hAnsi="Arial" w:cs="Arial"/>
                <w:b/>
                <w:sz w:val="24"/>
                <w:szCs w:val="24"/>
              </w:rPr>
              <w:t>Irma Leticia González Sánchez</w:t>
            </w:r>
          </w:p>
          <w:p w14:paraId="3D4F9B5E" w14:textId="387E1FE7" w:rsidR="00F732DF" w:rsidRPr="00581795" w:rsidRDefault="00F732DF" w:rsidP="0018795B">
            <w:pPr>
              <w:pStyle w:val="Sinespaciado"/>
              <w:spacing w:line="276" w:lineRule="auto"/>
              <w:ind w:hanging="9"/>
              <w:jc w:val="center"/>
              <w:rPr>
                <w:rFonts w:ascii="Arial" w:eastAsia="Arial Unicode MS" w:hAnsi="Arial" w:cs="Arial"/>
                <w:b/>
                <w:sz w:val="24"/>
                <w:szCs w:val="24"/>
              </w:rPr>
            </w:pPr>
            <w:r>
              <w:rPr>
                <w:rFonts w:ascii="Arial" w:eastAsia="Arial Unicode MS" w:hAnsi="Arial" w:cs="Arial"/>
                <w:b/>
                <w:sz w:val="24"/>
                <w:szCs w:val="24"/>
              </w:rPr>
              <w:t>Vocal</w:t>
            </w:r>
          </w:p>
        </w:tc>
      </w:tr>
    </w:tbl>
    <w:p w14:paraId="1CA7A5D3" w14:textId="77777777" w:rsidR="0018795B" w:rsidRDefault="0018795B" w:rsidP="0018795B">
      <w:pPr>
        <w:spacing w:line="276" w:lineRule="auto"/>
        <w:jc w:val="both"/>
        <w:rPr>
          <w:rFonts w:ascii="Arial" w:hAnsi="Arial" w:cs="Arial"/>
        </w:rPr>
      </w:pPr>
    </w:p>
    <w:p w14:paraId="0F6E541A" w14:textId="77777777" w:rsidR="003B66D2" w:rsidRDefault="003B66D2" w:rsidP="0018795B">
      <w:pPr>
        <w:spacing w:line="276" w:lineRule="auto"/>
        <w:jc w:val="both"/>
        <w:rPr>
          <w:rFonts w:ascii="Arial" w:hAnsi="Arial" w:cs="Arial"/>
        </w:rPr>
      </w:pPr>
    </w:p>
    <w:p w14:paraId="2684E339" w14:textId="77777777" w:rsidR="003B66D2" w:rsidRDefault="003B66D2" w:rsidP="0018795B">
      <w:pPr>
        <w:spacing w:line="276" w:lineRule="auto"/>
        <w:jc w:val="both"/>
        <w:rPr>
          <w:rFonts w:ascii="Arial" w:hAnsi="Arial" w:cs="Arial"/>
        </w:rPr>
      </w:pPr>
    </w:p>
    <w:p w14:paraId="00C9AEA0" w14:textId="77777777" w:rsidR="003B66D2" w:rsidRDefault="003B66D2" w:rsidP="0018795B">
      <w:pPr>
        <w:spacing w:line="276" w:lineRule="auto"/>
        <w:jc w:val="both"/>
        <w:rPr>
          <w:rFonts w:ascii="Arial" w:hAnsi="Arial" w:cs="Arial"/>
        </w:rPr>
      </w:pPr>
    </w:p>
    <w:p w14:paraId="3CDEB9E9" w14:textId="77777777" w:rsidR="003B66D2" w:rsidRDefault="003B66D2" w:rsidP="0018795B">
      <w:pPr>
        <w:spacing w:line="276" w:lineRule="auto"/>
        <w:jc w:val="both"/>
        <w:rPr>
          <w:rFonts w:ascii="Arial" w:hAnsi="Arial" w:cs="Arial"/>
        </w:rPr>
      </w:pPr>
    </w:p>
    <w:p w14:paraId="1F885C45" w14:textId="13713278" w:rsidR="003B66D2" w:rsidRPr="003B66D2" w:rsidRDefault="003B66D2" w:rsidP="003B66D2">
      <w:pPr>
        <w:jc w:val="both"/>
        <w:rPr>
          <w:rFonts w:ascii="Arial" w:hAnsi="Arial" w:cs="Arial"/>
          <w:sz w:val="16"/>
          <w:szCs w:val="16"/>
        </w:rPr>
      </w:pPr>
      <w:r w:rsidRPr="003B66D2">
        <w:rPr>
          <w:rFonts w:ascii="Arial" w:hAnsi="Arial" w:cs="Arial"/>
          <w:sz w:val="16"/>
          <w:szCs w:val="16"/>
        </w:rPr>
        <w:t xml:space="preserve">La presente hoja forma parte del dictamen emitido por la Comisión de Educación, Ciencia y Tecnología y Cultura, mediante el cual se envía atento exhorto al titular del Ejecutivo Federal, a la Secretaría de Educación «SEP» y a la Subsecretaría de Educación Media Superior «SEMS», para que en el ámbito de sus competencias y en corresponsabilidad revisen, analicen y doten urgentemente de recursos y apoyos a los Centros de Atención para Personas con Discapacidad (CAED) en los Centros de Capacitación para el Trabajo Industrial (CECATI) y en los Centros de Bachillerato Tecnológico Industrial y de Servicios (CBTIS) que se ubican en el Estado de Guanajuato, a fin de que dichos institutos educativos y de capacitación cuenten con áreas dignas, aulas y sanitarios adecuados para los estudiantes matriculados con discapacidad, y con ello garantizar sus derechos humanos, a la salud y bienestar y, su derecho a la educación. - - - - - - - - - - - - - - - - - - - - - </w:t>
      </w:r>
      <w:r w:rsidR="005D1626">
        <w:rPr>
          <w:rFonts w:ascii="Arial" w:hAnsi="Arial" w:cs="Arial"/>
          <w:sz w:val="16"/>
          <w:szCs w:val="16"/>
        </w:rPr>
        <w:t xml:space="preserve">- - - - - - - - - - - - - - - - - </w:t>
      </w:r>
    </w:p>
    <w:sectPr w:rsidR="003B66D2" w:rsidRPr="003B66D2" w:rsidSect="0018795B">
      <w:headerReference w:type="default" r:id="rId8"/>
      <w:footerReference w:type="default" r:id="rId9"/>
      <w:pgSz w:w="12240" w:h="15840"/>
      <w:pgMar w:top="3119" w:right="1701" w:bottom="2127"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96673" w14:textId="77777777" w:rsidR="00515DD2" w:rsidRDefault="00515DD2" w:rsidP="008157F5">
      <w:r>
        <w:separator/>
      </w:r>
    </w:p>
  </w:endnote>
  <w:endnote w:type="continuationSeparator" w:id="0">
    <w:p w14:paraId="7469353F" w14:textId="77777777" w:rsidR="00515DD2" w:rsidRDefault="00515DD2"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p w14:paraId="5ABAE221" w14:textId="77777777" w:rsidR="00553DE7" w:rsidRDefault="00553DE7"/>
  <w:p w14:paraId="65B5BC73" w14:textId="77777777" w:rsidR="00845FBE" w:rsidRDefault="00845FBE"/>
  <w:p w14:paraId="2D699857" w14:textId="77777777" w:rsidR="003B66D2" w:rsidRDefault="003B66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BA9699" w14:textId="77777777" w:rsidR="00515DD2" w:rsidRDefault="00515DD2" w:rsidP="008157F5">
      <w:r>
        <w:separator/>
      </w:r>
    </w:p>
  </w:footnote>
  <w:footnote w:type="continuationSeparator" w:id="0">
    <w:p w14:paraId="7BAB998D" w14:textId="77777777" w:rsidR="00515DD2" w:rsidRDefault="00515DD2" w:rsidP="008157F5">
      <w:r>
        <w:continuationSeparator/>
      </w:r>
    </w:p>
  </w:footnote>
  <w:footnote w:id="1">
    <w:p w14:paraId="6846A412" w14:textId="6352AFD6" w:rsidR="002556EB" w:rsidRDefault="002556EB">
      <w:pPr>
        <w:pStyle w:val="Textonotapie"/>
      </w:pPr>
      <w:r>
        <w:rPr>
          <w:rStyle w:val="Refdenotaalpie"/>
        </w:rPr>
        <w:footnoteRef/>
      </w:r>
      <w:r>
        <w:t xml:space="preserve"> Artículo 31 de la Ley General de Educación.</w:t>
      </w:r>
    </w:p>
  </w:footnote>
  <w:footnote w:id="2">
    <w:p w14:paraId="07E4B2B1" w14:textId="3E4D14FE" w:rsidR="002556EB" w:rsidRDefault="002556EB">
      <w:pPr>
        <w:pStyle w:val="Textonotapie"/>
      </w:pPr>
      <w:r>
        <w:rPr>
          <w:rStyle w:val="Refdenotaalpie"/>
        </w:rPr>
        <w:footnoteRef/>
      </w:r>
      <w:r>
        <w:t xml:space="preserve"> Artículo 33 de la Ley General de Educación.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E353B" w14:textId="7314C3A9" w:rsidR="003B614B" w:rsidRDefault="008157F5" w:rsidP="003B614B">
    <w:r>
      <w:rPr>
        <w:noProof/>
      </w:rPr>
      <w:drawing>
        <wp:inline distT="0" distB="0" distL="0" distR="0" wp14:anchorId="0CC2D033" wp14:editId="7EA3225A">
          <wp:extent cx="1307432" cy="1265705"/>
          <wp:effectExtent l="0" t="0" r="1270" b="444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25111" cy="1282820"/>
                  </a:xfrm>
                  <a:prstGeom prst="rect">
                    <a:avLst/>
                  </a:prstGeom>
                </pic:spPr>
              </pic:pic>
            </a:graphicData>
          </a:graphic>
        </wp:inline>
      </w:drawing>
    </w:r>
    <w:r w:rsidR="003B614B">
      <w:t xml:space="preserve">     </w:t>
    </w:r>
    <w:r w:rsidR="003B614B">
      <w:tab/>
    </w:r>
    <w:r w:rsidR="003B614B">
      <w:tab/>
    </w:r>
  </w:p>
  <w:p w14:paraId="24BC829E" w14:textId="4A3A7B62" w:rsidR="003B614B" w:rsidRDefault="003B614B" w:rsidP="003B614B">
    <w:pPr>
      <w:jc w:val="center"/>
    </w:pPr>
  </w:p>
  <w:p w14:paraId="6B453AEE" w14:textId="77777777" w:rsidR="00845FBE" w:rsidRDefault="00845FBE"/>
  <w:p w14:paraId="6C97A7B9" w14:textId="77777777" w:rsidR="003B66D2" w:rsidRDefault="003B66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57" style="width:10.5pt;height:10.5pt" coordsize="" o:spt="100" o:bullet="t" adj="0,,0" path="" stroked="f">
        <v:stroke joinstyle="miter"/>
        <v:imagedata r:id="rId1" o:title="image12"/>
        <v:formulas/>
        <v:path o:connecttype="segments"/>
      </v:shape>
    </w:pict>
  </w:numPicBullet>
  <w:abstractNum w:abstractNumId="0" w15:restartNumberingAfterBreak="0">
    <w:nsid w:val="047F2EA2"/>
    <w:multiLevelType w:val="hybridMultilevel"/>
    <w:tmpl w:val="2E164A92"/>
    <w:lvl w:ilvl="0" w:tplc="43E4EDCE">
      <w:start w:val="3"/>
      <w:numFmt w:val="decimal"/>
      <w:lvlText w:val="%1."/>
      <w:lvlJc w:val="left"/>
      <w:pPr>
        <w:ind w:left="1732" w:firstLine="0"/>
      </w:pPr>
      <w:rPr>
        <w:rFonts w:ascii="Arial" w:eastAsia="Arial" w:hAnsi="Arial" w:cs="Arial" w:hint="default"/>
        <w:b/>
        <w:bCs/>
        <w:i w:val="0"/>
        <w:strike w:val="0"/>
        <w:dstrike w:val="0"/>
        <w:color w:val="000000"/>
        <w:sz w:val="24"/>
        <w:szCs w:val="24"/>
        <w:u w:val="none" w:color="000000"/>
        <w:vertAlign w:val="baseli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FFA1AE3"/>
    <w:multiLevelType w:val="hybridMultilevel"/>
    <w:tmpl w:val="39FAAF8E"/>
    <w:lvl w:ilvl="0" w:tplc="080A0001">
      <w:start w:val="1"/>
      <w:numFmt w:val="bullet"/>
      <w:lvlText w:val=""/>
      <w:lvlJc w:val="left"/>
      <w:pPr>
        <w:ind w:left="2291" w:hanging="360"/>
      </w:pPr>
      <w:rPr>
        <w:rFonts w:ascii="Symbol" w:hAnsi="Symbol" w:hint="default"/>
      </w:rPr>
    </w:lvl>
    <w:lvl w:ilvl="1" w:tplc="080A0003" w:tentative="1">
      <w:start w:val="1"/>
      <w:numFmt w:val="bullet"/>
      <w:lvlText w:val="o"/>
      <w:lvlJc w:val="left"/>
      <w:pPr>
        <w:ind w:left="3011" w:hanging="360"/>
      </w:pPr>
      <w:rPr>
        <w:rFonts w:ascii="Courier New" w:hAnsi="Courier New" w:cs="Courier New" w:hint="default"/>
      </w:rPr>
    </w:lvl>
    <w:lvl w:ilvl="2" w:tplc="080A0005" w:tentative="1">
      <w:start w:val="1"/>
      <w:numFmt w:val="bullet"/>
      <w:lvlText w:val=""/>
      <w:lvlJc w:val="left"/>
      <w:pPr>
        <w:ind w:left="3731" w:hanging="360"/>
      </w:pPr>
      <w:rPr>
        <w:rFonts w:ascii="Wingdings" w:hAnsi="Wingdings" w:hint="default"/>
      </w:rPr>
    </w:lvl>
    <w:lvl w:ilvl="3" w:tplc="080A0001" w:tentative="1">
      <w:start w:val="1"/>
      <w:numFmt w:val="bullet"/>
      <w:lvlText w:val=""/>
      <w:lvlJc w:val="left"/>
      <w:pPr>
        <w:ind w:left="4451" w:hanging="360"/>
      </w:pPr>
      <w:rPr>
        <w:rFonts w:ascii="Symbol" w:hAnsi="Symbol" w:hint="default"/>
      </w:rPr>
    </w:lvl>
    <w:lvl w:ilvl="4" w:tplc="080A0003" w:tentative="1">
      <w:start w:val="1"/>
      <w:numFmt w:val="bullet"/>
      <w:lvlText w:val="o"/>
      <w:lvlJc w:val="left"/>
      <w:pPr>
        <w:ind w:left="5171" w:hanging="360"/>
      </w:pPr>
      <w:rPr>
        <w:rFonts w:ascii="Courier New" w:hAnsi="Courier New" w:cs="Courier New" w:hint="default"/>
      </w:rPr>
    </w:lvl>
    <w:lvl w:ilvl="5" w:tplc="080A0005" w:tentative="1">
      <w:start w:val="1"/>
      <w:numFmt w:val="bullet"/>
      <w:lvlText w:val=""/>
      <w:lvlJc w:val="left"/>
      <w:pPr>
        <w:ind w:left="5891" w:hanging="360"/>
      </w:pPr>
      <w:rPr>
        <w:rFonts w:ascii="Wingdings" w:hAnsi="Wingdings" w:hint="default"/>
      </w:rPr>
    </w:lvl>
    <w:lvl w:ilvl="6" w:tplc="080A0001" w:tentative="1">
      <w:start w:val="1"/>
      <w:numFmt w:val="bullet"/>
      <w:lvlText w:val=""/>
      <w:lvlJc w:val="left"/>
      <w:pPr>
        <w:ind w:left="6611" w:hanging="360"/>
      </w:pPr>
      <w:rPr>
        <w:rFonts w:ascii="Symbol" w:hAnsi="Symbol" w:hint="default"/>
      </w:rPr>
    </w:lvl>
    <w:lvl w:ilvl="7" w:tplc="080A0003" w:tentative="1">
      <w:start w:val="1"/>
      <w:numFmt w:val="bullet"/>
      <w:lvlText w:val="o"/>
      <w:lvlJc w:val="left"/>
      <w:pPr>
        <w:ind w:left="7331" w:hanging="360"/>
      </w:pPr>
      <w:rPr>
        <w:rFonts w:ascii="Courier New" w:hAnsi="Courier New" w:cs="Courier New" w:hint="default"/>
      </w:rPr>
    </w:lvl>
    <w:lvl w:ilvl="8" w:tplc="080A0005" w:tentative="1">
      <w:start w:val="1"/>
      <w:numFmt w:val="bullet"/>
      <w:lvlText w:val=""/>
      <w:lvlJc w:val="left"/>
      <w:pPr>
        <w:ind w:left="8051" w:hanging="360"/>
      </w:pPr>
      <w:rPr>
        <w:rFonts w:ascii="Wingdings" w:hAnsi="Wingdings" w:hint="default"/>
      </w:rPr>
    </w:lvl>
  </w:abstractNum>
  <w:abstractNum w:abstractNumId="2"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6F560B3"/>
    <w:multiLevelType w:val="hybridMultilevel"/>
    <w:tmpl w:val="21DA05C0"/>
    <w:lvl w:ilvl="0" w:tplc="E15E55F6">
      <w:numFmt w:val="bullet"/>
      <w:lvlText w:val="•"/>
      <w:lvlJc w:val="left"/>
      <w:pPr>
        <w:ind w:left="1661" w:hanging="369"/>
      </w:pPr>
      <w:rPr>
        <w:rFonts w:ascii="Arial" w:eastAsia="Arial" w:hAnsi="Arial" w:cs="Arial" w:hint="default"/>
        <w:w w:val="105"/>
      </w:rPr>
    </w:lvl>
    <w:lvl w:ilvl="1" w:tplc="28221906">
      <w:numFmt w:val="bullet"/>
      <w:lvlText w:val="•"/>
      <w:lvlJc w:val="left"/>
      <w:pPr>
        <w:ind w:left="2602" w:hanging="369"/>
      </w:pPr>
    </w:lvl>
    <w:lvl w:ilvl="2" w:tplc="5FF221FE">
      <w:numFmt w:val="bullet"/>
      <w:lvlText w:val="•"/>
      <w:lvlJc w:val="left"/>
      <w:pPr>
        <w:ind w:left="3544" w:hanging="369"/>
      </w:pPr>
    </w:lvl>
    <w:lvl w:ilvl="3" w:tplc="7614704C">
      <w:numFmt w:val="bullet"/>
      <w:lvlText w:val="•"/>
      <w:lvlJc w:val="left"/>
      <w:pPr>
        <w:ind w:left="4486" w:hanging="369"/>
      </w:pPr>
    </w:lvl>
    <w:lvl w:ilvl="4" w:tplc="880E0D30">
      <w:numFmt w:val="bullet"/>
      <w:lvlText w:val="•"/>
      <w:lvlJc w:val="left"/>
      <w:pPr>
        <w:ind w:left="5428" w:hanging="369"/>
      </w:pPr>
    </w:lvl>
    <w:lvl w:ilvl="5" w:tplc="6C264C9A">
      <w:numFmt w:val="bullet"/>
      <w:lvlText w:val="•"/>
      <w:lvlJc w:val="left"/>
      <w:pPr>
        <w:ind w:left="6370" w:hanging="369"/>
      </w:pPr>
    </w:lvl>
    <w:lvl w:ilvl="6" w:tplc="33E4FD2E">
      <w:numFmt w:val="bullet"/>
      <w:lvlText w:val="•"/>
      <w:lvlJc w:val="left"/>
      <w:pPr>
        <w:ind w:left="7312" w:hanging="369"/>
      </w:pPr>
    </w:lvl>
    <w:lvl w:ilvl="7" w:tplc="7C0EADB4">
      <w:numFmt w:val="bullet"/>
      <w:lvlText w:val="•"/>
      <w:lvlJc w:val="left"/>
      <w:pPr>
        <w:ind w:left="8254" w:hanging="369"/>
      </w:pPr>
    </w:lvl>
    <w:lvl w:ilvl="8" w:tplc="525E3BB8">
      <w:numFmt w:val="bullet"/>
      <w:lvlText w:val="•"/>
      <w:lvlJc w:val="left"/>
      <w:pPr>
        <w:ind w:left="9196" w:hanging="369"/>
      </w:pPr>
    </w:lvl>
  </w:abstractNum>
  <w:abstractNum w:abstractNumId="4" w15:restartNumberingAfterBreak="0">
    <w:nsid w:val="1C797E32"/>
    <w:multiLevelType w:val="hybridMultilevel"/>
    <w:tmpl w:val="C1904A80"/>
    <w:lvl w:ilvl="0" w:tplc="821E26A6">
      <w:start w:val="1"/>
      <w:numFmt w:val="decimal"/>
      <w:lvlText w:val="%1."/>
      <w:lvlJc w:val="left"/>
      <w:pPr>
        <w:tabs>
          <w:tab w:val="num" w:pos="851"/>
        </w:tabs>
        <w:ind w:left="851" w:hanging="851"/>
      </w:pPr>
      <w:rPr>
        <w:rFonts w:hint="default"/>
        <w:b/>
        <w:i w:val="0"/>
        <w:sz w:val="24"/>
        <w:szCs w:val="24"/>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10209AF"/>
    <w:multiLevelType w:val="hybridMultilevel"/>
    <w:tmpl w:val="55AAAE62"/>
    <w:lvl w:ilvl="0" w:tplc="80862F2A">
      <w:start w:val="1"/>
      <w:numFmt w:val="upperRoman"/>
      <w:lvlText w:val="%1."/>
      <w:lvlJc w:val="left"/>
      <w:pPr>
        <w:ind w:left="71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B7C3A2C">
      <w:start w:val="1"/>
      <w:numFmt w:val="lowerLetter"/>
      <w:lvlText w:val="%2"/>
      <w:lvlJc w:val="left"/>
      <w:pPr>
        <w:ind w:left="17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F4027E0">
      <w:start w:val="1"/>
      <w:numFmt w:val="lowerRoman"/>
      <w:lvlText w:val="%3"/>
      <w:lvlJc w:val="left"/>
      <w:pPr>
        <w:ind w:left="25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41FE1192">
      <w:start w:val="1"/>
      <w:numFmt w:val="decimal"/>
      <w:lvlText w:val="%4"/>
      <w:lvlJc w:val="left"/>
      <w:pPr>
        <w:ind w:left="32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F14A34A">
      <w:start w:val="1"/>
      <w:numFmt w:val="lowerLetter"/>
      <w:lvlText w:val="%5"/>
      <w:lvlJc w:val="left"/>
      <w:pPr>
        <w:ind w:left="394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BB8D23A">
      <w:start w:val="1"/>
      <w:numFmt w:val="lowerRoman"/>
      <w:lvlText w:val="%6"/>
      <w:lvlJc w:val="left"/>
      <w:pPr>
        <w:ind w:left="466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BBFE9252">
      <w:start w:val="1"/>
      <w:numFmt w:val="decimal"/>
      <w:lvlText w:val="%7"/>
      <w:lvlJc w:val="left"/>
      <w:pPr>
        <w:ind w:left="538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C81EB6E2">
      <w:start w:val="1"/>
      <w:numFmt w:val="lowerLetter"/>
      <w:lvlText w:val="%8"/>
      <w:lvlJc w:val="left"/>
      <w:pPr>
        <w:ind w:left="610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506721C">
      <w:start w:val="1"/>
      <w:numFmt w:val="lowerRoman"/>
      <w:lvlText w:val="%9"/>
      <w:lvlJc w:val="left"/>
      <w:pPr>
        <w:ind w:left="682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22F543FA"/>
    <w:multiLevelType w:val="hybridMultilevel"/>
    <w:tmpl w:val="2742672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38A1A30"/>
    <w:multiLevelType w:val="hybridMultilevel"/>
    <w:tmpl w:val="92E4B16E"/>
    <w:lvl w:ilvl="0" w:tplc="4AA06156">
      <w:start w:val="1"/>
      <w:numFmt w:val="bullet"/>
      <w:lvlText w:val="•"/>
      <w:lvlPicBulletId w:val="0"/>
      <w:lvlJc w:val="left"/>
      <w:pPr>
        <w:ind w:left="7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AD24E5D8">
      <w:start w:val="1"/>
      <w:numFmt w:val="bullet"/>
      <w:lvlText w:val="o"/>
      <w:lvlJc w:val="left"/>
      <w:pPr>
        <w:ind w:left="17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1BB8A4E8">
      <w:start w:val="1"/>
      <w:numFmt w:val="bullet"/>
      <w:lvlText w:val="▪"/>
      <w:lvlJc w:val="left"/>
      <w:pPr>
        <w:ind w:left="24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F9828846">
      <w:start w:val="1"/>
      <w:numFmt w:val="bullet"/>
      <w:lvlText w:val="•"/>
      <w:lvlJc w:val="left"/>
      <w:pPr>
        <w:ind w:left="32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5036A0D2">
      <w:start w:val="1"/>
      <w:numFmt w:val="bullet"/>
      <w:lvlText w:val="o"/>
      <w:lvlJc w:val="left"/>
      <w:pPr>
        <w:ind w:left="393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3EEC5D8A">
      <w:start w:val="1"/>
      <w:numFmt w:val="bullet"/>
      <w:lvlText w:val="▪"/>
      <w:lvlJc w:val="left"/>
      <w:pPr>
        <w:ind w:left="465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150CEA94">
      <w:start w:val="1"/>
      <w:numFmt w:val="bullet"/>
      <w:lvlText w:val="•"/>
      <w:lvlJc w:val="left"/>
      <w:pPr>
        <w:ind w:left="537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C4C6921C">
      <w:start w:val="1"/>
      <w:numFmt w:val="bullet"/>
      <w:lvlText w:val="o"/>
      <w:lvlJc w:val="left"/>
      <w:pPr>
        <w:ind w:left="609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E0083358">
      <w:start w:val="1"/>
      <w:numFmt w:val="bullet"/>
      <w:lvlText w:val="▪"/>
      <w:lvlJc w:val="left"/>
      <w:pPr>
        <w:ind w:left="6814"/>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33091456"/>
    <w:multiLevelType w:val="multilevel"/>
    <w:tmpl w:val="BBAEB0B8"/>
    <w:lvl w:ilvl="0">
      <w:start w:val="1"/>
      <w:numFmt w:val="decimal"/>
      <w:lvlText w:val="%1."/>
      <w:lvlJc w:val="left"/>
      <w:pPr>
        <w:ind w:left="1004" w:hanging="360"/>
      </w:pPr>
    </w:lvl>
    <w:lvl w:ilvl="1">
      <w:start w:val="1"/>
      <w:numFmt w:val="decimal"/>
      <w:isLgl/>
      <w:lvlText w:val="%1.%2"/>
      <w:lvlJc w:val="left"/>
      <w:pPr>
        <w:ind w:left="1069" w:hanging="360"/>
      </w:pPr>
    </w:lvl>
    <w:lvl w:ilvl="2">
      <w:start w:val="1"/>
      <w:numFmt w:val="decimal"/>
      <w:isLgl/>
      <w:lvlText w:val="%1.%2.%3"/>
      <w:lvlJc w:val="left"/>
      <w:pPr>
        <w:ind w:left="1494" w:hanging="720"/>
      </w:pPr>
    </w:lvl>
    <w:lvl w:ilvl="3">
      <w:start w:val="1"/>
      <w:numFmt w:val="decimal"/>
      <w:isLgl/>
      <w:lvlText w:val="%1.%2.%3.%4"/>
      <w:lvlJc w:val="left"/>
      <w:pPr>
        <w:ind w:left="1919" w:hanging="1080"/>
      </w:pPr>
    </w:lvl>
    <w:lvl w:ilvl="4">
      <w:start w:val="1"/>
      <w:numFmt w:val="decimal"/>
      <w:isLgl/>
      <w:lvlText w:val="%1.%2.%3.%4.%5"/>
      <w:lvlJc w:val="left"/>
      <w:pPr>
        <w:ind w:left="1984" w:hanging="1080"/>
      </w:pPr>
    </w:lvl>
    <w:lvl w:ilvl="5">
      <w:start w:val="1"/>
      <w:numFmt w:val="decimal"/>
      <w:isLgl/>
      <w:lvlText w:val="%1.%2.%3.%4.%5.%6"/>
      <w:lvlJc w:val="left"/>
      <w:pPr>
        <w:ind w:left="2409" w:hanging="1440"/>
      </w:pPr>
    </w:lvl>
    <w:lvl w:ilvl="6">
      <w:start w:val="1"/>
      <w:numFmt w:val="decimal"/>
      <w:isLgl/>
      <w:lvlText w:val="%1.%2.%3.%4.%5.%6.%7"/>
      <w:lvlJc w:val="left"/>
      <w:pPr>
        <w:ind w:left="2474" w:hanging="1440"/>
      </w:pPr>
    </w:lvl>
    <w:lvl w:ilvl="7">
      <w:start w:val="1"/>
      <w:numFmt w:val="decimal"/>
      <w:isLgl/>
      <w:lvlText w:val="%1.%2.%3.%4.%5.%6.%7.%8"/>
      <w:lvlJc w:val="left"/>
      <w:pPr>
        <w:ind w:left="2899" w:hanging="1800"/>
      </w:pPr>
    </w:lvl>
    <w:lvl w:ilvl="8">
      <w:start w:val="1"/>
      <w:numFmt w:val="decimal"/>
      <w:isLgl/>
      <w:lvlText w:val="%1.%2.%3.%4.%5.%6.%7.%8.%9"/>
      <w:lvlJc w:val="left"/>
      <w:pPr>
        <w:ind w:left="2964" w:hanging="1800"/>
      </w:pPr>
    </w:lvl>
  </w:abstractNum>
  <w:abstractNum w:abstractNumId="9" w15:restartNumberingAfterBreak="0">
    <w:nsid w:val="34AF5D66"/>
    <w:multiLevelType w:val="hybridMultilevel"/>
    <w:tmpl w:val="B774565C"/>
    <w:lvl w:ilvl="0" w:tplc="628C2B2C">
      <w:start w:val="1"/>
      <w:numFmt w:val="decimal"/>
      <w:lvlText w:val="%1."/>
      <w:lvlJc w:val="left"/>
      <w:pPr>
        <w:ind w:left="1135" w:firstLine="0"/>
      </w:pPr>
      <w:rPr>
        <w:rFonts w:ascii="Arial" w:eastAsia="Calibri" w:hAnsi="Arial" w:cs="Arial" w:hint="default"/>
        <w:b w:val="0"/>
        <w:i w:val="0"/>
        <w:strike w:val="0"/>
        <w:dstrike w:val="0"/>
        <w:color w:val="000000"/>
        <w:sz w:val="20"/>
        <w:szCs w:val="20"/>
        <w:u w:val="none" w:color="000000"/>
        <w:effect w:val="none"/>
        <w:bdr w:val="none" w:sz="0" w:space="0" w:color="auto" w:frame="1"/>
        <w:vertAlign w:val="baseline"/>
      </w:rPr>
    </w:lvl>
    <w:lvl w:ilvl="1" w:tplc="26BA0EAA">
      <w:start w:val="1"/>
      <w:numFmt w:val="lowerLetter"/>
      <w:lvlText w:val="%2"/>
      <w:lvlJc w:val="left"/>
      <w:pPr>
        <w:ind w:left="196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2" w:tplc="0F0A6736">
      <w:start w:val="1"/>
      <w:numFmt w:val="lowerRoman"/>
      <w:lvlText w:val="%3"/>
      <w:lvlJc w:val="left"/>
      <w:pPr>
        <w:ind w:left="268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3" w:tplc="DA06DA98">
      <w:start w:val="1"/>
      <w:numFmt w:val="decimal"/>
      <w:lvlText w:val="%4"/>
      <w:lvlJc w:val="left"/>
      <w:pPr>
        <w:ind w:left="340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4" w:tplc="7564E622">
      <w:start w:val="1"/>
      <w:numFmt w:val="lowerLetter"/>
      <w:lvlText w:val="%5"/>
      <w:lvlJc w:val="left"/>
      <w:pPr>
        <w:ind w:left="412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5" w:tplc="2ABE2262">
      <w:start w:val="1"/>
      <w:numFmt w:val="lowerRoman"/>
      <w:lvlText w:val="%6"/>
      <w:lvlJc w:val="left"/>
      <w:pPr>
        <w:ind w:left="484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6" w:tplc="60CA7F64">
      <w:start w:val="1"/>
      <w:numFmt w:val="decimal"/>
      <w:lvlText w:val="%7"/>
      <w:lvlJc w:val="left"/>
      <w:pPr>
        <w:ind w:left="556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7" w:tplc="95DCAE10">
      <w:start w:val="1"/>
      <w:numFmt w:val="lowerLetter"/>
      <w:lvlText w:val="%8"/>
      <w:lvlJc w:val="left"/>
      <w:pPr>
        <w:ind w:left="628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lvl w:ilvl="8" w:tplc="4A1697FC">
      <w:start w:val="1"/>
      <w:numFmt w:val="lowerRoman"/>
      <w:lvlText w:val="%9"/>
      <w:lvlJc w:val="left"/>
      <w:pPr>
        <w:ind w:left="7005" w:firstLine="0"/>
      </w:pPr>
      <w:rPr>
        <w:rFonts w:ascii="Calibri" w:eastAsia="Calibri" w:hAnsi="Calibri" w:cs="Calibri"/>
        <w:b w:val="0"/>
        <w:i w:val="0"/>
        <w:strike w:val="0"/>
        <w:dstrike w:val="0"/>
        <w:color w:val="000000"/>
        <w:sz w:val="26"/>
        <w:szCs w:val="26"/>
        <w:u w:val="none" w:color="000000"/>
        <w:effect w:val="none"/>
        <w:bdr w:val="none" w:sz="0" w:space="0" w:color="auto" w:frame="1"/>
        <w:vertAlign w:val="baseline"/>
      </w:rPr>
    </w:lvl>
  </w:abstractNum>
  <w:abstractNum w:abstractNumId="10"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11" w15:restartNumberingAfterBreak="0">
    <w:nsid w:val="4C0D573A"/>
    <w:multiLevelType w:val="hybridMultilevel"/>
    <w:tmpl w:val="656C458C"/>
    <w:lvl w:ilvl="0" w:tplc="9C12C632">
      <w:start w:val="2"/>
      <w:numFmt w:val="decimal"/>
      <w:lvlText w:val="%1."/>
      <w:lvlJc w:val="left"/>
      <w:pPr>
        <w:ind w:left="739"/>
      </w:pPr>
      <w:rPr>
        <w:rFonts w:ascii="Arial" w:eastAsia="Calibri" w:hAnsi="Arial" w:cs="Arial" w:hint="default"/>
        <w:b w:val="0"/>
        <w:i/>
        <w:iCs w:val="0"/>
        <w:strike w:val="0"/>
        <w:dstrike w:val="0"/>
        <w:color w:val="000000"/>
        <w:sz w:val="20"/>
        <w:szCs w:val="20"/>
        <w:u w:val="none" w:color="000000"/>
        <w:bdr w:val="none" w:sz="0" w:space="0" w:color="auto"/>
        <w:shd w:val="clear" w:color="auto" w:fill="auto"/>
        <w:vertAlign w:val="baseline"/>
      </w:rPr>
    </w:lvl>
    <w:lvl w:ilvl="1" w:tplc="EF78899C">
      <w:start w:val="1"/>
      <w:numFmt w:val="lowerLetter"/>
      <w:lvlText w:val="%2"/>
      <w:lvlJc w:val="left"/>
      <w:pPr>
        <w:ind w:left="1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9CE3AE">
      <w:start w:val="1"/>
      <w:numFmt w:val="lowerRoman"/>
      <w:lvlText w:val="%3"/>
      <w:lvlJc w:val="left"/>
      <w:pPr>
        <w:ind w:left="2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3F0C2AA">
      <w:start w:val="1"/>
      <w:numFmt w:val="decimal"/>
      <w:lvlText w:val="%4"/>
      <w:lvlJc w:val="left"/>
      <w:pPr>
        <w:ind w:left="28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48E974E">
      <w:start w:val="1"/>
      <w:numFmt w:val="lowerLetter"/>
      <w:lvlText w:val="%5"/>
      <w:lvlJc w:val="left"/>
      <w:pPr>
        <w:ind w:left="35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2D2FD96">
      <w:start w:val="1"/>
      <w:numFmt w:val="lowerRoman"/>
      <w:lvlText w:val="%6"/>
      <w:lvlJc w:val="left"/>
      <w:pPr>
        <w:ind w:left="43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CED972">
      <w:start w:val="1"/>
      <w:numFmt w:val="decimal"/>
      <w:lvlText w:val="%7"/>
      <w:lvlJc w:val="left"/>
      <w:pPr>
        <w:ind w:left="50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6EE87FE">
      <w:start w:val="1"/>
      <w:numFmt w:val="lowerLetter"/>
      <w:lvlText w:val="%8"/>
      <w:lvlJc w:val="left"/>
      <w:pPr>
        <w:ind w:left="57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F7839E4">
      <w:start w:val="1"/>
      <w:numFmt w:val="lowerRoman"/>
      <w:lvlText w:val="%9"/>
      <w:lvlJc w:val="left"/>
      <w:pPr>
        <w:ind w:left="64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65362F"/>
    <w:multiLevelType w:val="hybridMultilevel"/>
    <w:tmpl w:val="D2B85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3AB0009"/>
    <w:multiLevelType w:val="hybridMultilevel"/>
    <w:tmpl w:val="0590CD0C"/>
    <w:lvl w:ilvl="0" w:tplc="FD286FDE">
      <w:start w:val="1"/>
      <w:numFmt w:val="upperRoman"/>
      <w:lvlText w:val="%1."/>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0A6210A">
      <w:start w:val="1"/>
      <w:numFmt w:val="lowerLetter"/>
      <w:lvlText w:val="%2"/>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F96AA18">
      <w:start w:val="1"/>
      <w:numFmt w:val="lowerRoman"/>
      <w:lvlText w:val="%3"/>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C4AEC836">
      <w:start w:val="1"/>
      <w:numFmt w:val="decimal"/>
      <w:lvlText w:val="%4"/>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40CE526">
      <w:start w:val="1"/>
      <w:numFmt w:val="lowerLetter"/>
      <w:lvlText w:val="%5"/>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9DE49F7E">
      <w:start w:val="1"/>
      <w:numFmt w:val="lowerRoman"/>
      <w:lvlText w:val="%6"/>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BFEC8E0">
      <w:start w:val="1"/>
      <w:numFmt w:val="decimal"/>
      <w:lvlText w:val="%7"/>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BA2AB9A">
      <w:start w:val="1"/>
      <w:numFmt w:val="lowerLetter"/>
      <w:lvlText w:val="%8"/>
      <w:lvlJc w:val="left"/>
      <w:pPr>
        <w:ind w:left="6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CF859B0">
      <w:start w:val="1"/>
      <w:numFmt w:val="lowerRoman"/>
      <w:lvlText w:val="%9"/>
      <w:lvlJc w:val="left"/>
      <w:pPr>
        <w:ind w:left="6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799133D"/>
    <w:multiLevelType w:val="hybridMultilevel"/>
    <w:tmpl w:val="7F544AE0"/>
    <w:lvl w:ilvl="0" w:tplc="C4488D22">
      <w:start w:val="3"/>
      <w:numFmt w:val="upperRoman"/>
      <w:lvlText w:val="%1."/>
      <w:lvlJc w:val="left"/>
      <w:pPr>
        <w:ind w:left="7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88C4A2C">
      <w:start w:val="1"/>
      <w:numFmt w:val="lowerLetter"/>
      <w:lvlText w:val="%2"/>
      <w:lvlJc w:val="left"/>
      <w:pPr>
        <w:ind w:left="11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8D0F2C4">
      <w:start w:val="1"/>
      <w:numFmt w:val="lowerRoman"/>
      <w:lvlText w:val="%3"/>
      <w:lvlJc w:val="left"/>
      <w:pPr>
        <w:ind w:left="18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D22121E">
      <w:start w:val="1"/>
      <w:numFmt w:val="decimal"/>
      <w:lvlText w:val="%4"/>
      <w:lvlJc w:val="left"/>
      <w:pPr>
        <w:ind w:left="25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40AF330">
      <w:start w:val="1"/>
      <w:numFmt w:val="lowerLetter"/>
      <w:lvlText w:val="%5"/>
      <w:lvlJc w:val="left"/>
      <w:pPr>
        <w:ind w:left="326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880346E">
      <w:start w:val="1"/>
      <w:numFmt w:val="lowerRoman"/>
      <w:lvlText w:val="%6"/>
      <w:lvlJc w:val="left"/>
      <w:pPr>
        <w:ind w:left="398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BB38FAAC">
      <w:start w:val="1"/>
      <w:numFmt w:val="decimal"/>
      <w:lvlText w:val="%7"/>
      <w:lvlJc w:val="left"/>
      <w:pPr>
        <w:ind w:left="47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B06782">
      <w:start w:val="1"/>
      <w:numFmt w:val="lowerLetter"/>
      <w:lvlText w:val="%8"/>
      <w:lvlJc w:val="left"/>
      <w:pPr>
        <w:ind w:left="542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E4438EC">
      <w:start w:val="1"/>
      <w:numFmt w:val="lowerRoman"/>
      <w:lvlText w:val="%9"/>
      <w:lvlJc w:val="left"/>
      <w:pPr>
        <w:ind w:left="614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C512AA7"/>
    <w:multiLevelType w:val="hybridMultilevel"/>
    <w:tmpl w:val="028E513C"/>
    <w:lvl w:ilvl="0" w:tplc="D52EE014">
      <w:numFmt w:val="bullet"/>
      <w:lvlText w:val=""/>
      <w:lvlJc w:val="left"/>
      <w:pPr>
        <w:ind w:left="1902" w:hanging="360"/>
      </w:pPr>
      <w:rPr>
        <w:rFonts w:ascii="Symbol" w:eastAsia="Symbol" w:hAnsi="Symbol" w:cs="Symbol" w:hint="default"/>
        <w:b w:val="0"/>
        <w:bCs w:val="0"/>
        <w:i w:val="0"/>
        <w:iCs w:val="0"/>
        <w:w w:val="100"/>
        <w:sz w:val="28"/>
        <w:szCs w:val="28"/>
        <w:lang w:val="es-ES" w:eastAsia="en-US" w:bidi="ar-SA"/>
      </w:rPr>
    </w:lvl>
    <w:lvl w:ilvl="1" w:tplc="E544FDBE">
      <w:numFmt w:val="bullet"/>
      <w:lvlText w:val="•"/>
      <w:lvlJc w:val="left"/>
      <w:pPr>
        <w:ind w:left="2830" w:hanging="360"/>
      </w:pPr>
      <w:rPr>
        <w:lang w:val="es-ES" w:eastAsia="en-US" w:bidi="ar-SA"/>
      </w:rPr>
    </w:lvl>
    <w:lvl w:ilvl="2" w:tplc="2CFE8D5A">
      <w:numFmt w:val="bullet"/>
      <w:lvlText w:val="•"/>
      <w:lvlJc w:val="left"/>
      <w:pPr>
        <w:ind w:left="3760" w:hanging="360"/>
      </w:pPr>
      <w:rPr>
        <w:lang w:val="es-ES" w:eastAsia="en-US" w:bidi="ar-SA"/>
      </w:rPr>
    </w:lvl>
    <w:lvl w:ilvl="3" w:tplc="3F16A73A">
      <w:numFmt w:val="bullet"/>
      <w:lvlText w:val="•"/>
      <w:lvlJc w:val="left"/>
      <w:pPr>
        <w:ind w:left="4690" w:hanging="360"/>
      </w:pPr>
      <w:rPr>
        <w:lang w:val="es-ES" w:eastAsia="en-US" w:bidi="ar-SA"/>
      </w:rPr>
    </w:lvl>
    <w:lvl w:ilvl="4" w:tplc="FEA49F50">
      <w:numFmt w:val="bullet"/>
      <w:lvlText w:val="•"/>
      <w:lvlJc w:val="left"/>
      <w:pPr>
        <w:ind w:left="5620" w:hanging="360"/>
      </w:pPr>
      <w:rPr>
        <w:lang w:val="es-ES" w:eastAsia="en-US" w:bidi="ar-SA"/>
      </w:rPr>
    </w:lvl>
    <w:lvl w:ilvl="5" w:tplc="6C22B386">
      <w:numFmt w:val="bullet"/>
      <w:lvlText w:val="•"/>
      <w:lvlJc w:val="left"/>
      <w:pPr>
        <w:ind w:left="6550" w:hanging="360"/>
      </w:pPr>
      <w:rPr>
        <w:lang w:val="es-ES" w:eastAsia="en-US" w:bidi="ar-SA"/>
      </w:rPr>
    </w:lvl>
    <w:lvl w:ilvl="6" w:tplc="D11820D0">
      <w:numFmt w:val="bullet"/>
      <w:lvlText w:val="•"/>
      <w:lvlJc w:val="left"/>
      <w:pPr>
        <w:ind w:left="7480" w:hanging="360"/>
      </w:pPr>
      <w:rPr>
        <w:lang w:val="es-ES" w:eastAsia="en-US" w:bidi="ar-SA"/>
      </w:rPr>
    </w:lvl>
    <w:lvl w:ilvl="7" w:tplc="3CD4245C">
      <w:numFmt w:val="bullet"/>
      <w:lvlText w:val="•"/>
      <w:lvlJc w:val="left"/>
      <w:pPr>
        <w:ind w:left="8410" w:hanging="360"/>
      </w:pPr>
      <w:rPr>
        <w:lang w:val="es-ES" w:eastAsia="en-US" w:bidi="ar-SA"/>
      </w:rPr>
    </w:lvl>
    <w:lvl w:ilvl="8" w:tplc="3DEE3234">
      <w:numFmt w:val="bullet"/>
      <w:lvlText w:val="•"/>
      <w:lvlJc w:val="left"/>
      <w:pPr>
        <w:ind w:left="9340" w:hanging="360"/>
      </w:pPr>
      <w:rPr>
        <w:lang w:val="es-ES" w:eastAsia="en-US" w:bidi="ar-SA"/>
      </w:rPr>
    </w:lvl>
  </w:abstractNum>
  <w:abstractNum w:abstractNumId="19"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CDC0510"/>
    <w:multiLevelType w:val="hybridMultilevel"/>
    <w:tmpl w:val="DFC29BD2"/>
    <w:lvl w:ilvl="0" w:tplc="080A0001">
      <w:start w:val="1"/>
      <w:numFmt w:val="bullet"/>
      <w:lvlText w:val=""/>
      <w:lvlJc w:val="left"/>
      <w:pPr>
        <w:ind w:left="1429" w:hanging="360"/>
      </w:pPr>
      <w:rPr>
        <w:rFonts w:ascii="Symbol" w:hAnsi="Symbol" w:hint="default"/>
      </w:rPr>
    </w:lvl>
    <w:lvl w:ilvl="1" w:tplc="080A0003">
      <w:start w:val="1"/>
      <w:numFmt w:val="bullet"/>
      <w:lvlText w:val="o"/>
      <w:lvlJc w:val="left"/>
      <w:pPr>
        <w:ind w:left="2149" w:hanging="360"/>
      </w:pPr>
      <w:rPr>
        <w:rFonts w:ascii="Courier New" w:hAnsi="Courier New" w:cs="Courier New" w:hint="default"/>
      </w:rPr>
    </w:lvl>
    <w:lvl w:ilvl="2" w:tplc="080A0005">
      <w:start w:val="1"/>
      <w:numFmt w:val="bullet"/>
      <w:lvlText w:val=""/>
      <w:lvlJc w:val="left"/>
      <w:pPr>
        <w:ind w:left="2869" w:hanging="360"/>
      </w:pPr>
      <w:rPr>
        <w:rFonts w:ascii="Wingdings" w:hAnsi="Wingdings" w:hint="default"/>
      </w:rPr>
    </w:lvl>
    <w:lvl w:ilvl="3" w:tplc="080A0001">
      <w:start w:val="1"/>
      <w:numFmt w:val="bullet"/>
      <w:lvlText w:val=""/>
      <w:lvlJc w:val="left"/>
      <w:pPr>
        <w:ind w:left="3589" w:hanging="360"/>
      </w:pPr>
      <w:rPr>
        <w:rFonts w:ascii="Symbol" w:hAnsi="Symbol" w:hint="default"/>
      </w:rPr>
    </w:lvl>
    <w:lvl w:ilvl="4" w:tplc="080A0003">
      <w:start w:val="1"/>
      <w:numFmt w:val="bullet"/>
      <w:lvlText w:val="o"/>
      <w:lvlJc w:val="left"/>
      <w:pPr>
        <w:ind w:left="4309" w:hanging="360"/>
      </w:pPr>
      <w:rPr>
        <w:rFonts w:ascii="Courier New" w:hAnsi="Courier New" w:cs="Courier New" w:hint="default"/>
      </w:rPr>
    </w:lvl>
    <w:lvl w:ilvl="5" w:tplc="080A0005">
      <w:start w:val="1"/>
      <w:numFmt w:val="bullet"/>
      <w:lvlText w:val=""/>
      <w:lvlJc w:val="left"/>
      <w:pPr>
        <w:ind w:left="5029" w:hanging="360"/>
      </w:pPr>
      <w:rPr>
        <w:rFonts w:ascii="Wingdings" w:hAnsi="Wingdings" w:hint="default"/>
      </w:rPr>
    </w:lvl>
    <w:lvl w:ilvl="6" w:tplc="080A0001">
      <w:start w:val="1"/>
      <w:numFmt w:val="bullet"/>
      <w:lvlText w:val=""/>
      <w:lvlJc w:val="left"/>
      <w:pPr>
        <w:ind w:left="5749" w:hanging="360"/>
      </w:pPr>
      <w:rPr>
        <w:rFonts w:ascii="Symbol" w:hAnsi="Symbol" w:hint="default"/>
      </w:rPr>
    </w:lvl>
    <w:lvl w:ilvl="7" w:tplc="080A0003">
      <w:start w:val="1"/>
      <w:numFmt w:val="bullet"/>
      <w:lvlText w:val="o"/>
      <w:lvlJc w:val="left"/>
      <w:pPr>
        <w:ind w:left="6469" w:hanging="360"/>
      </w:pPr>
      <w:rPr>
        <w:rFonts w:ascii="Courier New" w:hAnsi="Courier New" w:cs="Courier New" w:hint="default"/>
      </w:rPr>
    </w:lvl>
    <w:lvl w:ilvl="8" w:tplc="080A0005">
      <w:start w:val="1"/>
      <w:numFmt w:val="bullet"/>
      <w:lvlText w:val=""/>
      <w:lvlJc w:val="left"/>
      <w:pPr>
        <w:ind w:left="7189" w:hanging="360"/>
      </w:pPr>
      <w:rPr>
        <w:rFonts w:ascii="Wingdings" w:hAnsi="Wingdings" w:hint="default"/>
      </w:rPr>
    </w:lvl>
  </w:abstractNum>
  <w:abstractNum w:abstractNumId="21" w15:restartNumberingAfterBreak="0">
    <w:nsid w:val="75F20A24"/>
    <w:multiLevelType w:val="hybridMultilevel"/>
    <w:tmpl w:val="925C36EA"/>
    <w:lvl w:ilvl="0" w:tplc="1408DED4">
      <w:start w:val="1"/>
      <w:numFmt w:val="decimal"/>
      <w:lvlText w:val="%1."/>
      <w:lvlJc w:val="left"/>
      <w:pPr>
        <w:ind w:left="1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025A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D5C9E9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047102">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23EF6E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274FE6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10A92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BEF8B2">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A3836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DD40A7C"/>
    <w:multiLevelType w:val="hybridMultilevel"/>
    <w:tmpl w:val="A98C12FC"/>
    <w:lvl w:ilvl="0" w:tplc="75080EA8">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71531403">
    <w:abstractNumId w:val="17"/>
  </w:num>
  <w:num w:numId="2" w16cid:durableId="1205873370">
    <w:abstractNumId w:val="19"/>
  </w:num>
  <w:num w:numId="3" w16cid:durableId="930815220">
    <w:abstractNumId w:val="13"/>
  </w:num>
  <w:num w:numId="4" w16cid:durableId="1978098591">
    <w:abstractNumId w:val="22"/>
  </w:num>
  <w:num w:numId="5" w16cid:durableId="858012606">
    <w:abstractNumId w:val="15"/>
  </w:num>
  <w:num w:numId="6" w16cid:durableId="1849249579">
    <w:abstractNumId w:val="10"/>
  </w:num>
  <w:num w:numId="7" w16cid:durableId="866454639">
    <w:abstractNumId w:val="2"/>
  </w:num>
  <w:num w:numId="8" w16cid:durableId="893395265">
    <w:abstractNumId w:val="3"/>
  </w:num>
  <w:num w:numId="9" w16cid:durableId="1401556681">
    <w:abstractNumId w:val="6"/>
  </w:num>
  <w:num w:numId="10" w16cid:durableId="1126699987">
    <w:abstractNumId w:val="12"/>
  </w:num>
  <w:num w:numId="11" w16cid:durableId="271669875">
    <w:abstractNumId w:val="14"/>
  </w:num>
  <w:num w:numId="12" w16cid:durableId="1161316519">
    <w:abstractNumId w:val="7"/>
  </w:num>
  <w:num w:numId="13" w16cid:durableId="1802918702">
    <w:abstractNumId w:val="11"/>
  </w:num>
  <w:num w:numId="14" w16cid:durableId="1740639209">
    <w:abstractNumId w:val="16"/>
  </w:num>
  <w:num w:numId="15" w16cid:durableId="2058698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8347535">
    <w:abstractNumId w:val="4"/>
  </w:num>
  <w:num w:numId="17" w16cid:durableId="1763187524">
    <w:abstractNumId w:val="1"/>
  </w:num>
  <w:num w:numId="18" w16cid:durableId="1837109156">
    <w:abstractNumId w:val="21"/>
  </w:num>
  <w:num w:numId="19" w16cid:durableId="1499996588">
    <w:abstractNumId w:val="0"/>
  </w:num>
  <w:num w:numId="20" w16cid:durableId="949316893">
    <w:abstractNumId w:val="5"/>
  </w:num>
  <w:num w:numId="21" w16cid:durableId="1689483618">
    <w:abstractNumId w:val="20"/>
  </w:num>
  <w:num w:numId="22" w16cid:durableId="398655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5619261">
    <w:abstractNumId w:val="23"/>
  </w:num>
  <w:num w:numId="24" w16cid:durableId="11980821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1054"/>
    <w:rsid w:val="00001323"/>
    <w:rsid w:val="00007C3A"/>
    <w:rsid w:val="0001142A"/>
    <w:rsid w:val="0002196B"/>
    <w:rsid w:val="0002418D"/>
    <w:rsid w:val="0002662F"/>
    <w:rsid w:val="00034A4C"/>
    <w:rsid w:val="00050D6E"/>
    <w:rsid w:val="0006261B"/>
    <w:rsid w:val="00075973"/>
    <w:rsid w:val="00083689"/>
    <w:rsid w:val="0008417D"/>
    <w:rsid w:val="000A3B88"/>
    <w:rsid w:val="000A696A"/>
    <w:rsid w:val="000B1186"/>
    <w:rsid w:val="000B4F97"/>
    <w:rsid w:val="000C3E28"/>
    <w:rsid w:val="000C4D94"/>
    <w:rsid w:val="000C7EE8"/>
    <w:rsid w:val="000D11CC"/>
    <w:rsid w:val="000D1F0C"/>
    <w:rsid w:val="000D363A"/>
    <w:rsid w:val="000E21F1"/>
    <w:rsid w:val="000E3976"/>
    <w:rsid w:val="000F1734"/>
    <w:rsid w:val="000F6D6A"/>
    <w:rsid w:val="00103F2A"/>
    <w:rsid w:val="00106A40"/>
    <w:rsid w:val="001070A8"/>
    <w:rsid w:val="00110C56"/>
    <w:rsid w:val="001139AE"/>
    <w:rsid w:val="00120F19"/>
    <w:rsid w:val="001314E8"/>
    <w:rsid w:val="001369EC"/>
    <w:rsid w:val="0013707B"/>
    <w:rsid w:val="001379D7"/>
    <w:rsid w:val="00143A51"/>
    <w:rsid w:val="00144CAE"/>
    <w:rsid w:val="00156900"/>
    <w:rsid w:val="00160927"/>
    <w:rsid w:val="0016702F"/>
    <w:rsid w:val="001764D8"/>
    <w:rsid w:val="001773AB"/>
    <w:rsid w:val="00181A1A"/>
    <w:rsid w:val="00182B8B"/>
    <w:rsid w:val="00183C14"/>
    <w:rsid w:val="0018795B"/>
    <w:rsid w:val="00190694"/>
    <w:rsid w:val="0019073E"/>
    <w:rsid w:val="0019337B"/>
    <w:rsid w:val="001A12BA"/>
    <w:rsid w:val="001A2F2E"/>
    <w:rsid w:val="001A5155"/>
    <w:rsid w:val="001B42C2"/>
    <w:rsid w:val="001B6D04"/>
    <w:rsid w:val="001C3739"/>
    <w:rsid w:val="001C3CF5"/>
    <w:rsid w:val="001C466E"/>
    <w:rsid w:val="001C584C"/>
    <w:rsid w:val="001D3EAD"/>
    <w:rsid w:val="001E23FE"/>
    <w:rsid w:val="001E4297"/>
    <w:rsid w:val="001E643B"/>
    <w:rsid w:val="001F1851"/>
    <w:rsid w:val="001F4C3F"/>
    <w:rsid w:val="001F77DD"/>
    <w:rsid w:val="00213E88"/>
    <w:rsid w:val="002147F7"/>
    <w:rsid w:val="00225CB6"/>
    <w:rsid w:val="00226AE9"/>
    <w:rsid w:val="00242C83"/>
    <w:rsid w:val="002449F2"/>
    <w:rsid w:val="00245BBF"/>
    <w:rsid w:val="00246406"/>
    <w:rsid w:val="00247096"/>
    <w:rsid w:val="002552E4"/>
    <w:rsid w:val="002556EB"/>
    <w:rsid w:val="00261B71"/>
    <w:rsid w:val="002707EE"/>
    <w:rsid w:val="00293C1C"/>
    <w:rsid w:val="00297428"/>
    <w:rsid w:val="002A5DC1"/>
    <w:rsid w:val="002A61AF"/>
    <w:rsid w:val="002B1541"/>
    <w:rsid w:val="002B2F4E"/>
    <w:rsid w:val="002C1749"/>
    <w:rsid w:val="002C3DB3"/>
    <w:rsid w:val="002D52D5"/>
    <w:rsid w:val="002D5DD4"/>
    <w:rsid w:val="002D6038"/>
    <w:rsid w:val="002E0F72"/>
    <w:rsid w:val="002E3719"/>
    <w:rsid w:val="002E41B0"/>
    <w:rsid w:val="002E4A40"/>
    <w:rsid w:val="002E514A"/>
    <w:rsid w:val="002F0A09"/>
    <w:rsid w:val="002F457B"/>
    <w:rsid w:val="002F62BD"/>
    <w:rsid w:val="002F6B1F"/>
    <w:rsid w:val="002F7DC9"/>
    <w:rsid w:val="002F7E8C"/>
    <w:rsid w:val="00301969"/>
    <w:rsid w:val="00302FEF"/>
    <w:rsid w:val="003055C8"/>
    <w:rsid w:val="00311F37"/>
    <w:rsid w:val="00321624"/>
    <w:rsid w:val="00321A46"/>
    <w:rsid w:val="00321C52"/>
    <w:rsid w:val="0032354C"/>
    <w:rsid w:val="00333706"/>
    <w:rsid w:val="00345A48"/>
    <w:rsid w:val="003466C0"/>
    <w:rsid w:val="0034790F"/>
    <w:rsid w:val="0035041B"/>
    <w:rsid w:val="00351C98"/>
    <w:rsid w:val="003558BB"/>
    <w:rsid w:val="00366FC2"/>
    <w:rsid w:val="003755CC"/>
    <w:rsid w:val="003866E0"/>
    <w:rsid w:val="00391F27"/>
    <w:rsid w:val="00396887"/>
    <w:rsid w:val="003A15F5"/>
    <w:rsid w:val="003A69D5"/>
    <w:rsid w:val="003B3726"/>
    <w:rsid w:val="003B41FC"/>
    <w:rsid w:val="003B60DC"/>
    <w:rsid w:val="003B614B"/>
    <w:rsid w:val="003B66D2"/>
    <w:rsid w:val="003C2003"/>
    <w:rsid w:val="003D34DF"/>
    <w:rsid w:val="003D7492"/>
    <w:rsid w:val="003E04E1"/>
    <w:rsid w:val="004004D2"/>
    <w:rsid w:val="004047FA"/>
    <w:rsid w:val="00407B45"/>
    <w:rsid w:val="004155BE"/>
    <w:rsid w:val="0041734E"/>
    <w:rsid w:val="004206BD"/>
    <w:rsid w:val="00422E3C"/>
    <w:rsid w:val="004239CD"/>
    <w:rsid w:val="00434311"/>
    <w:rsid w:val="0043626E"/>
    <w:rsid w:val="00436DF5"/>
    <w:rsid w:val="00437966"/>
    <w:rsid w:val="004532C4"/>
    <w:rsid w:val="00460C93"/>
    <w:rsid w:val="004748C3"/>
    <w:rsid w:val="0047606C"/>
    <w:rsid w:val="00483A5E"/>
    <w:rsid w:val="00487D06"/>
    <w:rsid w:val="0049302D"/>
    <w:rsid w:val="00493D65"/>
    <w:rsid w:val="004958B4"/>
    <w:rsid w:val="004A4DAB"/>
    <w:rsid w:val="004B6270"/>
    <w:rsid w:val="004C0843"/>
    <w:rsid w:val="004C0979"/>
    <w:rsid w:val="004C34FA"/>
    <w:rsid w:val="004C3A0A"/>
    <w:rsid w:val="004D05D7"/>
    <w:rsid w:val="004D0E22"/>
    <w:rsid w:val="004E24CE"/>
    <w:rsid w:val="004E3092"/>
    <w:rsid w:val="004E5D02"/>
    <w:rsid w:val="004F00C3"/>
    <w:rsid w:val="004F61B8"/>
    <w:rsid w:val="0050259F"/>
    <w:rsid w:val="00502835"/>
    <w:rsid w:val="0051038C"/>
    <w:rsid w:val="00510D04"/>
    <w:rsid w:val="005121D5"/>
    <w:rsid w:val="00513E1D"/>
    <w:rsid w:val="00515DD2"/>
    <w:rsid w:val="00516A33"/>
    <w:rsid w:val="00525D9E"/>
    <w:rsid w:val="00535B26"/>
    <w:rsid w:val="00544390"/>
    <w:rsid w:val="0054738C"/>
    <w:rsid w:val="00553DE7"/>
    <w:rsid w:val="00557A73"/>
    <w:rsid w:val="00565D11"/>
    <w:rsid w:val="00572987"/>
    <w:rsid w:val="005816C2"/>
    <w:rsid w:val="00581795"/>
    <w:rsid w:val="00582C37"/>
    <w:rsid w:val="00592EFC"/>
    <w:rsid w:val="005939DC"/>
    <w:rsid w:val="00596A06"/>
    <w:rsid w:val="005A334E"/>
    <w:rsid w:val="005B262B"/>
    <w:rsid w:val="005B336A"/>
    <w:rsid w:val="005B6F55"/>
    <w:rsid w:val="005C3061"/>
    <w:rsid w:val="005C381B"/>
    <w:rsid w:val="005C5EBB"/>
    <w:rsid w:val="005C6783"/>
    <w:rsid w:val="005C7939"/>
    <w:rsid w:val="005D1626"/>
    <w:rsid w:val="005D1A7F"/>
    <w:rsid w:val="005E59A0"/>
    <w:rsid w:val="005E6EB6"/>
    <w:rsid w:val="005F38A9"/>
    <w:rsid w:val="005F3B8C"/>
    <w:rsid w:val="005F53DB"/>
    <w:rsid w:val="00605B1C"/>
    <w:rsid w:val="00614FB5"/>
    <w:rsid w:val="00624968"/>
    <w:rsid w:val="00624DDE"/>
    <w:rsid w:val="00625F51"/>
    <w:rsid w:val="006301E4"/>
    <w:rsid w:val="0063104A"/>
    <w:rsid w:val="00632BDB"/>
    <w:rsid w:val="00632F4D"/>
    <w:rsid w:val="0063339A"/>
    <w:rsid w:val="006368F4"/>
    <w:rsid w:val="00637001"/>
    <w:rsid w:val="00637A7F"/>
    <w:rsid w:val="0064177D"/>
    <w:rsid w:val="00651A51"/>
    <w:rsid w:val="00653E2A"/>
    <w:rsid w:val="00660790"/>
    <w:rsid w:val="006636FC"/>
    <w:rsid w:val="00667BB9"/>
    <w:rsid w:val="00670557"/>
    <w:rsid w:val="006745E8"/>
    <w:rsid w:val="00683F11"/>
    <w:rsid w:val="00692738"/>
    <w:rsid w:val="00693014"/>
    <w:rsid w:val="00695136"/>
    <w:rsid w:val="006A5A46"/>
    <w:rsid w:val="006B01B6"/>
    <w:rsid w:val="006B3B94"/>
    <w:rsid w:val="006B4575"/>
    <w:rsid w:val="006B64BA"/>
    <w:rsid w:val="006C335A"/>
    <w:rsid w:val="006C3695"/>
    <w:rsid w:val="006D4FF2"/>
    <w:rsid w:val="006D67BC"/>
    <w:rsid w:val="006E14A8"/>
    <w:rsid w:val="006E67DA"/>
    <w:rsid w:val="006F53E4"/>
    <w:rsid w:val="006F5E67"/>
    <w:rsid w:val="006F6F02"/>
    <w:rsid w:val="006F72EE"/>
    <w:rsid w:val="00702758"/>
    <w:rsid w:val="00702CC8"/>
    <w:rsid w:val="007048E9"/>
    <w:rsid w:val="007069A1"/>
    <w:rsid w:val="00707D86"/>
    <w:rsid w:val="00711C9A"/>
    <w:rsid w:val="00711FB2"/>
    <w:rsid w:val="007173EF"/>
    <w:rsid w:val="00720AF2"/>
    <w:rsid w:val="007215B9"/>
    <w:rsid w:val="0072632B"/>
    <w:rsid w:val="00730A88"/>
    <w:rsid w:val="00733658"/>
    <w:rsid w:val="00733F45"/>
    <w:rsid w:val="00734156"/>
    <w:rsid w:val="00736188"/>
    <w:rsid w:val="007416DC"/>
    <w:rsid w:val="00745DE2"/>
    <w:rsid w:val="0074636F"/>
    <w:rsid w:val="00754C37"/>
    <w:rsid w:val="00762F80"/>
    <w:rsid w:val="00766344"/>
    <w:rsid w:val="00770DB2"/>
    <w:rsid w:val="00771B07"/>
    <w:rsid w:val="00775356"/>
    <w:rsid w:val="007821A7"/>
    <w:rsid w:val="00784A19"/>
    <w:rsid w:val="00785E8D"/>
    <w:rsid w:val="007923C1"/>
    <w:rsid w:val="00793246"/>
    <w:rsid w:val="0079361D"/>
    <w:rsid w:val="007946BD"/>
    <w:rsid w:val="00796F96"/>
    <w:rsid w:val="007A661E"/>
    <w:rsid w:val="007B6E9E"/>
    <w:rsid w:val="007C6714"/>
    <w:rsid w:val="007C6C4B"/>
    <w:rsid w:val="007D106D"/>
    <w:rsid w:val="007D54C2"/>
    <w:rsid w:val="007D78D3"/>
    <w:rsid w:val="007E1669"/>
    <w:rsid w:val="007E1A80"/>
    <w:rsid w:val="007E3338"/>
    <w:rsid w:val="007E7A3C"/>
    <w:rsid w:val="007F37C9"/>
    <w:rsid w:val="007F5DF0"/>
    <w:rsid w:val="007F66CB"/>
    <w:rsid w:val="007F7DF3"/>
    <w:rsid w:val="008014FE"/>
    <w:rsid w:val="008062E0"/>
    <w:rsid w:val="00810FB6"/>
    <w:rsid w:val="008157F5"/>
    <w:rsid w:val="0082368F"/>
    <w:rsid w:val="008239D1"/>
    <w:rsid w:val="00823F72"/>
    <w:rsid w:val="008324B9"/>
    <w:rsid w:val="0083266A"/>
    <w:rsid w:val="00833AC5"/>
    <w:rsid w:val="00833E6B"/>
    <w:rsid w:val="00837CE7"/>
    <w:rsid w:val="00845FBE"/>
    <w:rsid w:val="00850968"/>
    <w:rsid w:val="00850E25"/>
    <w:rsid w:val="008751CB"/>
    <w:rsid w:val="0087593C"/>
    <w:rsid w:val="00882F76"/>
    <w:rsid w:val="00883373"/>
    <w:rsid w:val="00893C7B"/>
    <w:rsid w:val="00894A91"/>
    <w:rsid w:val="008952A3"/>
    <w:rsid w:val="008B45FB"/>
    <w:rsid w:val="008B4FDC"/>
    <w:rsid w:val="008B5B3F"/>
    <w:rsid w:val="008C0950"/>
    <w:rsid w:val="00900DD2"/>
    <w:rsid w:val="009119AF"/>
    <w:rsid w:val="00927A42"/>
    <w:rsid w:val="0093206D"/>
    <w:rsid w:val="00933A78"/>
    <w:rsid w:val="00937211"/>
    <w:rsid w:val="00940263"/>
    <w:rsid w:val="00943322"/>
    <w:rsid w:val="00953610"/>
    <w:rsid w:val="00955964"/>
    <w:rsid w:val="00955A08"/>
    <w:rsid w:val="009613E8"/>
    <w:rsid w:val="00963F5B"/>
    <w:rsid w:val="009656FD"/>
    <w:rsid w:val="00971D5F"/>
    <w:rsid w:val="009777B6"/>
    <w:rsid w:val="00985735"/>
    <w:rsid w:val="009A1F46"/>
    <w:rsid w:val="009A407A"/>
    <w:rsid w:val="009A77E2"/>
    <w:rsid w:val="009B1585"/>
    <w:rsid w:val="009B5B40"/>
    <w:rsid w:val="009C1986"/>
    <w:rsid w:val="009D2885"/>
    <w:rsid w:val="009E3330"/>
    <w:rsid w:val="009E63A4"/>
    <w:rsid w:val="009E7CD0"/>
    <w:rsid w:val="009F103B"/>
    <w:rsid w:val="009F673E"/>
    <w:rsid w:val="00A01526"/>
    <w:rsid w:val="00A055F7"/>
    <w:rsid w:val="00A149B1"/>
    <w:rsid w:val="00A2273A"/>
    <w:rsid w:val="00A22E4B"/>
    <w:rsid w:val="00A23AD6"/>
    <w:rsid w:val="00A26498"/>
    <w:rsid w:val="00A27473"/>
    <w:rsid w:val="00A278DF"/>
    <w:rsid w:val="00A3215E"/>
    <w:rsid w:val="00A326B0"/>
    <w:rsid w:val="00A35E82"/>
    <w:rsid w:val="00A40778"/>
    <w:rsid w:val="00A43F54"/>
    <w:rsid w:val="00A44800"/>
    <w:rsid w:val="00A47806"/>
    <w:rsid w:val="00A50A29"/>
    <w:rsid w:val="00A57F9E"/>
    <w:rsid w:val="00A64156"/>
    <w:rsid w:val="00A64FC3"/>
    <w:rsid w:val="00A703AD"/>
    <w:rsid w:val="00A76973"/>
    <w:rsid w:val="00A80FB0"/>
    <w:rsid w:val="00A937D6"/>
    <w:rsid w:val="00A97ECA"/>
    <w:rsid w:val="00AA776D"/>
    <w:rsid w:val="00AB39DC"/>
    <w:rsid w:val="00AB5241"/>
    <w:rsid w:val="00AC4343"/>
    <w:rsid w:val="00AC6069"/>
    <w:rsid w:val="00AD45C3"/>
    <w:rsid w:val="00AE221F"/>
    <w:rsid w:val="00AE4EF3"/>
    <w:rsid w:val="00B05139"/>
    <w:rsid w:val="00B05166"/>
    <w:rsid w:val="00B07C3C"/>
    <w:rsid w:val="00B07E00"/>
    <w:rsid w:val="00B14E58"/>
    <w:rsid w:val="00B2331E"/>
    <w:rsid w:val="00B332FD"/>
    <w:rsid w:val="00B37D47"/>
    <w:rsid w:val="00B417FA"/>
    <w:rsid w:val="00B43698"/>
    <w:rsid w:val="00B45A27"/>
    <w:rsid w:val="00B45BCA"/>
    <w:rsid w:val="00B466FD"/>
    <w:rsid w:val="00B53BD6"/>
    <w:rsid w:val="00B541C2"/>
    <w:rsid w:val="00B557C4"/>
    <w:rsid w:val="00B60144"/>
    <w:rsid w:val="00B6659F"/>
    <w:rsid w:val="00B7008D"/>
    <w:rsid w:val="00B73D59"/>
    <w:rsid w:val="00B75ED9"/>
    <w:rsid w:val="00B824FA"/>
    <w:rsid w:val="00B84A98"/>
    <w:rsid w:val="00B917CB"/>
    <w:rsid w:val="00B91EA2"/>
    <w:rsid w:val="00BA446E"/>
    <w:rsid w:val="00BA46AA"/>
    <w:rsid w:val="00BB4C36"/>
    <w:rsid w:val="00BB757B"/>
    <w:rsid w:val="00BC7E09"/>
    <w:rsid w:val="00BD621F"/>
    <w:rsid w:val="00BE1CB7"/>
    <w:rsid w:val="00BF08D1"/>
    <w:rsid w:val="00BF5436"/>
    <w:rsid w:val="00C040F0"/>
    <w:rsid w:val="00C05946"/>
    <w:rsid w:val="00C05BC5"/>
    <w:rsid w:val="00C0613E"/>
    <w:rsid w:val="00C141AF"/>
    <w:rsid w:val="00C17BA1"/>
    <w:rsid w:val="00C20435"/>
    <w:rsid w:val="00C26E06"/>
    <w:rsid w:val="00C31251"/>
    <w:rsid w:val="00C340B0"/>
    <w:rsid w:val="00C37D7F"/>
    <w:rsid w:val="00C4255F"/>
    <w:rsid w:val="00C57BFE"/>
    <w:rsid w:val="00C63D21"/>
    <w:rsid w:val="00C65894"/>
    <w:rsid w:val="00C65CBC"/>
    <w:rsid w:val="00C705AA"/>
    <w:rsid w:val="00C72F69"/>
    <w:rsid w:val="00C75348"/>
    <w:rsid w:val="00C773EC"/>
    <w:rsid w:val="00C77A56"/>
    <w:rsid w:val="00C90DA5"/>
    <w:rsid w:val="00C90F3A"/>
    <w:rsid w:val="00C920AC"/>
    <w:rsid w:val="00C94F0B"/>
    <w:rsid w:val="00C95E9F"/>
    <w:rsid w:val="00CB312F"/>
    <w:rsid w:val="00CB33C3"/>
    <w:rsid w:val="00CC01DA"/>
    <w:rsid w:val="00CD069A"/>
    <w:rsid w:val="00CD235F"/>
    <w:rsid w:val="00CD2F40"/>
    <w:rsid w:val="00CE14C3"/>
    <w:rsid w:val="00CE4556"/>
    <w:rsid w:val="00CE7A06"/>
    <w:rsid w:val="00CF49D8"/>
    <w:rsid w:val="00CF55A1"/>
    <w:rsid w:val="00CF7F3B"/>
    <w:rsid w:val="00D02208"/>
    <w:rsid w:val="00D02DAC"/>
    <w:rsid w:val="00D13DAB"/>
    <w:rsid w:val="00D17A6A"/>
    <w:rsid w:val="00D17C87"/>
    <w:rsid w:val="00D25D46"/>
    <w:rsid w:val="00D331C4"/>
    <w:rsid w:val="00D362A2"/>
    <w:rsid w:val="00D37C48"/>
    <w:rsid w:val="00D73F1F"/>
    <w:rsid w:val="00D779E7"/>
    <w:rsid w:val="00D87D4B"/>
    <w:rsid w:val="00D9084C"/>
    <w:rsid w:val="00D9256C"/>
    <w:rsid w:val="00DA5D4E"/>
    <w:rsid w:val="00DA646D"/>
    <w:rsid w:val="00DB0BA6"/>
    <w:rsid w:val="00DB655A"/>
    <w:rsid w:val="00DC3E51"/>
    <w:rsid w:val="00DC779D"/>
    <w:rsid w:val="00DD1985"/>
    <w:rsid w:val="00DE1598"/>
    <w:rsid w:val="00DE2C1D"/>
    <w:rsid w:val="00DE6F47"/>
    <w:rsid w:val="00E066A1"/>
    <w:rsid w:val="00E10595"/>
    <w:rsid w:val="00E16265"/>
    <w:rsid w:val="00E16E04"/>
    <w:rsid w:val="00E25E7B"/>
    <w:rsid w:val="00E35496"/>
    <w:rsid w:val="00E42EAC"/>
    <w:rsid w:val="00E52D1A"/>
    <w:rsid w:val="00E57689"/>
    <w:rsid w:val="00E57857"/>
    <w:rsid w:val="00E57891"/>
    <w:rsid w:val="00E662BB"/>
    <w:rsid w:val="00E7102B"/>
    <w:rsid w:val="00E74C24"/>
    <w:rsid w:val="00E76366"/>
    <w:rsid w:val="00E77584"/>
    <w:rsid w:val="00E829D9"/>
    <w:rsid w:val="00E85B97"/>
    <w:rsid w:val="00E903B6"/>
    <w:rsid w:val="00E95118"/>
    <w:rsid w:val="00E976C3"/>
    <w:rsid w:val="00E97814"/>
    <w:rsid w:val="00EA1F37"/>
    <w:rsid w:val="00EA48E4"/>
    <w:rsid w:val="00EB02F8"/>
    <w:rsid w:val="00EC0D5F"/>
    <w:rsid w:val="00EC0FA8"/>
    <w:rsid w:val="00EC7035"/>
    <w:rsid w:val="00ED0A25"/>
    <w:rsid w:val="00ED11FC"/>
    <w:rsid w:val="00ED357C"/>
    <w:rsid w:val="00ED51DC"/>
    <w:rsid w:val="00EF6785"/>
    <w:rsid w:val="00EF7A8B"/>
    <w:rsid w:val="00F0077E"/>
    <w:rsid w:val="00F013DA"/>
    <w:rsid w:val="00F04AD0"/>
    <w:rsid w:val="00F129B0"/>
    <w:rsid w:val="00F13E3C"/>
    <w:rsid w:val="00F307BF"/>
    <w:rsid w:val="00F357BD"/>
    <w:rsid w:val="00F565CA"/>
    <w:rsid w:val="00F62F8F"/>
    <w:rsid w:val="00F71569"/>
    <w:rsid w:val="00F732DF"/>
    <w:rsid w:val="00F84823"/>
    <w:rsid w:val="00F92F2F"/>
    <w:rsid w:val="00FA2808"/>
    <w:rsid w:val="00FB3D6A"/>
    <w:rsid w:val="00FB440E"/>
    <w:rsid w:val="00FB4D14"/>
    <w:rsid w:val="00FC03F9"/>
    <w:rsid w:val="00FC5215"/>
    <w:rsid w:val="00FD5E4B"/>
    <w:rsid w:val="00FE0107"/>
    <w:rsid w:val="00FE1500"/>
    <w:rsid w:val="00FE26A8"/>
    <w:rsid w:val="00FE323A"/>
    <w:rsid w:val="00FE5090"/>
    <w:rsid w:val="00FE5252"/>
    <w:rsid w:val="00FE55EB"/>
    <w:rsid w:val="00FF701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5B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link w:val="SinespaciadoCar"/>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D331C4"/>
    <w:rPr>
      <w:color w:val="0563C1" w:themeColor="hyperlink"/>
      <w:u w:val="single"/>
    </w:rPr>
  </w:style>
  <w:style w:type="character" w:styleId="Mencinsinresolver">
    <w:name w:val="Unresolved Mention"/>
    <w:basedOn w:val="Fuentedeprrafopredeter"/>
    <w:uiPriority w:val="99"/>
    <w:semiHidden/>
    <w:unhideWhenUsed/>
    <w:rsid w:val="00D331C4"/>
    <w:rPr>
      <w:color w:val="605E5C"/>
      <w:shd w:val="clear" w:color="auto" w:fill="E1DFDD"/>
    </w:rPr>
  </w:style>
  <w:style w:type="character" w:customStyle="1" w:styleId="SinespaciadoCar">
    <w:name w:val="Sin espaciado Car"/>
    <w:link w:val="Sinespaciado"/>
    <w:uiPriority w:val="1"/>
    <w:locked/>
    <w:rsid w:val="00A055F7"/>
    <w:rPr>
      <w:rFonts w:ascii="Calibri" w:eastAsia="Times New Roman" w:hAnsi="Calibri" w:cs="Times New Roman"/>
      <w:sz w:val="22"/>
      <w:szCs w:val="22"/>
      <w:lang w:eastAsia="es-MX"/>
    </w:rPr>
  </w:style>
  <w:style w:type="paragraph" w:customStyle="1" w:styleId="Texto">
    <w:name w:val="Texto"/>
    <w:basedOn w:val="Normal"/>
    <w:link w:val="TextoCar"/>
    <w:rsid w:val="00A055F7"/>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A055F7"/>
    <w:rPr>
      <w:rFonts w:ascii="Arial" w:eastAsia="Times New Roman" w:hAnsi="Arial" w:cs="Arial"/>
      <w:sz w:val="18"/>
      <w:szCs w:val="20"/>
      <w:lang w:val="es-ES" w:eastAsia="es-ES"/>
    </w:rPr>
  </w:style>
  <w:style w:type="paragraph" w:styleId="NormalWeb">
    <w:name w:val="Normal (Web)"/>
    <w:basedOn w:val="Normal"/>
    <w:uiPriority w:val="99"/>
    <w:unhideWhenUsed/>
    <w:rsid w:val="00226AE9"/>
    <w:pPr>
      <w:spacing w:before="100" w:beforeAutospacing="1" w:after="100" w:afterAutospacing="1"/>
    </w:pPr>
    <w:rPr>
      <w:rFonts w:ascii="Times New Roman" w:eastAsia="Times New Roman" w:hAnsi="Times New Roman" w:cs="Times New Roman"/>
      <w:lang w:eastAsia="es-ES_tradnl"/>
    </w:rPr>
  </w:style>
  <w:style w:type="paragraph" w:customStyle="1" w:styleId="Estilo">
    <w:name w:val="Estilo"/>
    <w:basedOn w:val="Sinespaciado"/>
    <w:link w:val="EstiloCar"/>
    <w:qFormat/>
    <w:rsid w:val="00775356"/>
    <w:pPr>
      <w:jc w:val="both"/>
    </w:pPr>
    <w:rPr>
      <w:rFonts w:ascii="Arial" w:eastAsia="Calibri" w:hAnsi="Arial"/>
      <w:sz w:val="24"/>
      <w:lang w:eastAsia="en-US"/>
    </w:rPr>
  </w:style>
  <w:style w:type="character" w:customStyle="1" w:styleId="EstiloCar">
    <w:name w:val="Estilo Car"/>
    <w:link w:val="Estilo"/>
    <w:rsid w:val="00775356"/>
    <w:rPr>
      <w:rFonts w:ascii="Arial" w:eastAsia="Calibri" w:hAnsi="Arial" w:cs="Times New Roman"/>
      <w:szCs w:val="22"/>
    </w:rPr>
  </w:style>
  <w:style w:type="paragraph" w:customStyle="1" w:styleId="footnotedescription">
    <w:name w:val="footnote description"/>
    <w:next w:val="Normal"/>
    <w:link w:val="footnotedescriptionChar"/>
    <w:hidden/>
    <w:rsid w:val="00160927"/>
    <w:pPr>
      <w:spacing w:after="17" w:line="259" w:lineRule="auto"/>
      <w:ind w:left="1012"/>
    </w:pPr>
    <w:rPr>
      <w:rFonts w:ascii="Arial" w:eastAsia="Arial" w:hAnsi="Arial" w:cs="Arial"/>
      <w:color w:val="000000"/>
      <w:sz w:val="20"/>
      <w:szCs w:val="22"/>
      <w:lang w:eastAsia="es-MX"/>
    </w:rPr>
  </w:style>
  <w:style w:type="character" w:customStyle="1" w:styleId="footnotedescriptionChar">
    <w:name w:val="footnote description Char"/>
    <w:link w:val="footnotedescription"/>
    <w:rsid w:val="00160927"/>
    <w:rPr>
      <w:rFonts w:ascii="Arial" w:eastAsia="Arial" w:hAnsi="Arial" w:cs="Arial"/>
      <w:color w:val="000000"/>
      <w:sz w:val="20"/>
      <w:szCs w:val="22"/>
      <w:lang w:eastAsia="es-MX"/>
    </w:rPr>
  </w:style>
  <w:style w:type="character" w:customStyle="1" w:styleId="footnotemark">
    <w:name w:val="footnote mark"/>
    <w:hidden/>
    <w:rsid w:val="00160927"/>
    <w:rPr>
      <w:rFonts w:ascii="Arial" w:eastAsia="Arial" w:hAnsi="Arial" w:cs="Arial"/>
      <w:color w:val="000000"/>
      <w:sz w:val="20"/>
      <w:vertAlign w:val="superscript"/>
    </w:rPr>
  </w:style>
  <w:style w:type="paragraph" w:customStyle="1" w:styleId="selectionshareable">
    <w:name w:val="selectionshareable"/>
    <w:basedOn w:val="Normal"/>
    <w:rsid w:val="007069A1"/>
    <w:pPr>
      <w:spacing w:before="100" w:beforeAutospacing="1" w:after="100" w:afterAutospacing="1"/>
    </w:pPr>
    <w:rPr>
      <w:rFonts w:ascii="Times New Roman" w:eastAsia="Times New Roman" w:hAnsi="Times New Roman" w:cs="Times New Roman"/>
      <w:lang w:eastAsia="es-MX"/>
    </w:rPr>
  </w:style>
  <w:style w:type="paragraph" w:styleId="Ttulo">
    <w:name w:val="Title"/>
    <w:basedOn w:val="Normal"/>
    <w:link w:val="TtuloCar"/>
    <w:qFormat/>
    <w:rsid w:val="00B84A98"/>
    <w:pPr>
      <w:spacing w:line="360" w:lineRule="auto"/>
      <w:jc w:val="center"/>
    </w:pPr>
    <w:rPr>
      <w:rFonts w:ascii="Arial" w:eastAsia="Times New Roman" w:hAnsi="Arial" w:cs="Times New Roman"/>
      <w:b/>
      <w:sz w:val="22"/>
      <w:szCs w:val="20"/>
      <w:lang w:val="es-ES_tradnl" w:eastAsia="es-ES"/>
    </w:rPr>
  </w:style>
  <w:style w:type="character" w:customStyle="1" w:styleId="TtuloCar">
    <w:name w:val="Título Car"/>
    <w:basedOn w:val="Fuentedeprrafopredeter"/>
    <w:link w:val="Ttulo"/>
    <w:rsid w:val="00B84A98"/>
    <w:rPr>
      <w:rFonts w:ascii="Arial" w:eastAsia="Times New Roman" w:hAnsi="Arial" w:cs="Times New Roman"/>
      <w:b/>
      <w:sz w:val="22"/>
      <w:szCs w:val="20"/>
      <w:lang w:val="es-ES_tradnl" w:eastAsia="es-ES"/>
    </w:rPr>
  </w:style>
  <w:style w:type="character" w:styleId="Refdecomentario">
    <w:name w:val="annotation reference"/>
    <w:basedOn w:val="Fuentedeprrafopredeter"/>
    <w:uiPriority w:val="99"/>
    <w:semiHidden/>
    <w:unhideWhenUsed/>
    <w:rsid w:val="00D17A6A"/>
    <w:rPr>
      <w:sz w:val="16"/>
      <w:szCs w:val="16"/>
    </w:rPr>
  </w:style>
  <w:style w:type="paragraph" w:styleId="Textocomentario">
    <w:name w:val="annotation text"/>
    <w:basedOn w:val="Normal"/>
    <w:link w:val="TextocomentarioCar"/>
    <w:uiPriority w:val="99"/>
    <w:unhideWhenUsed/>
    <w:rsid w:val="00D17A6A"/>
    <w:rPr>
      <w:sz w:val="20"/>
      <w:szCs w:val="20"/>
    </w:rPr>
  </w:style>
  <w:style w:type="character" w:customStyle="1" w:styleId="TextocomentarioCar">
    <w:name w:val="Texto comentario Car"/>
    <w:basedOn w:val="Fuentedeprrafopredeter"/>
    <w:link w:val="Textocomentario"/>
    <w:uiPriority w:val="99"/>
    <w:rsid w:val="00D17A6A"/>
    <w:rPr>
      <w:sz w:val="20"/>
      <w:szCs w:val="20"/>
    </w:rPr>
  </w:style>
  <w:style w:type="paragraph" w:styleId="Asuntodelcomentario">
    <w:name w:val="annotation subject"/>
    <w:basedOn w:val="Textocomentario"/>
    <w:next w:val="Textocomentario"/>
    <w:link w:val="AsuntodelcomentarioCar"/>
    <w:uiPriority w:val="99"/>
    <w:semiHidden/>
    <w:unhideWhenUsed/>
    <w:rsid w:val="00D17A6A"/>
    <w:rPr>
      <w:b/>
      <w:bCs/>
    </w:rPr>
  </w:style>
  <w:style w:type="character" w:customStyle="1" w:styleId="AsuntodelcomentarioCar">
    <w:name w:val="Asunto del comentario Car"/>
    <w:basedOn w:val="TextocomentarioCar"/>
    <w:link w:val="Asuntodelcomentario"/>
    <w:uiPriority w:val="99"/>
    <w:semiHidden/>
    <w:rsid w:val="00D17A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13908">
      <w:bodyDiv w:val="1"/>
      <w:marLeft w:val="0"/>
      <w:marRight w:val="0"/>
      <w:marTop w:val="0"/>
      <w:marBottom w:val="0"/>
      <w:divBdr>
        <w:top w:val="none" w:sz="0" w:space="0" w:color="auto"/>
        <w:left w:val="none" w:sz="0" w:space="0" w:color="auto"/>
        <w:bottom w:val="none" w:sz="0" w:space="0" w:color="auto"/>
        <w:right w:val="none" w:sz="0" w:space="0" w:color="auto"/>
      </w:divBdr>
    </w:div>
    <w:div w:id="45224878">
      <w:bodyDiv w:val="1"/>
      <w:marLeft w:val="0"/>
      <w:marRight w:val="0"/>
      <w:marTop w:val="0"/>
      <w:marBottom w:val="0"/>
      <w:divBdr>
        <w:top w:val="none" w:sz="0" w:space="0" w:color="auto"/>
        <w:left w:val="none" w:sz="0" w:space="0" w:color="auto"/>
        <w:bottom w:val="none" w:sz="0" w:space="0" w:color="auto"/>
        <w:right w:val="none" w:sz="0" w:space="0" w:color="auto"/>
      </w:divBdr>
    </w:div>
    <w:div w:id="107556185">
      <w:bodyDiv w:val="1"/>
      <w:marLeft w:val="0"/>
      <w:marRight w:val="0"/>
      <w:marTop w:val="0"/>
      <w:marBottom w:val="0"/>
      <w:divBdr>
        <w:top w:val="none" w:sz="0" w:space="0" w:color="auto"/>
        <w:left w:val="none" w:sz="0" w:space="0" w:color="auto"/>
        <w:bottom w:val="none" w:sz="0" w:space="0" w:color="auto"/>
        <w:right w:val="none" w:sz="0" w:space="0" w:color="auto"/>
      </w:divBdr>
    </w:div>
    <w:div w:id="107968046">
      <w:bodyDiv w:val="1"/>
      <w:marLeft w:val="0"/>
      <w:marRight w:val="0"/>
      <w:marTop w:val="0"/>
      <w:marBottom w:val="0"/>
      <w:divBdr>
        <w:top w:val="none" w:sz="0" w:space="0" w:color="auto"/>
        <w:left w:val="none" w:sz="0" w:space="0" w:color="auto"/>
        <w:bottom w:val="none" w:sz="0" w:space="0" w:color="auto"/>
        <w:right w:val="none" w:sz="0" w:space="0" w:color="auto"/>
      </w:divBdr>
    </w:div>
    <w:div w:id="175534985">
      <w:bodyDiv w:val="1"/>
      <w:marLeft w:val="0"/>
      <w:marRight w:val="0"/>
      <w:marTop w:val="0"/>
      <w:marBottom w:val="0"/>
      <w:divBdr>
        <w:top w:val="none" w:sz="0" w:space="0" w:color="auto"/>
        <w:left w:val="none" w:sz="0" w:space="0" w:color="auto"/>
        <w:bottom w:val="none" w:sz="0" w:space="0" w:color="auto"/>
        <w:right w:val="none" w:sz="0" w:space="0" w:color="auto"/>
      </w:divBdr>
    </w:div>
    <w:div w:id="187256686">
      <w:bodyDiv w:val="1"/>
      <w:marLeft w:val="0"/>
      <w:marRight w:val="0"/>
      <w:marTop w:val="0"/>
      <w:marBottom w:val="0"/>
      <w:divBdr>
        <w:top w:val="none" w:sz="0" w:space="0" w:color="auto"/>
        <w:left w:val="none" w:sz="0" w:space="0" w:color="auto"/>
        <w:bottom w:val="none" w:sz="0" w:space="0" w:color="auto"/>
        <w:right w:val="none" w:sz="0" w:space="0" w:color="auto"/>
      </w:divBdr>
    </w:div>
    <w:div w:id="349183729">
      <w:bodyDiv w:val="1"/>
      <w:marLeft w:val="0"/>
      <w:marRight w:val="0"/>
      <w:marTop w:val="0"/>
      <w:marBottom w:val="0"/>
      <w:divBdr>
        <w:top w:val="none" w:sz="0" w:space="0" w:color="auto"/>
        <w:left w:val="none" w:sz="0" w:space="0" w:color="auto"/>
        <w:bottom w:val="none" w:sz="0" w:space="0" w:color="auto"/>
        <w:right w:val="none" w:sz="0" w:space="0" w:color="auto"/>
      </w:divBdr>
    </w:div>
    <w:div w:id="418143193">
      <w:bodyDiv w:val="1"/>
      <w:marLeft w:val="0"/>
      <w:marRight w:val="0"/>
      <w:marTop w:val="0"/>
      <w:marBottom w:val="0"/>
      <w:divBdr>
        <w:top w:val="none" w:sz="0" w:space="0" w:color="auto"/>
        <w:left w:val="none" w:sz="0" w:space="0" w:color="auto"/>
        <w:bottom w:val="none" w:sz="0" w:space="0" w:color="auto"/>
        <w:right w:val="none" w:sz="0" w:space="0" w:color="auto"/>
      </w:divBdr>
    </w:div>
    <w:div w:id="582880458">
      <w:bodyDiv w:val="1"/>
      <w:marLeft w:val="0"/>
      <w:marRight w:val="0"/>
      <w:marTop w:val="0"/>
      <w:marBottom w:val="0"/>
      <w:divBdr>
        <w:top w:val="none" w:sz="0" w:space="0" w:color="auto"/>
        <w:left w:val="none" w:sz="0" w:space="0" w:color="auto"/>
        <w:bottom w:val="none" w:sz="0" w:space="0" w:color="auto"/>
        <w:right w:val="none" w:sz="0" w:space="0" w:color="auto"/>
      </w:divBdr>
    </w:div>
    <w:div w:id="594751991">
      <w:bodyDiv w:val="1"/>
      <w:marLeft w:val="0"/>
      <w:marRight w:val="0"/>
      <w:marTop w:val="0"/>
      <w:marBottom w:val="0"/>
      <w:divBdr>
        <w:top w:val="none" w:sz="0" w:space="0" w:color="auto"/>
        <w:left w:val="none" w:sz="0" w:space="0" w:color="auto"/>
        <w:bottom w:val="none" w:sz="0" w:space="0" w:color="auto"/>
        <w:right w:val="none" w:sz="0" w:space="0" w:color="auto"/>
      </w:divBdr>
    </w:div>
    <w:div w:id="602691188">
      <w:bodyDiv w:val="1"/>
      <w:marLeft w:val="0"/>
      <w:marRight w:val="0"/>
      <w:marTop w:val="0"/>
      <w:marBottom w:val="0"/>
      <w:divBdr>
        <w:top w:val="none" w:sz="0" w:space="0" w:color="auto"/>
        <w:left w:val="none" w:sz="0" w:space="0" w:color="auto"/>
        <w:bottom w:val="none" w:sz="0" w:space="0" w:color="auto"/>
        <w:right w:val="none" w:sz="0" w:space="0" w:color="auto"/>
      </w:divBdr>
    </w:div>
    <w:div w:id="637343893">
      <w:bodyDiv w:val="1"/>
      <w:marLeft w:val="0"/>
      <w:marRight w:val="0"/>
      <w:marTop w:val="0"/>
      <w:marBottom w:val="0"/>
      <w:divBdr>
        <w:top w:val="none" w:sz="0" w:space="0" w:color="auto"/>
        <w:left w:val="none" w:sz="0" w:space="0" w:color="auto"/>
        <w:bottom w:val="none" w:sz="0" w:space="0" w:color="auto"/>
        <w:right w:val="none" w:sz="0" w:space="0" w:color="auto"/>
      </w:divBdr>
    </w:div>
    <w:div w:id="637685819">
      <w:bodyDiv w:val="1"/>
      <w:marLeft w:val="0"/>
      <w:marRight w:val="0"/>
      <w:marTop w:val="0"/>
      <w:marBottom w:val="0"/>
      <w:divBdr>
        <w:top w:val="none" w:sz="0" w:space="0" w:color="auto"/>
        <w:left w:val="none" w:sz="0" w:space="0" w:color="auto"/>
        <w:bottom w:val="none" w:sz="0" w:space="0" w:color="auto"/>
        <w:right w:val="none" w:sz="0" w:space="0" w:color="auto"/>
      </w:divBdr>
    </w:div>
    <w:div w:id="651561534">
      <w:bodyDiv w:val="1"/>
      <w:marLeft w:val="0"/>
      <w:marRight w:val="0"/>
      <w:marTop w:val="0"/>
      <w:marBottom w:val="0"/>
      <w:divBdr>
        <w:top w:val="none" w:sz="0" w:space="0" w:color="auto"/>
        <w:left w:val="none" w:sz="0" w:space="0" w:color="auto"/>
        <w:bottom w:val="none" w:sz="0" w:space="0" w:color="auto"/>
        <w:right w:val="none" w:sz="0" w:space="0" w:color="auto"/>
      </w:divBdr>
    </w:div>
    <w:div w:id="707293228">
      <w:bodyDiv w:val="1"/>
      <w:marLeft w:val="0"/>
      <w:marRight w:val="0"/>
      <w:marTop w:val="0"/>
      <w:marBottom w:val="0"/>
      <w:divBdr>
        <w:top w:val="none" w:sz="0" w:space="0" w:color="auto"/>
        <w:left w:val="none" w:sz="0" w:space="0" w:color="auto"/>
        <w:bottom w:val="none" w:sz="0" w:space="0" w:color="auto"/>
        <w:right w:val="none" w:sz="0" w:space="0" w:color="auto"/>
      </w:divBdr>
    </w:div>
    <w:div w:id="712735271">
      <w:bodyDiv w:val="1"/>
      <w:marLeft w:val="0"/>
      <w:marRight w:val="0"/>
      <w:marTop w:val="0"/>
      <w:marBottom w:val="0"/>
      <w:divBdr>
        <w:top w:val="none" w:sz="0" w:space="0" w:color="auto"/>
        <w:left w:val="none" w:sz="0" w:space="0" w:color="auto"/>
        <w:bottom w:val="none" w:sz="0" w:space="0" w:color="auto"/>
        <w:right w:val="none" w:sz="0" w:space="0" w:color="auto"/>
      </w:divBdr>
    </w:div>
    <w:div w:id="731584209">
      <w:bodyDiv w:val="1"/>
      <w:marLeft w:val="0"/>
      <w:marRight w:val="0"/>
      <w:marTop w:val="0"/>
      <w:marBottom w:val="0"/>
      <w:divBdr>
        <w:top w:val="none" w:sz="0" w:space="0" w:color="auto"/>
        <w:left w:val="none" w:sz="0" w:space="0" w:color="auto"/>
        <w:bottom w:val="none" w:sz="0" w:space="0" w:color="auto"/>
        <w:right w:val="none" w:sz="0" w:space="0" w:color="auto"/>
      </w:divBdr>
    </w:div>
    <w:div w:id="851843893">
      <w:bodyDiv w:val="1"/>
      <w:marLeft w:val="0"/>
      <w:marRight w:val="0"/>
      <w:marTop w:val="0"/>
      <w:marBottom w:val="0"/>
      <w:divBdr>
        <w:top w:val="none" w:sz="0" w:space="0" w:color="auto"/>
        <w:left w:val="none" w:sz="0" w:space="0" w:color="auto"/>
        <w:bottom w:val="none" w:sz="0" w:space="0" w:color="auto"/>
        <w:right w:val="none" w:sz="0" w:space="0" w:color="auto"/>
      </w:divBdr>
    </w:div>
    <w:div w:id="864905270">
      <w:bodyDiv w:val="1"/>
      <w:marLeft w:val="0"/>
      <w:marRight w:val="0"/>
      <w:marTop w:val="0"/>
      <w:marBottom w:val="0"/>
      <w:divBdr>
        <w:top w:val="none" w:sz="0" w:space="0" w:color="auto"/>
        <w:left w:val="none" w:sz="0" w:space="0" w:color="auto"/>
        <w:bottom w:val="none" w:sz="0" w:space="0" w:color="auto"/>
        <w:right w:val="none" w:sz="0" w:space="0" w:color="auto"/>
      </w:divBdr>
    </w:div>
    <w:div w:id="894701811">
      <w:bodyDiv w:val="1"/>
      <w:marLeft w:val="0"/>
      <w:marRight w:val="0"/>
      <w:marTop w:val="0"/>
      <w:marBottom w:val="0"/>
      <w:divBdr>
        <w:top w:val="none" w:sz="0" w:space="0" w:color="auto"/>
        <w:left w:val="none" w:sz="0" w:space="0" w:color="auto"/>
        <w:bottom w:val="none" w:sz="0" w:space="0" w:color="auto"/>
        <w:right w:val="none" w:sz="0" w:space="0" w:color="auto"/>
      </w:divBdr>
    </w:div>
    <w:div w:id="912197914">
      <w:bodyDiv w:val="1"/>
      <w:marLeft w:val="0"/>
      <w:marRight w:val="0"/>
      <w:marTop w:val="0"/>
      <w:marBottom w:val="0"/>
      <w:divBdr>
        <w:top w:val="none" w:sz="0" w:space="0" w:color="auto"/>
        <w:left w:val="none" w:sz="0" w:space="0" w:color="auto"/>
        <w:bottom w:val="none" w:sz="0" w:space="0" w:color="auto"/>
        <w:right w:val="none" w:sz="0" w:space="0" w:color="auto"/>
      </w:divBdr>
    </w:div>
    <w:div w:id="952908551">
      <w:bodyDiv w:val="1"/>
      <w:marLeft w:val="0"/>
      <w:marRight w:val="0"/>
      <w:marTop w:val="0"/>
      <w:marBottom w:val="0"/>
      <w:divBdr>
        <w:top w:val="none" w:sz="0" w:space="0" w:color="auto"/>
        <w:left w:val="none" w:sz="0" w:space="0" w:color="auto"/>
        <w:bottom w:val="none" w:sz="0" w:space="0" w:color="auto"/>
        <w:right w:val="none" w:sz="0" w:space="0" w:color="auto"/>
      </w:divBdr>
    </w:div>
    <w:div w:id="1005939306">
      <w:bodyDiv w:val="1"/>
      <w:marLeft w:val="0"/>
      <w:marRight w:val="0"/>
      <w:marTop w:val="0"/>
      <w:marBottom w:val="0"/>
      <w:divBdr>
        <w:top w:val="none" w:sz="0" w:space="0" w:color="auto"/>
        <w:left w:val="none" w:sz="0" w:space="0" w:color="auto"/>
        <w:bottom w:val="none" w:sz="0" w:space="0" w:color="auto"/>
        <w:right w:val="none" w:sz="0" w:space="0" w:color="auto"/>
      </w:divBdr>
    </w:div>
    <w:div w:id="1042365934">
      <w:bodyDiv w:val="1"/>
      <w:marLeft w:val="0"/>
      <w:marRight w:val="0"/>
      <w:marTop w:val="0"/>
      <w:marBottom w:val="0"/>
      <w:divBdr>
        <w:top w:val="none" w:sz="0" w:space="0" w:color="auto"/>
        <w:left w:val="none" w:sz="0" w:space="0" w:color="auto"/>
        <w:bottom w:val="none" w:sz="0" w:space="0" w:color="auto"/>
        <w:right w:val="none" w:sz="0" w:space="0" w:color="auto"/>
      </w:divBdr>
    </w:div>
    <w:div w:id="1068042803">
      <w:bodyDiv w:val="1"/>
      <w:marLeft w:val="0"/>
      <w:marRight w:val="0"/>
      <w:marTop w:val="0"/>
      <w:marBottom w:val="0"/>
      <w:divBdr>
        <w:top w:val="none" w:sz="0" w:space="0" w:color="auto"/>
        <w:left w:val="none" w:sz="0" w:space="0" w:color="auto"/>
        <w:bottom w:val="none" w:sz="0" w:space="0" w:color="auto"/>
        <w:right w:val="none" w:sz="0" w:space="0" w:color="auto"/>
      </w:divBdr>
    </w:div>
    <w:div w:id="1183280527">
      <w:bodyDiv w:val="1"/>
      <w:marLeft w:val="0"/>
      <w:marRight w:val="0"/>
      <w:marTop w:val="0"/>
      <w:marBottom w:val="0"/>
      <w:divBdr>
        <w:top w:val="none" w:sz="0" w:space="0" w:color="auto"/>
        <w:left w:val="none" w:sz="0" w:space="0" w:color="auto"/>
        <w:bottom w:val="none" w:sz="0" w:space="0" w:color="auto"/>
        <w:right w:val="none" w:sz="0" w:space="0" w:color="auto"/>
      </w:divBdr>
    </w:div>
    <w:div w:id="1195920701">
      <w:bodyDiv w:val="1"/>
      <w:marLeft w:val="0"/>
      <w:marRight w:val="0"/>
      <w:marTop w:val="0"/>
      <w:marBottom w:val="0"/>
      <w:divBdr>
        <w:top w:val="none" w:sz="0" w:space="0" w:color="auto"/>
        <w:left w:val="none" w:sz="0" w:space="0" w:color="auto"/>
        <w:bottom w:val="none" w:sz="0" w:space="0" w:color="auto"/>
        <w:right w:val="none" w:sz="0" w:space="0" w:color="auto"/>
      </w:divBdr>
    </w:div>
    <w:div w:id="1206984142">
      <w:bodyDiv w:val="1"/>
      <w:marLeft w:val="0"/>
      <w:marRight w:val="0"/>
      <w:marTop w:val="0"/>
      <w:marBottom w:val="0"/>
      <w:divBdr>
        <w:top w:val="none" w:sz="0" w:space="0" w:color="auto"/>
        <w:left w:val="none" w:sz="0" w:space="0" w:color="auto"/>
        <w:bottom w:val="none" w:sz="0" w:space="0" w:color="auto"/>
        <w:right w:val="none" w:sz="0" w:space="0" w:color="auto"/>
      </w:divBdr>
    </w:div>
    <w:div w:id="1219243263">
      <w:bodyDiv w:val="1"/>
      <w:marLeft w:val="0"/>
      <w:marRight w:val="0"/>
      <w:marTop w:val="0"/>
      <w:marBottom w:val="0"/>
      <w:divBdr>
        <w:top w:val="none" w:sz="0" w:space="0" w:color="auto"/>
        <w:left w:val="none" w:sz="0" w:space="0" w:color="auto"/>
        <w:bottom w:val="none" w:sz="0" w:space="0" w:color="auto"/>
        <w:right w:val="none" w:sz="0" w:space="0" w:color="auto"/>
      </w:divBdr>
    </w:div>
    <w:div w:id="1250577709">
      <w:bodyDiv w:val="1"/>
      <w:marLeft w:val="0"/>
      <w:marRight w:val="0"/>
      <w:marTop w:val="0"/>
      <w:marBottom w:val="0"/>
      <w:divBdr>
        <w:top w:val="none" w:sz="0" w:space="0" w:color="auto"/>
        <w:left w:val="none" w:sz="0" w:space="0" w:color="auto"/>
        <w:bottom w:val="none" w:sz="0" w:space="0" w:color="auto"/>
        <w:right w:val="none" w:sz="0" w:space="0" w:color="auto"/>
      </w:divBdr>
    </w:div>
    <w:div w:id="1377008402">
      <w:bodyDiv w:val="1"/>
      <w:marLeft w:val="0"/>
      <w:marRight w:val="0"/>
      <w:marTop w:val="0"/>
      <w:marBottom w:val="0"/>
      <w:divBdr>
        <w:top w:val="none" w:sz="0" w:space="0" w:color="auto"/>
        <w:left w:val="none" w:sz="0" w:space="0" w:color="auto"/>
        <w:bottom w:val="none" w:sz="0" w:space="0" w:color="auto"/>
        <w:right w:val="none" w:sz="0" w:space="0" w:color="auto"/>
      </w:divBdr>
    </w:div>
    <w:div w:id="1400596489">
      <w:bodyDiv w:val="1"/>
      <w:marLeft w:val="0"/>
      <w:marRight w:val="0"/>
      <w:marTop w:val="0"/>
      <w:marBottom w:val="0"/>
      <w:divBdr>
        <w:top w:val="none" w:sz="0" w:space="0" w:color="auto"/>
        <w:left w:val="none" w:sz="0" w:space="0" w:color="auto"/>
        <w:bottom w:val="none" w:sz="0" w:space="0" w:color="auto"/>
        <w:right w:val="none" w:sz="0" w:space="0" w:color="auto"/>
      </w:divBdr>
    </w:div>
    <w:div w:id="1417048647">
      <w:bodyDiv w:val="1"/>
      <w:marLeft w:val="0"/>
      <w:marRight w:val="0"/>
      <w:marTop w:val="0"/>
      <w:marBottom w:val="0"/>
      <w:divBdr>
        <w:top w:val="none" w:sz="0" w:space="0" w:color="auto"/>
        <w:left w:val="none" w:sz="0" w:space="0" w:color="auto"/>
        <w:bottom w:val="none" w:sz="0" w:space="0" w:color="auto"/>
        <w:right w:val="none" w:sz="0" w:space="0" w:color="auto"/>
      </w:divBdr>
    </w:div>
    <w:div w:id="1418938479">
      <w:bodyDiv w:val="1"/>
      <w:marLeft w:val="0"/>
      <w:marRight w:val="0"/>
      <w:marTop w:val="0"/>
      <w:marBottom w:val="0"/>
      <w:divBdr>
        <w:top w:val="none" w:sz="0" w:space="0" w:color="auto"/>
        <w:left w:val="none" w:sz="0" w:space="0" w:color="auto"/>
        <w:bottom w:val="none" w:sz="0" w:space="0" w:color="auto"/>
        <w:right w:val="none" w:sz="0" w:space="0" w:color="auto"/>
      </w:divBdr>
    </w:div>
    <w:div w:id="1457139290">
      <w:bodyDiv w:val="1"/>
      <w:marLeft w:val="0"/>
      <w:marRight w:val="0"/>
      <w:marTop w:val="0"/>
      <w:marBottom w:val="0"/>
      <w:divBdr>
        <w:top w:val="none" w:sz="0" w:space="0" w:color="auto"/>
        <w:left w:val="none" w:sz="0" w:space="0" w:color="auto"/>
        <w:bottom w:val="none" w:sz="0" w:space="0" w:color="auto"/>
        <w:right w:val="none" w:sz="0" w:space="0" w:color="auto"/>
      </w:divBdr>
    </w:div>
    <w:div w:id="1459228547">
      <w:bodyDiv w:val="1"/>
      <w:marLeft w:val="0"/>
      <w:marRight w:val="0"/>
      <w:marTop w:val="0"/>
      <w:marBottom w:val="0"/>
      <w:divBdr>
        <w:top w:val="none" w:sz="0" w:space="0" w:color="auto"/>
        <w:left w:val="none" w:sz="0" w:space="0" w:color="auto"/>
        <w:bottom w:val="none" w:sz="0" w:space="0" w:color="auto"/>
        <w:right w:val="none" w:sz="0" w:space="0" w:color="auto"/>
      </w:divBdr>
    </w:div>
    <w:div w:id="1520268469">
      <w:bodyDiv w:val="1"/>
      <w:marLeft w:val="0"/>
      <w:marRight w:val="0"/>
      <w:marTop w:val="0"/>
      <w:marBottom w:val="0"/>
      <w:divBdr>
        <w:top w:val="none" w:sz="0" w:space="0" w:color="auto"/>
        <w:left w:val="none" w:sz="0" w:space="0" w:color="auto"/>
        <w:bottom w:val="none" w:sz="0" w:space="0" w:color="auto"/>
        <w:right w:val="none" w:sz="0" w:space="0" w:color="auto"/>
      </w:divBdr>
    </w:div>
    <w:div w:id="1600481774">
      <w:bodyDiv w:val="1"/>
      <w:marLeft w:val="0"/>
      <w:marRight w:val="0"/>
      <w:marTop w:val="0"/>
      <w:marBottom w:val="0"/>
      <w:divBdr>
        <w:top w:val="none" w:sz="0" w:space="0" w:color="auto"/>
        <w:left w:val="none" w:sz="0" w:space="0" w:color="auto"/>
        <w:bottom w:val="none" w:sz="0" w:space="0" w:color="auto"/>
        <w:right w:val="none" w:sz="0" w:space="0" w:color="auto"/>
      </w:divBdr>
    </w:div>
    <w:div w:id="1916625613">
      <w:bodyDiv w:val="1"/>
      <w:marLeft w:val="0"/>
      <w:marRight w:val="0"/>
      <w:marTop w:val="0"/>
      <w:marBottom w:val="0"/>
      <w:divBdr>
        <w:top w:val="none" w:sz="0" w:space="0" w:color="auto"/>
        <w:left w:val="none" w:sz="0" w:space="0" w:color="auto"/>
        <w:bottom w:val="none" w:sz="0" w:space="0" w:color="auto"/>
        <w:right w:val="none" w:sz="0" w:space="0" w:color="auto"/>
      </w:divBdr>
    </w:div>
    <w:div w:id="1923951789">
      <w:bodyDiv w:val="1"/>
      <w:marLeft w:val="0"/>
      <w:marRight w:val="0"/>
      <w:marTop w:val="0"/>
      <w:marBottom w:val="0"/>
      <w:divBdr>
        <w:top w:val="none" w:sz="0" w:space="0" w:color="auto"/>
        <w:left w:val="none" w:sz="0" w:space="0" w:color="auto"/>
        <w:bottom w:val="none" w:sz="0" w:space="0" w:color="auto"/>
        <w:right w:val="none" w:sz="0" w:space="0" w:color="auto"/>
      </w:divBdr>
    </w:div>
    <w:div w:id="1934168523">
      <w:bodyDiv w:val="1"/>
      <w:marLeft w:val="0"/>
      <w:marRight w:val="0"/>
      <w:marTop w:val="0"/>
      <w:marBottom w:val="0"/>
      <w:divBdr>
        <w:top w:val="none" w:sz="0" w:space="0" w:color="auto"/>
        <w:left w:val="none" w:sz="0" w:space="0" w:color="auto"/>
        <w:bottom w:val="none" w:sz="0" w:space="0" w:color="auto"/>
        <w:right w:val="none" w:sz="0" w:space="0" w:color="auto"/>
      </w:divBdr>
    </w:div>
    <w:div w:id="1955210103">
      <w:bodyDiv w:val="1"/>
      <w:marLeft w:val="0"/>
      <w:marRight w:val="0"/>
      <w:marTop w:val="0"/>
      <w:marBottom w:val="0"/>
      <w:divBdr>
        <w:top w:val="none" w:sz="0" w:space="0" w:color="auto"/>
        <w:left w:val="none" w:sz="0" w:space="0" w:color="auto"/>
        <w:bottom w:val="none" w:sz="0" w:space="0" w:color="auto"/>
        <w:right w:val="none" w:sz="0" w:space="0" w:color="auto"/>
      </w:divBdr>
    </w:div>
    <w:div w:id="206525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FECB7-CF02-4189-9726-EFA95AB42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3031</Words>
  <Characters>16673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31</cp:revision>
  <cp:lastPrinted>2022-01-11T22:22:00Z</cp:lastPrinted>
  <dcterms:created xsi:type="dcterms:W3CDTF">2024-08-02T20:03:00Z</dcterms:created>
  <dcterms:modified xsi:type="dcterms:W3CDTF">2024-08-03T01:15:00Z</dcterms:modified>
</cp:coreProperties>
</file>