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CF5128" w:rsidP="00681371">
      <w:pPr>
        <w:spacing w:after="0"/>
        <w:jc w:val="center"/>
      </w:pPr>
      <w:r>
        <w:rPr>
          <w:noProof/>
        </w:rPr>
        <w:drawing>
          <wp:anchor distT="0" distB="0" distL="114300" distR="114300" simplePos="0" relativeHeight="251658752" behindDoc="1" locked="0" layoutInCell="1" allowOverlap="1" wp14:anchorId="2DA29B57">
            <wp:simplePos x="0" y="0"/>
            <wp:positionH relativeFrom="column">
              <wp:posOffset>-43180</wp:posOffset>
            </wp:positionH>
            <wp:positionV relativeFrom="paragraph">
              <wp:posOffset>-871855</wp:posOffset>
            </wp:positionV>
            <wp:extent cx="1441283" cy="10953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1283" cy="1095375"/>
                    </a:xfrm>
                    <a:prstGeom prst="rect">
                      <a:avLst/>
                    </a:prstGeom>
                  </pic:spPr>
                </pic:pic>
              </a:graphicData>
            </a:graphic>
            <wp14:sizeRelH relativeFrom="margin">
              <wp14:pctWidth>0</wp14:pctWidth>
            </wp14:sizeRelH>
            <wp14:sizeRelV relativeFrom="margin">
              <wp14:pctHeight>0</wp14:pctHeight>
            </wp14:sizeRelV>
          </wp:anchor>
        </w:drawing>
      </w:r>
    </w:p>
    <w:p w:rsidR="007D1E76" w:rsidRPr="00A177B9" w:rsidRDefault="00760F6B" w:rsidP="00681371">
      <w:pPr>
        <w:spacing w:after="0"/>
        <w:jc w:val="center"/>
        <w:rPr>
          <w:rStyle w:val="Hipervnculo"/>
          <w:rFonts w:cs="Calibri"/>
          <w:b/>
          <w:color w:val="auto"/>
          <w:sz w:val="28"/>
          <w:szCs w:val="28"/>
        </w:rPr>
      </w:pPr>
      <w:hyperlink r:id="rId9"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w:t>
      </w:r>
      <w:bookmarkStart w:id="0" w:name="_GoBack"/>
      <w:bookmarkEnd w:id="0"/>
      <w:r w:rsidRPr="00F11E69">
        <w:rPr>
          <w:rFonts w:ascii="Arial" w:hAnsi="Arial" w:cs="Arial"/>
        </w:rPr>
        <w:t xml:space="preserve">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760F6B"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760F6B"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760F6B"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760F6B"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4B0BFC">
            <w:rPr>
              <w:noProof/>
            </w:rPr>
            <w:t>1</w:t>
          </w:r>
        </w:p>
        <w:p w:rsidR="006642B4" w:rsidRDefault="00760F6B"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11</w:t>
            </w:r>
          </w:hyperlink>
        </w:p>
        <w:p w:rsidR="006642B4" w:rsidRDefault="00760F6B"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4B0BFC">
            <w:rPr>
              <w:noProof/>
            </w:rPr>
            <w:t>3</w:t>
          </w:r>
        </w:p>
        <w:p w:rsidR="006642B4" w:rsidRDefault="00760F6B"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183C56">
            <w:rPr>
              <w:noProof/>
            </w:rPr>
            <w:t>3</w:t>
          </w:r>
        </w:p>
        <w:p w:rsidR="006642B4" w:rsidRDefault="00760F6B"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183C56">
            <w:rPr>
              <w:noProof/>
            </w:rPr>
            <w:t>5</w:t>
          </w:r>
        </w:p>
        <w:p w:rsidR="006642B4" w:rsidRDefault="00760F6B"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183C56">
            <w:rPr>
              <w:noProof/>
            </w:rPr>
            <w:t>5</w:t>
          </w:r>
        </w:p>
        <w:p w:rsidR="006642B4" w:rsidRDefault="00760F6B"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15</w:t>
            </w:r>
          </w:hyperlink>
        </w:p>
        <w:p w:rsidR="006642B4" w:rsidRDefault="00760F6B"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r w:rsidR="00A177B9">
              <w:rPr>
                <w:noProof/>
                <w:webHidden/>
              </w:rPr>
              <w:t>15</w:t>
            </w:r>
          </w:hyperlink>
        </w:p>
        <w:p w:rsidR="006642B4" w:rsidRDefault="00760F6B"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183C56">
            <w:rPr>
              <w:noProof/>
            </w:rPr>
            <w:t>6</w:t>
          </w:r>
        </w:p>
        <w:p w:rsidR="006642B4" w:rsidRDefault="00760F6B"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r w:rsidR="00A177B9">
              <w:rPr>
                <w:noProof/>
                <w:webHidden/>
              </w:rPr>
              <w:t>1</w:t>
            </w:r>
          </w:hyperlink>
          <w:r w:rsidR="00183C56">
            <w:rPr>
              <w:noProof/>
            </w:rPr>
            <w:t>6</w:t>
          </w:r>
        </w:p>
        <w:p w:rsidR="006642B4" w:rsidRDefault="00760F6B"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r w:rsidR="00A177B9">
              <w:rPr>
                <w:noProof/>
                <w:webHidden/>
              </w:rPr>
              <w:t>1</w:t>
            </w:r>
          </w:hyperlink>
          <w:r w:rsidR="00183C56">
            <w:rPr>
              <w:noProof/>
            </w:rPr>
            <w:t>6</w:t>
          </w:r>
        </w:p>
        <w:p w:rsidR="006642B4" w:rsidRDefault="00760F6B"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r w:rsidR="00A177B9">
              <w:rPr>
                <w:noProof/>
                <w:webHidden/>
              </w:rPr>
              <w:t>1</w:t>
            </w:r>
          </w:hyperlink>
          <w:r w:rsidR="00183C56">
            <w:rPr>
              <w:noProof/>
            </w:rPr>
            <w:t>6</w:t>
          </w:r>
        </w:p>
        <w:p w:rsidR="006642B4" w:rsidRDefault="00760F6B"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r w:rsidR="00A177B9">
              <w:rPr>
                <w:noProof/>
                <w:webHidden/>
              </w:rPr>
              <w:t>16</w:t>
            </w:r>
          </w:hyperlink>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9A03C0" w:rsidRPr="009D761F">
        <w:rPr>
          <w:rFonts w:ascii="Arial" w:hAnsi="Arial" w:cs="Arial"/>
          <w:szCs w:val="24"/>
        </w:rPr>
        <w:t>22 de diciembre de 2017</w:t>
      </w:r>
      <w:r w:rsidRPr="009D761F">
        <w:rPr>
          <w:rFonts w:ascii="Arial" w:hAnsi="Arial" w:cs="Arial"/>
          <w:szCs w:val="24"/>
        </w:rPr>
        <w:t>, en el Periódico Oficial del Gobierno del Estado de Guanajuato número 226</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r w:rsidR="008D5B58">
        <w:rPr>
          <w:rFonts w:ascii="Arial" w:hAnsi="Arial" w:cs="Arial"/>
          <w:szCs w:val="20"/>
        </w:rPr>
        <w:t xml:space="preserve"> Tiburcio Hincapié como primer D</w:t>
      </w:r>
      <w:r w:rsidRPr="00F11E69">
        <w:rPr>
          <w:rFonts w:ascii="Arial" w:hAnsi="Arial" w:cs="Arial"/>
          <w:szCs w:val="20"/>
        </w:rPr>
        <w:t>iputado suplente, y al no existir ninguna objeción, se incorporó a los trabajos legislativos una vez que r</w:t>
      </w:r>
      <w:r w:rsidR="008D5B58">
        <w:rPr>
          <w:rFonts w:ascii="Arial" w:hAnsi="Arial" w:cs="Arial"/>
          <w:szCs w:val="20"/>
        </w:rPr>
        <w:t>indió juramento como los demás D</w:t>
      </w:r>
      <w:r w:rsidRPr="00F11E69">
        <w:rPr>
          <w:rFonts w:ascii="Arial" w:hAnsi="Arial" w:cs="Arial"/>
          <w:szCs w:val="20"/>
        </w:rPr>
        <w:t>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lastRenderedPageBreak/>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lastRenderedPageBreak/>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sidRPr="00FB2782">
        <w:rPr>
          <w:rFonts w:ascii="Arial" w:hAnsi="Arial" w:cs="Arial"/>
        </w:rPr>
        <w:t>La legisladora hizo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proofErr w:type="gramStart"/>
      <w:r w:rsidRPr="00036E9E">
        <w:rPr>
          <w:rFonts w:ascii="Arial" w:eastAsia="Times New Roman" w:hAnsi="Arial" w:cs="Arial"/>
          <w:bCs/>
          <w:lang w:val="es-ES" w:eastAsia="es-MX"/>
        </w:rPr>
        <w:t>voz</w:t>
      </w:r>
      <w:proofErr w:type="gramEnd"/>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lastRenderedPageBreak/>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 xml:space="preserve">iputados que integramos esta Sexagésima </w:t>
      </w:r>
      <w:r>
        <w:rPr>
          <w:rFonts w:ascii="Arial" w:hAnsi="Arial" w:cs="Arial"/>
        </w:rPr>
        <w:t>Cuarta</w:t>
      </w:r>
      <w:r w:rsidR="00F0115C"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00177E56">
        <w:rPr>
          <w:rFonts w:ascii="Arial" w:hAnsi="Arial" w:cs="Arial"/>
        </w:rPr>
        <w:t>, Diputadas(os)</w:t>
      </w:r>
      <w:r w:rsidRPr="00F11E69">
        <w:rPr>
          <w:rFonts w:ascii="Arial" w:hAnsi="Arial" w:cs="Arial"/>
        </w:rPr>
        <w:t xml:space="preserve"> y funcionarios</w:t>
      </w:r>
      <w:r w:rsidR="00177E56">
        <w:rPr>
          <w:rFonts w:ascii="Arial" w:hAnsi="Arial" w:cs="Arial"/>
        </w:rPr>
        <w:t>(as)</w:t>
      </w:r>
      <w:r w:rsidRPr="00F11E69">
        <w:rPr>
          <w:rFonts w:ascii="Arial" w:hAnsi="Arial" w:cs="Arial"/>
        </w:rPr>
        <w:t>,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846F71" w:rsidRPr="00F11E69" w:rsidRDefault="00846F71" w:rsidP="00681371">
      <w:pPr>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lastRenderedPageBreak/>
        <w:t>c) Ejercicio fiscal</w:t>
      </w:r>
      <w:r w:rsidR="00F0115C" w:rsidRPr="009E72A2">
        <w:rPr>
          <w:rFonts w:ascii="Arial" w:hAnsi="Arial" w:cs="Arial"/>
          <w:b/>
        </w:rPr>
        <w:t>:</w:t>
      </w:r>
    </w:p>
    <w:p w:rsidR="00541A4C" w:rsidRDefault="00541A4C" w:rsidP="00541A4C">
      <w:pPr>
        <w:spacing w:after="0"/>
        <w:jc w:val="both"/>
        <w:rPr>
          <w:rFonts w:ascii="Arial" w:hAnsi="Arial" w:cs="Arial"/>
          <w:szCs w:val="24"/>
        </w:rPr>
      </w:pPr>
      <w:r w:rsidRPr="009D761F">
        <w:rPr>
          <w:rFonts w:ascii="Arial" w:hAnsi="Arial" w:cs="Arial"/>
          <w:szCs w:val="24"/>
        </w:rPr>
        <w:t xml:space="preserve">De enero a diciembre de 2018. Y esta Información </w:t>
      </w:r>
      <w:r w:rsidR="00996B20">
        <w:rPr>
          <w:rFonts w:ascii="Arial" w:hAnsi="Arial" w:cs="Arial"/>
          <w:szCs w:val="24"/>
        </w:rPr>
        <w:t xml:space="preserve">Financiera corresponde al </w:t>
      </w:r>
      <w:r w:rsidR="00177E56">
        <w:rPr>
          <w:rFonts w:ascii="Arial" w:hAnsi="Arial" w:cs="Arial"/>
          <w:szCs w:val="24"/>
        </w:rPr>
        <w:t>Tercer</w:t>
      </w:r>
      <w:r w:rsidRPr="009D761F">
        <w:rPr>
          <w:rFonts w:ascii="Arial" w:hAnsi="Arial" w:cs="Arial"/>
          <w:szCs w:val="24"/>
        </w:rPr>
        <w:t xml:space="preserve"> Trimestre de 2018.</w:t>
      </w:r>
    </w:p>
    <w:p w:rsidR="00846F71" w:rsidRPr="00F11E69" w:rsidRDefault="00846F71" w:rsidP="00681371">
      <w:pPr>
        <w:spacing w:after="0"/>
        <w:jc w:val="both"/>
        <w:rPr>
          <w:rFonts w:ascii="Arial" w:hAnsi="Arial" w:cs="Arial"/>
          <w:szCs w:val="24"/>
        </w:rPr>
      </w:pP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7D1E76" w:rsidRDefault="007D1E76" w:rsidP="00681371">
      <w:pPr>
        <w:spacing w:after="0"/>
        <w:jc w:val="both"/>
        <w:rPr>
          <w:rFonts w:ascii="Arial" w:hAnsi="Arial" w:cs="Arial"/>
        </w:rPr>
      </w:pPr>
    </w:p>
    <w:p w:rsidR="00846F71" w:rsidRPr="00F11E69" w:rsidRDefault="00846F71"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w:t>
      </w:r>
      <w:proofErr w:type="gramStart"/>
      <w:r w:rsidRPr="00D812DF">
        <w:rPr>
          <w:rFonts w:ascii="Arial" w:hAnsi="Arial" w:cs="Arial"/>
          <w:szCs w:val="24"/>
        </w:rPr>
        <w:t>es</w:t>
      </w:r>
      <w:proofErr w:type="gramEnd"/>
      <w:r w:rsidRPr="00D812DF">
        <w:rPr>
          <w:rFonts w:ascii="Arial" w:hAnsi="Arial" w:cs="Arial"/>
          <w:szCs w:val="24"/>
        </w:rPr>
        <w:t xml:space="preserve">: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D43A1C" w:rsidP="00681371">
      <w:pPr>
        <w:spacing w:after="0"/>
        <w:jc w:val="both"/>
        <w:rPr>
          <w:rFonts w:ascii="Arial" w:hAnsi="Arial" w:cs="Arial"/>
          <w:b/>
        </w:rPr>
      </w:pPr>
      <w:r>
        <w:rPr>
          <w:noProof/>
          <w:lang w:eastAsia="es-MX"/>
        </w:rPr>
        <w:drawing>
          <wp:anchor distT="0" distB="0" distL="114300" distR="114300" simplePos="0" relativeHeight="251657728" behindDoc="1" locked="0" layoutInCell="1" allowOverlap="1">
            <wp:simplePos x="0" y="0"/>
            <wp:positionH relativeFrom="column">
              <wp:posOffset>-309880</wp:posOffset>
            </wp:positionH>
            <wp:positionV relativeFrom="paragraph">
              <wp:posOffset>187960</wp:posOffset>
            </wp:positionV>
            <wp:extent cx="6696075" cy="3114675"/>
            <wp:effectExtent l="0" t="0" r="0" b="0"/>
            <wp:wrapThrough wrapText="bothSides">
              <wp:wrapPolygon edited="0">
                <wp:start x="0" y="0"/>
                <wp:lineTo x="0" y="21534"/>
                <wp:lineTo x="21569" y="21534"/>
                <wp:lineTo x="21569" y="0"/>
                <wp:lineTo x="0" y="0"/>
              </wp:wrapPolygon>
            </wp:wrapThrough>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5F3A95">
      <w:pPr>
        <w:pStyle w:val="Prrafodelista"/>
        <w:numPr>
          <w:ilvl w:val="0"/>
          <w:numId w:val="6"/>
        </w:numPr>
        <w:spacing w:after="0"/>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5F3A95" w:rsidRPr="005F3A95" w:rsidRDefault="005F3A95" w:rsidP="005F3A95">
      <w:pPr>
        <w:pStyle w:val="Prrafodelista"/>
        <w:spacing w:after="0"/>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w:t>
      </w:r>
      <w:r w:rsidRPr="005F3A95">
        <w:rPr>
          <w:rFonts w:ascii="Arial" w:hAnsi="Arial" w:cs="Arial"/>
        </w:rPr>
        <w:lastRenderedPageBreak/>
        <w:t>identificar de una manera 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5F3A95">
      <w:pPr>
        <w:pStyle w:val="Prrafodelista"/>
        <w:spacing w:after="0"/>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Pr="00782ACD" w:rsidRDefault="005F3A95" w:rsidP="00505B42">
      <w:pPr>
        <w:pStyle w:val="Prrafodelista"/>
        <w:spacing w:after="0"/>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D71532" w:rsidRPr="00782ACD" w:rsidRDefault="00D71532" w:rsidP="00782ACD">
      <w:pPr>
        <w:pStyle w:val="Prrafodelista"/>
        <w:spacing w:after="0"/>
        <w:jc w:val="both"/>
        <w:rPr>
          <w:rFonts w:ascii="Arial" w:hAnsi="Arial" w:cs="Arial"/>
        </w:rPr>
      </w:pP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Pr="00505B42">
        <w:rPr>
          <w:rFonts w:ascii="Arial" w:hAnsi="Arial" w:cs="Arial"/>
          <w:szCs w:val="20"/>
        </w:rPr>
        <w:t>2016 y 2017</w:t>
      </w:r>
      <w:r w:rsidRPr="00366F60">
        <w:rPr>
          <w:rFonts w:ascii="Arial" w:hAnsi="Arial" w:cs="Arial"/>
          <w:szCs w:val="20"/>
        </w:rPr>
        <w:t xml:space="preserve"> con el importe de lo devengado en el ejercicio, </w:t>
      </w:r>
      <w:proofErr w:type="gramStart"/>
      <w:r w:rsidRPr="00366F60">
        <w:rPr>
          <w:rFonts w:ascii="Arial" w:hAnsi="Arial" w:cs="Arial"/>
          <w:szCs w:val="20"/>
        </w:rPr>
        <w:t>de a</w:t>
      </w:r>
      <w:r w:rsidR="00177E56">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177E56">
        <w:rPr>
          <w:rFonts w:ascii="Arial" w:hAnsi="Arial" w:cs="Arial"/>
          <w:szCs w:val="24"/>
        </w:rPr>
        <w:t>Tercer</w:t>
      </w:r>
      <w:r w:rsidR="00716D28">
        <w:rPr>
          <w:rFonts w:ascii="Arial" w:hAnsi="Arial" w:cs="Arial"/>
          <w:szCs w:val="24"/>
        </w:rPr>
        <w:t xml:space="preserve"> </w:t>
      </w:r>
      <w:r w:rsidR="00177E56">
        <w:rPr>
          <w:rFonts w:ascii="Arial" w:hAnsi="Arial" w:cs="Arial"/>
          <w:szCs w:val="24"/>
        </w:rPr>
        <w:t>T</w:t>
      </w:r>
      <w:r w:rsidR="00505B42">
        <w:rPr>
          <w:rFonts w:ascii="Arial" w:hAnsi="Arial" w:cs="Arial"/>
          <w:szCs w:val="24"/>
        </w:rPr>
        <w:t xml:space="preserve">rimestre de 2018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w:t>
      </w:r>
      <w:r w:rsidR="004B0BFC">
        <w:rPr>
          <w:rFonts w:ascii="Arial" w:hAnsi="Arial" w:cs="Arial"/>
        </w:rPr>
        <w:t>L</w:t>
      </w:r>
      <w:r w:rsidR="00CD5011" w:rsidRPr="00447A72">
        <w:rPr>
          <w:rFonts w:ascii="Arial" w:hAnsi="Arial" w:cs="Arial"/>
        </w:rPr>
        <w:t>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hay algunas obras complementarias en proceso, por lo cual estas serán las que únicamente estarán en la cuenta contable de Construcción </w:t>
      </w:r>
      <w:r w:rsidR="00117268" w:rsidRPr="005C47F8">
        <w:rPr>
          <w:rFonts w:ascii="Arial" w:hAnsi="Arial" w:cs="Arial"/>
        </w:rPr>
        <w:lastRenderedPageBreak/>
        <w:t xml:space="preserve">en Proceso, y una vez que se concluya las obras, se </w:t>
      </w:r>
      <w:r w:rsidR="005C47F8" w:rsidRPr="005C47F8">
        <w:rPr>
          <w:rFonts w:ascii="Arial" w:hAnsi="Arial" w:cs="Arial"/>
        </w:rPr>
        <w:t xml:space="preserve">capitalizarán registrándose en </w:t>
      </w:r>
      <w:r w:rsidR="00505B42">
        <w:rPr>
          <w:rFonts w:ascii="Arial" w:hAnsi="Arial" w:cs="Arial"/>
        </w:rPr>
        <w:t>la cuenta contable de Edificios</w:t>
      </w:r>
      <w:r w:rsidR="00AC2566">
        <w:rPr>
          <w:rFonts w:ascii="Arial" w:hAnsi="Arial" w:cs="Arial"/>
        </w:rPr>
        <w:t xml:space="preserve">, por lo que </w:t>
      </w:r>
      <w:r w:rsidR="00505B42">
        <w:rPr>
          <w:rFonts w:ascii="Arial" w:hAnsi="Arial" w:cs="Arial"/>
        </w:rPr>
        <w:t xml:space="preserve">al cierre de este </w:t>
      </w:r>
      <w:r w:rsidR="004B0BFC">
        <w:rPr>
          <w:rFonts w:ascii="Arial" w:hAnsi="Arial" w:cs="Arial"/>
        </w:rPr>
        <w:t>Tercer</w:t>
      </w:r>
      <w:r w:rsidR="00505B42">
        <w:rPr>
          <w:rFonts w:ascii="Arial" w:hAnsi="Arial" w:cs="Arial"/>
        </w:rPr>
        <w:t xml:space="preserve"> </w:t>
      </w:r>
      <w:r w:rsidR="004B0BFC">
        <w:rPr>
          <w:rFonts w:ascii="Arial" w:hAnsi="Arial" w:cs="Arial"/>
        </w:rPr>
        <w:t>T</w:t>
      </w:r>
      <w:r w:rsidR="00505B42">
        <w:rPr>
          <w:rFonts w:ascii="Arial" w:hAnsi="Arial" w:cs="Arial"/>
        </w:rPr>
        <w:t>rimestre de 2018 se ha realizado el finiquito de alguna de ellas.</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4B0BFC"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capitalizó y se registró en la cuenta contable de Edificios en </w:t>
      </w:r>
      <w:r w:rsidR="00B62F6E">
        <w:rPr>
          <w:rFonts w:ascii="Arial" w:hAnsi="Arial" w:cs="Arial"/>
        </w:rPr>
        <w:t>el</w:t>
      </w:r>
      <w:r w:rsidR="005C47F8" w:rsidRPr="005C47F8">
        <w:rPr>
          <w:rFonts w:ascii="Arial" w:hAnsi="Arial" w:cs="Arial"/>
        </w:rPr>
        <w:t xml:space="preserve"> Cuarto Trimestre de 2017 fue por un monto de $739,595,057.38</w:t>
      </w:r>
      <w:r w:rsidR="00D43A1C">
        <w:rPr>
          <w:rFonts w:ascii="Arial" w:hAnsi="Arial" w:cs="Arial"/>
        </w:rPr>
        <w:t xml:space="preserve"> (setecientos treinta y nueve millones quinientos noventa y cinco mil cincuenta y siete p</w:t>
      </w:r>
      <w:r w:rsidR="005C47F8" w:rsidRPr="005C47F8">
        <w:rPr>
          <w:rFonts w:ascii="Arial" w:hAnsi="Arial" w:cs="Arial"/>
        </w:rPr>
        <w:t xml:space="preserve">esos 38/100 m.n.),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Al Tercer T</w:t>
      </w:r>
      <w:r w:rsidR="00AC2566">
        <w:rPr>
          <w:rFonts w:ascii="Arial" w:hAnsi="Arial" w:cs="Arial"/>
        </w:rPr>
        <w:t>rimestre de 2018</w:t>
      </w:r>
      <w:r w:rsidR="001C508C">
        <w:rPr>
          <w:rFonts w:ascii="Arial" w:hAnsi="Arial" w:cs="Arial"/>
        </w:rPr>
        <w:t xml:space="preserve"> se han concluido contratos por </w:t>
      </w:r>
      <w:proofErr w:type="gramStart"/>
      <w:r w:rsidR="001C508C">
        <w:rPr>
          <w:rFonts w:ascii="Arial" w:hAnsi="Arial" w:cs="Arial"/>
        </w:rPr>
        <w:t xml:space="preserve">$ </w:t>
      </w:r>
      <w:r w:rsidR="001C508C" w:rsidRPr="001C508C">
        <w:rPr>
          <w:rFonts w:ascii="Arial" w:hAnsi="Arial" w:cs="Arial"/>
        </w:rPr>
        <w:t xml:space="preserve"> </w:t>
      </w:r>
      <w:r w:rsidR="004B0BFC" w:rsidRPr="004B0BFC">
        <w:rPr>
          <w:rFonts w:ascii="Arial" w:hAnsi="Arial" w:cs="Arial"/>
        </w:rPr>
        <w:t>36</w:t>
      </w:r>
      <w:r w:rsidR="004B0BFC">
        <w:rPr>
          <w:rFonts w:ascii="Arial" w:hAnsi="Arial" w:cs="Arial"/>
        </w:rPr>
        <w:t>,</w:t>
      </w:r>
      <w:r w:rsidR="004B0BFC" w:rsidRPr="004B0BFC">
        <w:rPr>
          <w:rFonts w:ascii="Arial" w:hAnsi="Arial" w:cs="Arial"/>
        </w:rPr>
        <w:t>671</w:t>
      </w:r>
      <w:r w:rsidR="004B0BFC">
        <w:rPr>
          <w:rFonts w:ascii="Arial" w:hAnsi="Arial" w:cs="Arial"/>
        </w:rPr>
        <w:t>,</w:t>
      </w:r>
      <w:r w:rsidR="004B0BFC" w:rsidRPr="004B0BFC">
        <w:rPr>
          <w:rFonts w:ascii="Arial" w:hAnsi="Arial" w:cs="Arial"/>
        </w:rPr>
        <w:t>303.54</w:t>
      </w:r>
      <w:proofErr w:type="gramEnd"/>
      <w:r w:rsidR="004B0BFC" w:rsidRPr="004B0BFC">
        <w:rPr>
          <w:rFonts w:ascii="Arial" w:hAnsi="Arial" w:cs="Arial"/>
        </w:rPr>
        <w:t xml:space="preserve"> </w:t>
      </w:r>
      <w:r w:rsidR="008F5106">
        <w:rPr>
          <w:rFonts w:ascii="Arial" w:hAnsi="Arial" w:cs="Arial"/>
        </w:rPr>
        <w:t>(</w:t>
      </w:r>
      <w:r w:rsidR="004B0BFC">
        <w:rPr>
          <w:rFonts w:ascii="Arial" w:hAnsi="Arial" w:cs="Arial"/>
        </w:rPr>
        <w:t>treinta y seis millones seiscientos setenta y un mil trescientos tres pesos 54/100 M.N.</w:t>
      </w:r>
      <w:r w:rsidR="008F5106">
        <w:rPr>
          <w:rFonts w:ascii="Arial" w:hAnsi="Arial" w:cs="Arial"/>
        </w:rPr>
        <w:t>).</w:t>
      </w:r>
    </w:p>
    <w:p w:rsidR="00CD5011" w:rsidRPr="005C47F8" w:rsidRDefault="00AC2566" w:rsidP="00681371">
      <w:pPr>
        <w:spacing w:after="0"/>
        <w:jc w:val="both"/>
        <w:rPr>
          <w:rFonts w:ascii="Arial" w:hAnsi="Arial" w:cs="Arial"/>
        </w:rPr>
      </w:pPr>
      <w:r>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714DDA">
        <w:rPr>
          <w:rFonts w:ascii="Arial" w:hAnsi="Arial" w:cs="Arial"/>
        </w:rPr>
        <w:t>etc</w:t>
      </w:r>
      <w:proofErr w:type="spellEnd"/>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1911B4" w:rsidRPr="00714DDA" w:rsidRDefault="001911B4" w:rsidP="002213EF">
      <w:pPr>
        <w:spacing w:after="0"/>
        <w:jc w:val="both"/>
        <w:rPr>
          <w:rFonts w:ascii="Arial" w:hAnsi="Arial" w:cs="Arial"/>
          <w:sz w:val="24"/>
          <w:szCs w:val="24"/>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lastRenderedPageBreak/>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505B42">
        <w:rPr>
          <w:rFonts w:ascii="Arial" w:hAnsi="Arial" w:cs="Arial"/>
          <w:szCs w:val="20"/>
        </w:rPr>
        <w:t>8</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2018</w:t>
      </w:r>
      <w:r w:rsidR="008F5106">
        <w:rPr>
          <w:rFonts w:ascii="Arial" w:hAnsi="Arial" w:cs="Arial"/>
        </w:rPr>
        <w:t xml:space="preserve"> se realizó una proyección de ingresos por un monto de $</w:t>
      </w:r>
      <w:r w:rsidR="008F5106" w:rsidRPr="008F5106">
        <w:rPr>
          <w:rFonts w:ascii="Arial" w:hAnsi="Arial" w:cs="Arial"/>
        </w:rPr>
        <w:t>7,020,259.00</w:t>
      </w:r>
      <w:r w:rsidR="008F5106">
        <w:rPr>
          <w:rFonts w:ascii="Arial" w:hAnsi="Arial" w:cs="Arial"/>
        </w:rPr>
        <w:t xml:space="preserve"> (siete millones veinte </w:t>
      </w:r>
      <w:proofErr w:type="gramStart"/>
      <w:r w:rsidR="008F5106">
        <w:rPr>
          <w:rFonts w:ascii="Arial" w:hAnsi="Arial" w:cs="Arial"/>
        </w:rPr>
        <w:t>mil  doscientos</w:t>
      </w:r>
      <w:proofErr w:type="gramEnd"/>
      <w:r w:rsidR="008F5106">
        <w:rPr>
          <w:rFonts w:ascii="Arial" w:hAnsi="Arial" w:cs="Arial"/>
        </w:rPr>
        <w:t xml:space="preserve"> cincuenta y nueve pesos 00/100 m.n.)</w:t>
      </w:r>
      <w:r w:rsidR="005361DB">
        <w:rPr>
          <w:rFonts w:ascii="Arial" w:hAnsi="Arial" w:cs="Arial"/>
        </w:rPr>
        <w:t xml:space="preserve"> por el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lastRenderedPageBreak/>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w:t>
      </w:r>
      <w:proofErr w:type="gramStart"/>
      <w:r w:rsidRPr="004D2E6B">
        <w:rPr>
          <w:rFonts w:ascii="Arial" w:hAnsi="Arial" w:cs="Arial"/>
          <w:szCs w:val="24"/>
        </w:rPr>
        <w:t>del mismo</w:t>
      </w:r>
      <w:proofErr w:type="gramEnd"/>
      <w:r w:rsidRPr="004D2E6B">
        <w:rPr>
          <w:rFonts w:ascii="Arial" w:hAnsi="Arial" w:cs="Arial"/>
          <w:szCs w:val="24"/>
        </w:rPr>
        <w:t xml:space="preserve">,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sectPr w:rsidR="00D43A1C" w:rsidRPr="004D2E6B" w:rsidSect="00965B8C">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6B" w:rsidRDefault="00760F6B" w:rsidP="00E00323">
      <w:pPr>
        <w:spacing w:after="0" w:line="240" w:lineRule="auto"/>
      </w:pPr>
      <w:r>
        <w:separator/>
      </w:r>
    </w:p>
  </w:endnote>
  <w:endnote w:type="continuationSeparator" w:id="0">
    <w:p w:rsidR="00760F6B" w:rsidRDefault="00760F6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CF51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EF6ED7">
      <w:rPr>
        <w:noProof/>
        <w:sz w:val="20"/>
        <w:szCs w:val="20"/>
      </w:rPr>
      <w:t>1</w:t>
    </w:r>
    <w:r w:rsidRPr="0081554B">
      <w:rPr>
        <w:sz w:val="20"/>
        <w:szCs w:val="20"/>
      </w:rPr>
      <w:fldChar w:fldCharType="end"/>
    </w:r>
  </w:p>
  <w:p w:rsidR="0081554B" w:rsidRDefault="00815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CF5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6B" w:rsidRDefault="00760F6B" w:rsidP="00E00323">
      <w:pPr>
        <w:spacing w:after="0" w:line="240" w:lineRule="auto"/>
      </w:pPr>
      <w:r>
        <w:separator/>
      </w:r>
    </w:p>
  </w:footnote>
  <w:footnote w:type="continuationSeparator" w:id="0">
    <w:p w:rsidR="00760F6B" w:rsidRDefault="00760F6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CF512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5.3pt;height:171.75pt;z-index:-251657216;mso-position-horizontal:center;mso-position-horizontal-relative:margin;mso-position-vertical:center;mso-position-vertical-relative:margin" o:allowincell="f">
          <v:imagedata r:id="rId1" o:title="LXIV Legis Sin Letra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CF5128" w:rsidP="00965B8C">
    <w:pPr>
      <w:pStyle w:val="Encabezado"/>
      <w:spacing w:after="0" w:line="240" w:lineRule="auto"/>
      <w:jc w:val="center"/>
      <w:rPr>
        <w:rFonts w:ascii="Berlin Sans FB" w:hAnsi="Berlin Sans FB"/>
      </w:rPr>
    </w:pP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5.3pt;height:171.75pt;z-index:-251656192;mso-position-horizontal:center;mso-position-horizontal-relative:margin;mso-position-vertical:center;mso-position-vertical-relative:margin" o:allowincell="f">
          <v:imagedata r:id="rId1" o:title="LXIV Legis Sin Letras"/>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Correspondiente al Tercer Trimestre</w:t>
    </w:r>
  </w:p>
  <w:p w:rsidR="0081554B" w:rsidRPr="00B74C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CF512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5.3pt;height:171.75pt;z-index:-251658240;mso-position-horizontal:center;mso-position-horizontal-relative:margin;mso-position-vertical:center;mso-position-vertical-relative:margin" o:allowincell="f">
          <v:imagedata r:id="rId1" o:title="LXIV Legis Sin Letra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CA6"/>
    <w:rsid w:val="00036E9E"/>
    <w:rsid w:val="00055A7A"/>
    <w:rsid w:val="00077BDB"/>
    <w:rsid w:val="00093197"/>
    <w:rsid w:val="000B6652"/>
    <w:rsid w:val="000B7810"/>
    <w:rsid w:val="000E0BBB"/>
    <w:rsid w:val="00105B6B"/>
    <w:rsid w:val="0011628D"/>
    <w:rsid w:val="0011662A"/>
    <w:rsid w:val="00117268"/>
    <w:rsid w:val="00154BA3"/>
    <w:rsid w:val="00176274"/>
    <w:rsid w:val="00177E56"/>
    <w:rsid w:val="00183C56"/>
    <w:rsid w:val="00186FDB"/>
    <w:rsid w:val="001911B4"/>
    <w:rsid w:val="001973A2"/>
    <w:rsid w:val="001C508C"/>
    <w:rsid w:val="001C75F2"/>
    <w:rsid w:val="001D2063"/>
    <w:rsid w:val="001D52D4"/>
    <w:rsid w:val="001D60BD"/>
    <w:rsid w:val="001F4FDD"/>
    <w:rsid w:val="001F6FD6"/>
    <w:rsid w:val="002213EF"/>
    <w:rsid w:val="00266E4B"/>
    <w:rsid w:val="00276833"/>
    <w:rsid w:val="002B4811"/>
    <w:rsid w:val="002C0D3C"/>
    <w:rsid w:val="00306857"/>
    <w:rsid w:val="00323222"/>
    <w:rsid w:val="00336B03"/>
    <w:rsid w:val="00366F60"/>
    <w:rsid w:val="003676CF"/>
    <w:rsid w:val="003745F1"/>
    <w:rsid w:val="0038032B"/>
    <w:rsid w:val="0038586E"/>
    <w:rsid w:val="00391A74"/>
    <w:rsid w:val="00392413"/>
    <w:rsid w:val="003B597E"/>
    <w:rsid w:val="003C2BFA"/>
    <w:rsid w:val="003D540F"/>
    <w:rsid w:val="00415618"/>
    <w:rsid w:val="00423412"/>
    <w:rsid w:val="00425E47"/>
    <w:rsid w:val="0042778D"/>
    <w:rsid w:val="00444AA4"/>
    <w:rsid w:val="00447A72"/>
    <w:rsid w:val="00461E1C"/>
    <w:rsid w:val="00494B32"/>
    <w:rsid w:val="004B0BFC"/>
    <w:rsid w:val="004D2E6B"/>
    <w:rsid w:val="004E6996"/>
    <w:rsid w:val="00505B42"/>
    <w:rsid w:val="005274BF"/>
    <w:rsid w:val="005361DB"/>
    <w:rsid w:val="00537011"/>
    <w:rsid w:val="00541A4C"/>
    <w:rsid w:val="00561558"/>
    <w:rsid w:val="0056159B"/>
    <w:rsid w:val="00561A58"/>
    <w:rsid w:val="00567542"/>
    <w:rsid w:val="005A6226"/>
    <w:rsid w:val="005C3EE2"/>
    <w:rsid w:val="005C47F8"/>
    <w:rsid w:val="005D3E43"/>
    <w:rsid w:val="005E231E"/>
    <w:rsid w:val="005F3A95"/>
    <w:rsid w:val="005F44CA"/>
    <w:rsid w:val="006053F3"/>
    <w:rsid w:val="00635E2F"/>
    <w:rsid w:val="006411FE"/>
    <w:rsid w:val="00645E34"/>
    <w:rsid w:val="00657009"/>
    <w:rsid w:val="0066373C"/>
    <w:rsid w:val="006642B4"/>
    <w:rsid w:val="00681371"/>
    <w:rsid w:val="00681C79"/>
    <w:rsid w:val="00696DC1"/>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72EE"/>
    <w:rsid w:val="007D1E76"/>
    <w:rsid w:val="007D22AE"/>
    <w:rsid w:val="007E4170"/>
    <w:rsid w:val="007F4AFF"/>
    <w:rsid w:val="00804274"/>
    <w:rsid w:val="00805FBD"/>
    <w:rsid w:val="008144CC"/>
    <w:rsid w:val="0081554B"/>
    <w:rsid w:val="00846F71"/>
    <w:rsid w:val="00881B00"/>
    <w:rsid w:val="00881E88"/>
    <w:rsid w:val="0089343F"/>
    <w:rsid w:val="008D5B58"/>
    <w:rsid w:val="008D7D01"/>
    <w:rsid w:val="008E076C"/>
    <w:rsid w:val="008F3C22"/>
    <w:rsid w:val="008F5106"/>
    <w:rsid w:val="008F5831"/>
    <w:rsid w:val="00960191"/>
    <w:rsid w:val="00965B8C"/>
    <w:rsid w:val="009674DF"/>
    <w:rsid w:val="00973E33"/>
    <w:rsid w:val="00996B20"/>
    <w:rsid w:val="00996C60"/>
    <w:rsid w:val="009A03C0"/>
    <w:rsid w:val="009A22A5"/>
    <w:rsid w:val="009B07D7"/>
    <w:rsid w:val="009B764E"/>
    <w:rsid w:val="009D5BD4"/>
    <w:rsid w:val="009D761F"/>
    <w:rsid w:val="009E72A2"/>
    <w:rsid w:val="009F4509"/>
    <w:rsid w:val="009F778B"/>
    <w:rsid w:val="009F7A14"/>
    <w:rsid w:val="00A1532A"/>
    <w:rsid w:val="00A177B9"/>
    <w:rsid w:val="00A21742"/>
    <w:rsid w:val="00A21CDD"/>
    <w:rsid w:val="00A77283"/>
    <w:rsid w:val="00A81A60"/>
    <w:rsid w:val="00A83A07"/>
    <w:rsid w:val="00A91461"/>
    <w:rsid w:val="00AC2566"/>
    <w:rsid w:val="00AE6577"/>
    <w:rsid w:val="00B0298B"/>
    <w:rsid w:val="00B441DC"/>
    <w:rsid w:val="00B473BD"/>
    <w:rsid w:val="00B62F6E"/>
    <w:rsid w:val="00B74C4B"/>
    <w:rsid w:val="00B76FCD"/>
    <w:rsid w:val="00BA2CC4"/>
    <w:rsid w:val="00C34D8C"/>
    <w:rsid w:val="00C50EA7"/>
    <w:rsid w:val="00C60842"/>
    <w:rsid w:val="00C618A7"/>
    <w:rsid w:val="00C7198E"/>
    <w:rsid w:val="00C84DF2"/>
    <w:rsid w:val="00CB680E"/>
    <w:rsid w:val="00CD1B68"/>
    <w:rsid w:val="00CD5011"/>
    <w:rsid w:val="00CE32F0"/>
    <w:rsid w:val="00CF5128"/>
    <w:rsid w:val="00D04039"/>
    <w:rsid w:val="00D11845"/>
    <w:rsid w:val="00D43A1C"/>
    <w:rsid w:val="00D672A6"/>
    <w:rsid w:val="00D71532"/>
    <w:rsid w:val="00D717F9"/>
    <w:rsid w:val="00D812DF"/>
    <w:rsid w:val="00D923DC"/>
    <w:rsid w:val="00DA69F8"/>
    <w:rsid w:val="00DB59F6"/>
    <w:rsid w:val="00DC1FD1"/>
    <w:rsid w:val="00DE4B00"/>
    <w:rsid w:val="00DE7246"/>
    <w:rsid w:val="00DF356B"/>
    <w:rsid w:val="00E00323"/>
    <w:rsid w:val="00E12BDB"/>
    <w:rsid w:val="00E24AF9"/>
    <w:rsid w:val="00E74967"/>
    <w:rsid w:val="00E8677A"/>
    <w:rsid w:val="00EA7915"/>
    <w:rsid w:val="00EB10F4"/>
    <w:rsid w:val="00EF1BDF"/>
    <w:rsid w:val="00EF6ED7"/>
    <w:rsid w:val="00F0115C"/>
    <w:rsid w:val="00F05296"/>
    <w:rsid w:val="00F11E69"/>
    <w:rsid w:val="00F35571"/>
    <w:rsid w:val="00F41E55"/>
    <w:rsid w:val="00F46F2D"/>
    <w:rsid w:val="00F575F0"/>
    <w:rsid w:val="00F66B31"/>
    <w:rsid w:val="00F82957"/>
    <w:rsid w:val="00F84F3A"/>
    <w:rsid w:val="00F874D6"/>
    <w:rsid w:val="00FB2782"/>
    <w:rsid w:val="00FB4757"/>
    <w:rsid w:val="00FB5DD3"/>
    <w:rsid w:val="00FB7658"/>
    <w:rsid w:val="00FC2EF1"/>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gresogto.gob.mx/lquiroz/AppData/Local/Microsoft/Windows/Temporary%20Internet%20Files/Content.Outlook/HBGSO9P3/MODELO%20CTA%202013.ppt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B686-75A0-4C2A-9796-BD0128A4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5473</Words>
  <Characters>30106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35508</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2018-10-30T17:49:00Z</cp:lastPrinted>
  <dcterms:created xsi:type="dcterms:W3CDTF">2018-10-31T03:02:00Z</dcterms:created>
  <dcterms:modified xsi:type="dcterms:W3CDTF">2018-10-31T03:02:00Z</dcterms:modified>
</cp:coreProperties>
</file>