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CF" w:rsidRDefault="003676CF" w:rsidP="00681371">
      <w:pPr>
        <w:spacing w:after="0"/>
        <w:jc w:val="center"/>
      </w:pPr>
      <w:bookmarkStart w:id="0" w:name="_GoBack"/>
      <w:bookmarkEnd w:id="0"/>
    </w:p>
    <w:p w:rsidR="007D1E76" w:rsidRDefault="00FF282B" w:rsidP="00681371">
      <w:pPr>
        <w:spacing w:after="0"/>
        <w:jc w:val="center"/>
        <w:rPr>
          <w:rStyle w:val="Hipervnculo"/>
          <w:rFonts w:cs="Calibri"/>
          <w:b/>
          <w:sz w:val="28"/>
          <w:szCs w:val="28"/>
        </w:rPr>
      </w:pPr>
      <w:hyperlink r:id="rId8" w:history="1">
        <w:r w:rsidR="007D1E76" w:rsidRPr="00E74967">
          <w:rPr>
            <w:rStyle w:val="Hipervnculo"/>
            <w:rFonts w:cs="Calibri"/>
            <w:b/>
            <w:sz w:val="28"/>
            <w:szCs w:val="28"/>
          </w:rPr>
          <w:t>NOTAS DE GESTIÓN ADMINISTRATIVA</w:t>
        </w:r>
      </w:hyperlink>
    </w:p>
    <w:p w:rsidR="003676CF" w:rsidRDefault="003676CF" w:rsidP="00681371">
      <w:pPr>
        <w:spacing w:after="0"/>
        <w:jc w:val="center"/>
        <w:rPr>
          <w:rStyle w:val="Hipervnculo"/>
          <w:rFonts w:cs="Calibri"/>
          <w:b/>
          <w:sz w:val="28"/>
          <w:szCs w:val="28"/>
        </w:rPr>
      </w:pPr>
    </w:p>
    <w:p w:rsidR="003676CF" w:rsidRDefault="003676CF" w:rsidP="00681371">
      <w:pPr>
        <w:spacing w:after="0"/>
        <w:jc w:val="center"/>
        <w:rPr>
          <w:rStyle w:val="Hipervnculo"/>
          <w:rFonts w:cs="Calibri"/>
          <w:b/>
          <w:sz w:val="28"/>
          <w:szCs w:val="28"/>
        </w:rPr>
      </w:pPr>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B74C4B" w:rsidRPr="00A81A60" w:rsidRDefault="00B74C4B" w:rsidP="00681371">
      <w:pPr>
        <w:spacing w:after="0"/>
        <w:jc w:val="both"/>
        <w:rPr>
          <w:rFonts w:ascii="Arial" w:hAnsi="Arial" w:cs="Arial"/>
          <w:szCs w:val="24"/>
        </w:rPr>
      </w:pPr>
      <w:r w:rsidRPr="00A81A60">
        <w:rPr>
          <w:rFonts w:ascii="Arial" w:hAnsi="Arial" w:cs="Arial"/>
          <w:szCs w:val="24"/>
        </w:rPr>
        <w:t>El Poder Legislativo</w:t>
      </w:r>
      <w:r w:rsidR="00461E1C">
        <w:rPr>
          <w:rFonts w:ascii="Arial" w:hAnsi="Arial" w:cs="Arial"/>
          <w:szCs w:val="24"/>
        </w:rPr>
        <w:t xml:space="preserve"> </w:t>
      </w:r>
      <w:r w:rsidR="00461E1C">
        <w:rPr>
          <w:rFonts w:ascii="Arial" w:hAnsi="Arial" w:cs="Arial"/>
        </w:rPr>
        <w:t>del Estado de Guanajuato</w:t>
      </w:r>
      <w:r w:rsidRPr="00A81A60">
        <w:rPr>
          <w:rFonts w:ascii="Arial" w:hAnsi="Arial" w:cs="Arial"/>
          <w:szCs w:val="24"/>
        </w:rPr>
        <w:t xml:space="preserve"> percibe como ingreso único el presupuesto que el Estado le otorga previamente autori</w:t>
      </w:r>
      <w:r w:rsidR="00D11845" w:rsidRPr="00A81A60">
        <w:rPr>
          <w:rFonts w:ascii="Arial" w:hAnsi="Arial" w:cs="Arial"/>
          <w:szCs w:val="24"/>
        </w:rPr>
        <w:t>zado por el Congreso d</w:t>
      </w:r>
      <w:r w:rsidR="00DB59F6" w:rsidRPr="00A81A60">
        <w:rPr>
          <w:rFonts w:ascii="Arial" w:hAnsi="Arial" w:cs="Arial"/>
          <w:szCs w:val="24"/>
        </w:rPr>
        <w:t xml:space="preserve">el Estado, el cual </w:t>
      </w:r>
      <w:r w:rsidR="00881B00" w:rsidRPr="00A81A60">
        <w:rPr>
          <w:rFonts w:ascii="Arial" w:hAnsi="Arial" w:cs="Arial"/>
          <w:szCs w:val="24"/>
        </w:rPr>
        <w:t>fue publicado el día 2</w:t>
      </w:r>
      <w:r w:rsidR="007E4170">
        <w:rPr>
          <w:rFonts w:ascii="Arial" w:hAnsi="Arial" w:cs="Arial"/>
          <w:szCs w:val="24"/>
        </w:rPr>
        <w:t>7</w:t>
      </w:r>
      <w:r w:rsidR="00881B00" w:rsidRPr="00A81A60">
        <w:rPr>
          <w:rFonts w:ascii="Arial" w:hAnsi="Arial" w:cs="Arial"/>
          <w:szCs w:val="24"/>
        </w:rPr>
        <w:t xml:space="preserve"> de diciembre de 201</w:t>
      </w:r>
      <w:r w:rsidR="007E4170">
        <w:rPr>
          <w:rFonts w:ascii="Arial" w:hAnsi="Arial" w:cs="Arial"/>
          <w:szCs w:val="24"/>
        </w:rPr>
        <w:t>6</w:t>
      </w:r>
      <w:r w:rsidR="00881B00" w:rsidRPr="00A81A60">
        <w:rPr>
          <w:rFonts w:ascii="Arial" w:hAnsi="Arial" w:cs="Arial"/>
          <w:szCs w:val="24"/>
        </w:rPr>
        <w:t>, en el Periódico Oficial del Gobierno del Estado de Guanajuato en el que se incluyen los capítulos necesarios para cubrir los gastos y así ejercerlos en su función primordial</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 xml:space="preserve">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debería hacerlo en su iglesia parroquial y eclesiásticos </w:t>
      </w:r>
      <w:r w:rsidRPr="00F11E69">
        <w:rPr>
          <w:rFonts w:ascii="Arial" w:hAnsi="Arial" w:cs="Arial"/>
          <w:szCs w:val="20"/>
        </w:rPr>
        <w:lastRenderedPageBreak/>
        <w:t>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w:t>
      </w:r>
      <w:r w:rsidRPr="004E6996">
        <w:rPr>
          <w:rFonts w:ascii="Arial" w:hAnsi="Arial" w:cs="Arial"/>
          <w:szCs w:val="24"/>
        </w:rPr>
        <w:lastRenderedPageBreak/>
        <w:t xml:space="preserve">Congreso; de la cual se trata en su Artículo 231 mediante el que se crearon la Contraloría Interna del Poder Legislativo y la Coordinación de Comunicación Social.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Pr="004E6996">
        <w:rPr>
          <w:rFonts w:ascii="Arial" w:hAnsi="Arial" w:cs="Arial"/>
          <w:szCs w:val="24"/>
        </w:rPr>
        <w:tab/>
        <w:t xml:space="preserve">La unidad de gestión social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expedido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lastRenderedPageBreak/>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proofErr w:type="gramStart"/>
      <w:r w:rsidRPr="00036E9E">
        <w:rPr>
          <w:rFonts w:ascii="Arial" w:eastAsia="Times New Roman" w:hAnsi="Arial" w:cs="Arial"/>
          <w:bCs/>
          <w:lang w:val="es-ES" w:eastAsia="es-MX"/>
        </w:rPr>
        <w:t>voz</w:t>
      </w:r>
      <w:proofErr w:type="gramEnd"/>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lastRenderedPageBreak/>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 xml:space="preserve">esto en los artículos 63 fracciones </w:t>
      </w:r>
      <w:proofErr w:type="gramStart"/>
      <w:r w:rsidR="00C60842">
        <w:rPr>
          <w:rFonts w:ascii="Arial" w:hAnsi="Arial" w:cs="Arial"/>
        </w:rPr>
        <w:t>XVIII,XIX</w:t>
      </w:r>
      <w:proofErr w:type="gramEnd"/>
      <w:r w:rsidR="00C60842">
        <w:rPr>
          <w:rFonts w:ascii="Arial" w:hAnsi="Arial" w:cs="Arial"/>
        </w:rPr>
        <w:t xml:space="preserve">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w:t>
      </w:r>
      <w:r w:rsidR="00461E1C">
        <w:rPr>
          <w:rFonts w:ascii="Arial" w:hAnsi="Arial" w:cs="Arial"/>
        </w:rPr>
        <w:t>del Estado de Guanajuato</w:t>
      </w:r>
      <w:r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w:t>
      </w:r>
      <w:r w:rsidRPr="00F11E69">
        <w:rPr>
          <w:rFonts w:ascii="Arial" w:hAnsi="Arial" w:cs="Arial"/>
        </w:rPr>
        <w:lastRenderedPageBreak/>
        <w:t>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Pr="00F11E69">
        <w:rPr>
          <w:rFonts w:ascii="Arial" w:hAnsi="Arial" w:cs="Arial"/>
        </w:rPr>
        <w:t>,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846F71" w:rsidRPr="00F11E69" w:rsidRDefault="00846F71" w:rsidP="00681371">
      <w:pPr>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7D1E76" w:rsidRDefault="00F0115C" w:rsidP="00681371">
      <w:pPr>
        <w:spacing w:after="0"/>
        <w:jc w:val="both"/>
        <w:rPr>
          <w:rFonts w:ascii="Arial" w:hAnsi="Arial" w:cs="Arial"/>
          <w:szCs w:val="24"/>
        </w:rPr>
      </w:pPr>
      <w:r w:rsidRPr="00F11E69">
        <w:rPr>
          <w:rFonts w:ascii="Arial" w:hAnsi="Arial" w:cs="Arial"/>
          <w:szCs w:val="24"/>
        </w:rPr>
        <w:t xml:space="preserve">De </w:t>
      </w:r>
      <w:r w:rsidR="00423412" w:rsidRPr="00F11E69">
        <w:rPr>
          <w:rFonts w:ascii="Arial" w:hAnsi="Arial" w:cs="Arial"/>
          <w:szCs w:val="24"/>
        </w:rPr>
        <w:t>enero</w:t>
      </w:r>
      <w:r w:rsidRPr="00F11E69">
        <w:rPr>
          <w:rFonts w:ascii="Arial" w:hAnsi="Arial" w:cs="Arial"/>
          <w:szCs w:val="24"/>
        </w:rPr>
        <w:t xml:space="preserve"> a </w:t>
      </w:r>
      <w:r w:rsidR="00423412">
        <w:rPr>
          <w:rFonts w:ascii="Arial" w:hAnsi="Arial" w:cs="Arial"/>
          <w:szCs w:val="24"/>
        </w:rPr>
        <w:t>diciembre</w:t>
      </w:r>
      <w:r w:rsidRPr="00F11E69">
        <w:rPr>
          <w:rFonts w:ascii="Arial" w:hAnsi="Arial" w:cs="Arial"/>
          <w:szCs w:val="24"/>
        </w:rPr>
        <w:t xml:space="preserve"> de 201</w:t>
      </w:r>
      <w:r w:rsidR="00846F71">
        <w:rPr>
          <w:rFonts w:ascii="Arial" w:hAnsi="Arial" w:cs="Arial"/>
          <w:szCs w:val="24"/>
        </w:rPr>
        <w:t>7</w:t>
      </w:r>
      <w:r w:rsidRPr="00F11E69">
        <w:rPr>
          <w:rFonts w:ascii="Arial" w:hAnsi="Arial" w:cs="Arial"/>
          <w:szCs w:val="24"/>
        </w:rPr>
        <w:t>.</w:t>
      </w:r>
      <w:r w:rsidR="00CD1B68">
        <w:rPr>
          <w:rFonts w:ascii="Arial" w:hAnsi="Arial" w:cs="Arial"/>
          <w:szCs w:val="24"/>
        </w:rPr>
        <w:t xml:space="preserve"> Y est</w:t>
      </w:r>
      <w:r w:rsidR="00CE32F0">
        <w:rPr>
          <w:rFonts w:ascii="Arial" w:hAnsi="Arial" w:cs="Arial"/>
          <w:szCs w:val="24"/>
        </w:rPr>
        <w:t>a Información Financiera</w:t>
      </w:r>
      <w:r w:rsidR="00783156">
        <w:rPr>
          <w:rFonts w:ascii="Arial" w:hAnsi="Arial" w:cs="Arial"/>
          <w:szCs w:val="24"/>
        </w:rPr>
        <w:t xml:space="preserve"> corresponde al </w:t>
      </w:r>
      <w:r w:rsidR="00423412">
        <w:rPr>
          <w:rFonts w:ascii="Arial" w:hAnsi="Arial" w:cs="Arial"/>
          <w:szCs w:val="24"/>
        </w:rPr>
        <w:t>Cuarto Trimestre</w:t>
      </w:r>
      <w:r w:rsidR="00846F71">
        <w:rPr>
          <w:rFonts w:ascii="Arial" w:hAnsi="Arial" w:cs="Arial"/>
          <w:szCs w:val="24"/>
        </w:rPr>
        <w:t xml:space="preserve"> de 2017</w:t>
      </w:r>
      <w:r w:rsidR="00CD1B68">
        <w:rPr>
          <w:rFonts w:ascii="Arial" w:hAnsi="Arial" w:cs="Arial"/>
          <w:szCs w:val="24"/>
        </w:rPr>
        <w:t>.</w:t>
      </w:r>
    </w:p>
    <w:p w:rsidR="00846F71" w:rsidRPr="00F11E69" w:rsidRDefault="00846F71" w:rsidP="00681371">
      <w:pPr>
        <w:spacing w:after="0"/>
        <w:jc w:val="both"/>
        <w:rPr>
          <w:rFonts w:ascii="Arial" w:hAnsi="Arial" w:cs="Arial"/>
          <w:szCs w:val="24"/>
        </w:rPr>
      </w:pP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congreso,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7D1E76" w:rsidRDefault="007D1E76" w:rsidP="00681371">
      <w:pPr>
        <w:spacing w:after="0"/>
        <w:jc w:val="both"/>
        <w:rPr>
          <w:rFonts w:ascii="Arial" w:hAnsi="Arial" w:cs="Arial"/>
        </w:rPr>
      </w:pPr>
    </w:p>
    <w:p w:rsidR="00846F71" w:rsidRPr="00F11E69" w:rsidRDefault="00846F71"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lastRenderedPageBreak/>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D43A1C" w:rsidP="00681371">
      <w:pPr>
        <w:spacing w:after="0"/>
        <w:jc w:val="both"/>
        <w:rPr>
          <w:rFonts w:ascii="Arial" w:hAnsi="Arial" w:cs="Arial"/>
          <w:b/>
        </w:rPr>
      </w:pPr>
      <w:r>
        <w:rPr>
          <w:noProof/>
          <w:lang w:eastAsia="es-MX"/>
        </w:rPr>
        <w:drawing>
          <wp:anchor distT="0" distB="0" distL="114300" distR="114300" simplePos="0" relativeHeight="251657728" behindDoc="1" locked="0" layoutInCell="1" allowOverlap="1">
            <wp:simplePos x="0" y="0"/>
            <wp:positionH relativeFrom="column">
              <wp:posOffset>-309880</wp:posOffset>
            </wp:positionH>
            <wp:positionV relativeFrom="paragraph">
              <wp:posOffset>187960</wp:posOffset>
            </wp:positionV>
            <wp:extent cx="6696075" cy="3114675"/>
            <wp:effectExtent l="0" t="0" r="0" b="0"/>
            <wp:wrapThrough wrapText="bothSides">
              <wp:wrapPolygon edited="0">
                <wp:start x="0" y="0"/>
                <wp:lineTo x="0" y="21534"/>
                <wp:lineTo x="21569" y="21534"/>
                <wp:lineTo x="21569" y="0"/>
                <wp:lineTo x="0" y="0"/>
              </wp:wrapPolygon>
            </wp:wrapThrough>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0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 xml:space="preserve">La presente información </w:t>
      </w:r>
      <w:r w:rsidR="007C28F9" w:rsidRPr="00D812DF">
        <w:rPr>
          <w:rFonts w:ascii="Arial" w:hAnsi="Arial" w:cs="Arial"/>
        </w:rPr>
        <w:lastRenderedPageBreak/>
        <w:t>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operaciones y la elaboración de los estados financieros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D71532" w:rsidRPr="00A91461" w:rsidRDefault="007D1E76" w:rsidP="00A91461">
      <w:pPr>
        <w:spacing w:after="0"/>
        <w:jc w:val="both"/>
        <w:rPr>
          <w:rFonts w:ascii="Arial" w:hAnsi="Arial" w:cs="Arial"/>
        </w:rPr>
      </w:pPr>
      <w:r w:rsidRPr="00A81A60">
        <w:rPr>
          <w:rFonts w:ascii="Arial" w:hAnsi="Arial" w:cs="Arial"/>
          <w:b/>
        </w:rPr>
        <w:t>a)</w:t>
      </w:r>
      <w:r w:rsidRPr="00A91461">
        <w:rPr>
          <w:rFonts w:ascii="Arial" w:hAnsi="Arial" w:cs="Arial"/>
        </w:rPr>
        <w:t xml:space="preserve"> </w:t>
      </w:r>
      <w:r w:rsidR="00A91461">
        <w:rPr>
          <w:rFonts w:ascii="Arial" w:hAnsi="Arial" w:cs="Arial"/>
        </w:rPr>
        <w:t xml:space="preserve">En el Poder Legislativo </w:t>
      </w:r>
      <w:r w:rsidR="00461E1C">
        <w:rPr>
          <w:rFonts w:ascii="Arial" w:hAnsi="Arial" w:cs="Arial"/>
        </w:rPr>
        <w:t xml:space="preserve">del Estado de Guanajuato </w:t>
      </w:r>
      <w:r w:rsidR="00A91461">
        <w:rPr>
          <w:rFonts w:ascii="Arial" w:hAnsi="Arial" w:cs="Arial"/>
        </w:rPr>
        <w:t>no se ha realizado ninguna a</w:t>
      </w:r>
      <w:r w:rsidRPr="00A91461">
        <w:rPr>
          <w:rFonts w:ascii="Arial" w:hAnsi="Arial" w:cs="Arial"/>
        </w:rPr>
        <w:t>ctualización</w:t>
      </w:r>
      <w:r w:rsidR="00A91461">
        <w:rPr>
          <w:rFonts w:ascii="Arial" w:hAnsi="Arial" w:cs="Arial"/>
        </w:rPr>
        <w:t>.</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 xml:space="preserve">Los beneficios a los empleados están estipulados en las leyes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F11E69" w:rsidRDefault="00186FDB" w:rsidP="00681371">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00B0298B" w:rsidRPr="00366F60">
        <w:rPr>
          <w:rFonts w:ascii="Arial" w:hAnsi="Arial" w:cs="Arial"/>
          <w:szCs w:val="20"/>
        </w:rPr>
        <w:t xml:space="preserve">En el Poder Legislativo </w:t>
      </w:r>
      <w:r w:rsidR="00461E1C">
        <w:rPr>
          <w:rFonts w:ascii="Arial" w:hAnsi="Arial" w:cs="Arial"/>
        </w:rPr>
        <w:t>del Estado de Guanajuato</w:t>
      </w:r>
      <w:r w:rsidR="00461E1C" w:rsidRPr="00366F60">
        <w:rPr>
          <w:rFonts w:ascii="Arial" w:hAnsi="Arial" w:cs="Arial"/>
          <w:szCs w:val="20"/>
        </w:rPr>
        <w:t xml:space="preserve"> </w:t>
      </w:r>
      <w:r w:rsidR="00B0298B" w:rsidRPr="00366F60">
        <w:rPr>
          <w:rFonts w:ascii="Arial" w:hAnsi="Arial" w:cs="Arial"/>
          <w:szCs w:val="20"/>
        </w:rPr>
        <w:t xml:space="preserve">se autorizó en el Ejercicio del </w:t>
      </w:r>
      <w:r w:rsidR="00423412" w:rsidRPr="00366F60">
        <w:rPr>
          <w:rFonts w:ascii="Arial" w:hAnsi="Arial" w:cs="Arial"/>
          <w:szCs w:val="20"/>
        </w:rPr>
        <w:t>2013 la</w:t>
      </w:r>
      <w:r w:rsidR="009E72A2" w:rsidRPr="00366F60">
        <w:rPr>
          <w:rFonts w:ascii="Arial" w:hAnsi="Arial" w:cs="Arial"/>
          <w:szCs w:val="20"/>
        </w:rPr>
        <w:t xml:space="preserve"> creación </w:t>
      </w:r>
      <w:r w:rsidR="00423412" w:rsidRPr="00366F60">
        <w:rPr>
          <w:rFonts w:ascii="Arial" w:hAnsi="Arial" w:cs="Arial"/>
          <w:szCs w:val="20"/>
        </w:rPr>
        <w:t>de una</w:t>
      </w:r>
      <w:r w:rsidR="00B0298B" w:rsidRPr="00366F60">
        <w:rPr>
          <w:rFonts w:ascii="Arial" w:hAnsi="Arial" w:cs="Arial"/>
          <w:szCs w:val="20"/>
        </w:rPr>
        <w:t xml:space="preserve"> Provisión para Pasivos Laborales, </w:t>
      </w:r>
      <w:r w:rsidR="001F6FD6" w:rsidRPr="00366F60">
        <w:rPr>
          <w:rFonts w:ascii="Arial" w:hAnsi="Arial" w:cs="Arial"/>
          <w:szCs w:val="20"/>
        </w:rPr>
        <w:t xml:space="preserve">el cual </w:t>
      </w:r>
      <w:r w:rsidR="00A77283" w:rsidRPr="00366F60">
        <w:rPr>
          <w:rFonts w:ascii="Arial" w:hAnsi="Arial" w:cs="Arial"/>
          <w:szCs w:val="20"/>
        </w:rPr>
        <w:t xml:space="preserve">se ha ido </w:t>
      </w:r>
      <w:r w:rsidR="00004CA6">
        <w:rPr>
          <w:rFonts w:ascii="Arial" w:hAnsi="Arial" w:cs="Arial"/>
          <w:szCs w:val="20"/>
        </w:rPr>
        <w:t xml:space="preserve">incrementando en los </w:t>
      </w:r>
      <w:r w:rsidR="00423412">
        <w:rPr>
          <w:rFonts w:ascii="Arial" w:hAnsi="Arial" w:cs="Arial"/>
          <w:szCs w:val="20"/>
        </w:rPr>
        <w:t xml:space="preserve">ejercicios </w:t>
      </w:r>
      <w:r w:rsidR="00423412" w:rsidRPr="00366F60">
        <w:rPr>
          <w:rFonts w:ascii="Arial" w:hAnsi="Arial" w:cs="Arial"/>
          <w:szCs w:val="20"/>
        </w:rPr>
        <w:t>2015</w:t>
      </w:r>
      <w:r w:rsidR="00423412">
        <w:rPr>
          <w:rFonts w:ascii="Arial" w:hAnsi="Arial" w:cs="Arial"/>
          <w:szCs w:val="20"/>
        </w:rPr>
        <w:t>,</w:t>
      </w:r>
      <w:r w:rsidR="001911B4">
        <w:rPr>
          <w:rFonts w:ascii="Arial" w:hAnsi="Arial" w:cs="Arial"/>
          <w:szCs w:val="20"/>
        </w:rPr>
        <w:t xml:space="preserve"> 2016</w:t>
      </w:r>
      <w:r w:rsidR="00423412">
        <w:rPr>
          <w:rFonts w:ascii="Arial" w:hAnsi="Arial" w:cs="Arial"/>
          <w:szCs w:val="20"/>
        </w:rPr>
        <w:t xml:space="preserve"> y 2017</w:t>
      </w:r>
      <w:r w:rsidR="00A77283" w:rsidRPr="00366F60">
        <w:rPr>
          <w:rFonts w:ascii="Arial" w:hAnsi="Arial" w:cs="Arial"/>
          <w:szCs w:val="20"/>
        </w:rPr>
        <w:t xml:space="preserve"> </w:t>
      </w:r>
      <w:r w:rsidR="001F6FD6" w:rsidRPr="00366F60">
        <w:rPr>
          <w:rFonts w:ascii="Arial" w:hAnsi="Arial" w:cs="Arial"/>
          <w:szCs w:val="20"/>
        </w:rPr>
        <w:t xml:space="preserve">con el importe de lo devengado en el </w:t>
      </w:r>
      <w:r w:rsidR="00561A58" w:rsidRPr="00366F60">
        <w:rPr>
          <w:rFonts w:ascii="Arial" w:hAnsi="Arial" w:cs="Arial"/>
          <w:szCs w:val="20"/>
        </w:rPr>
        <w:t>ejercicio, de</w:t>
      </w:r>
      <w:r w:rsidR="001F6FD6" w:rsidRPr="00366F60">
        <w:rPr>
          <w:rFonts w:ascii="Arial" w:hAnsi="Arial" w:cs="Arial"/>
          <w:szCs w:val="20"/>
        </w:rPr>
        <w:t xml:space="preserve"> acuerdo a lo establecido en los lineamientos y lo autorizado por </w:t>
      </w:r>
      <w:r w:rsidR="009E72A2" w:rsidRPr="00366F60">
        <w:rPr>
          <w:rFonts w:ascii="Arial" w:hAnsi="Arial" w:cs="Arial"/>
          <w:szCs w:val="20"/>
        </w:rPr>
        <w:t>la Comisión de Administración</w:t>
      </w:r>
      <w:r w:rsidR="00B0298B" w:rsidRPr="00366F60">
        <w:rPr>
          <w:rFonts w:ascii="Arial" w:hAnsi="Arial" w:cs="Arial"/>
          <w:szCs w:val="20"/>
        </w:rPr>
        <w:t>.</w:t>
      </w:r>
      <w:r w:rsidR="0066373C" w:rsidRPr="00366F60">
        <w:rPr>
          <w:rFonts w:ascii="Arial" w:hAnsi="Arial" w:cs="Arial"/>
          <w:szCs w:val="20"/>
        </w:rPr>
        <w:t xml:space="preserve">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423412" w:rsidRPr="00423412">
        <w:rPr>
          <w:rFonts w:ascii="Arial" w:hAnsi="Arial" w:cs="Arial"/>
          <w:szCs w:val="24"/>
        </w:rPr>
        <w:t>en el</w:t>
      </w:r>
      <w:r w:rsidR="00783156" w:rsidRPr="00423412">
        <w:rPr>
          <w:rFonts w:ascii="Arial" w:hAnsi="Arial" w:cs="Arial"/>
          <w:szCs w:val="24"/>
        </w:rPr>
        <w:t xml:space="preserve"> </w:t>
      </w:r>
      <w:r w:rsidR="00F84F3A" w:rsidRPr="00423412">
        <w:rPr>
          <w:rFonts w:ascii="Arial" w:hAnsi="Arial" w:cs="Arial"/>
          <w:szCs w:val="24"/>
        </w:rPr>
        <w:t>Cuarto</w:t>
      </w:r>
      <w:r w:rsidR="00B0298B" w:rsidRPr="00423412">
        <w:rPr>
          <w:rFonts w:ascii="Arial" w:hAnsi="Arial" w:cs="Arial"/>
          <w:szCs w:val="24"/>
        </w:rPr>
        <w:t xml:space="preserve"> </w:t>
      </w:r>
      <w:r w:rsidR="00004CA6" w:rsidRPr="00423412">
        <w:rPr>
          <w:rFonts w:ascii="Arial" w:hAnsi="Arial" w:cs="Arial"/>
          <w:szCs w:val="24"/>
        </w:rPr>
        <w:t>T</w:t>
      </w:r>
      <w:r w:rsidR="00B0298B" w:rsidRPr="00423412">
        <w:rPr>
          <w:rFonts w:ascii="Arial" w:hAnsi="Arial" w:cs="Arial"/>
          <w:szCs w:val="24"/>
        </w:rPr>
        <w:t xml:space="preserve">rimestre </w:t>
      </w:r>
      <w:r w:rsidR="00CB680E" w:rsidRPr="00423412">
        <w:rPr>
          <w:rFonts w:ascii="Arial" w:hAnsi="Arial" w:cs="Arial"/>
          <w:szCs w:val="24"/>
        </w:rPr>
        <w:t>de 201</w:t>
      </w:r>
      <w:r w:rsidR="00004CA6" w:rsidRPr="00423412">
        <w:rPr>
          <w:rFonts w:ascii="Arial" w:hAnsi="Arial" w:cs="Arial"/>
          <w:szCs w:val="24"/>
        </w:rPr>
        <w:t>7</w:t>
      </w:r>
      <w:r w:rsidR="00CB680E" w:rsidRPr="00423412">
        <w:rPr>
          <w:rFonts w:ascii="Arial" w:hAnsi="Arial" w:cs="Arial"/>
          <w:szCs w:val="24"/>
        </w:rPr>
        <w:t xml:space="preserve"> </w:t>
      </w:r>
      <w:r w:rsidR="00423412" w:rsidRPr="00423412">
        <w:rPr>
          <w:rFonts w:ascii="Arial" w:hAnsi="Arial" w:cs="Arial"/>
          <w:szCs w:val="24"/>
        </w:rPr>
        <w:t>ha creado una reserva en la partida 3941 por lo concerniente al concepto de gastos y costas procesales.  El cual se debe de considerar a razón de las acciones civiles dictaminadas por este Congreso, mismas que han sido instadas ante los diversos órganos jurisdiccionales en el supuesto de no haberse acreditado las citadas acciones</w:t>
      </w:r>
      <w:r w:rsidR="00B0298B" w:rsidRPr="00423412">
        <w:rPr>
          <w:rFonts w:ascii="Arial" w:hAnsi="Arial" w:cs="Arial"/>
          <w:sz w:val="24"/>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C2BFA" w:rsidRPr="00423412">
        <w:rPr>
          <w:rFonts w:ascii="Arial" w:hAnsi="Arial" w:cs="Arial"/>
          <w:szCs w:val="24"/>
        </w:rPr>
        <w:t xml:space="preserve">modifico el registro contable de los ingresos destinados al Capítulo 5000 Transferencias para Bienes Muebles </w:t>
      </w:r>
      <w:r w:rsidR="003C2BFA" w:rsidRPr="00423412">
        <w:rPr>
          <w:rFonts w:ascii="Arial" w:hAnsi="Arial" w:cs="Arial"/>
          <w:szCs w:val="24"/>
        </w:rPr>
        <w:lastRenderedPageBreak/>
        <w:t>e Inmuebles, Capítulo 6000 Transferencias para Obra Pública y Capítulo 9000 Transferencia para Apoyo de Deuda Pública que el Estado le otorga previamente autorizado por el Congreso del Estado, el cual fue publicado el día 27 de diciembre de 2016, en el Periódico Oficial del Gobierno del Estado de Guanajuato</w:t>
      </w:r>
      <w:r w:rsidR="003C2BFA"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lastRenderedPageBreak/>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hay algunas obras complementarias en proceso, por lo cual estas serán las que únicamente estarán en la cuenta contable de Construcción en Proceso, y una vez que se concluya las obras, se </w:t>
      </w:r>
      <w:r w:rsidR="005C47F8" w:rsidRPr="005C47F8">
        <w:rPr>
          <w:rFonts w:ascii="Arial" w:hAnsi="Arial" w:cs="Arial"/>
        </w:rPr>
        <w:t>capitalizarán registrándose en la cuenta contable de Edificios.</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Valor que se capitalizó y se registró en la cuenta contable de Edificios en este Cuarto Trimestre de 2017 fue por un monto de $739,595,057.38</w:t>
      </w:r>
      <w:r w:rsidR="00D43A1C">
        <w:rPr>
          <w:rFonts w:ascii="Arial" w:hAnsi="Arial" w:cs="Arial"/>
        </w:rPr>
        <w:t xml:space="preserve"> (setecientos treinta y nueve millones quinientos noventa y cinco mil cincuenta y siete p</w:t>
      </w:r>
      <w:r w:rsidR="005C47F8" w:rsidRPr="005C47F8">
        <w:rPr>
          <w:rFonts w:ascii="Arial" w:hAnsi="Arial" w:cs="Arial"/>
        </w:rPr>
        <w:t xml:space="preserve">esos 38/100 m.n.),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 xml:space="preserve">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714DDA">
        <w:rPr>
          <w:rFonts w:ascii="Arial" w:hAnsi="Arial" w:cs="Arial"/>
        </w:rPr>
        <w:t>etc</w:t>
      </w:r>
      <w:proofErr w:type="spellEnd"/>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1911B4" w:rsidRPr="00714DDA" w:rsidRDefault="001911B4" w:rsidP="002213EF">
      <w:pPr>
        <w:spacing w:after="0"/>
        <w:jc w:val="both"/>
        <w:rPr>
          <w:rFonts w:ascii="Arial" w:hAnsi="Arial" w:cs="Arial"/>
          <w:sz w:val="24"/>
          <w:szCs w:val="24"/>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lastRenderedPageBreak/>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004CA6">
        <w:rPr>
          <w:rFonts w:ascii="Arial" w:hAnsi="Arial" w:cs="Arial"/>
          <w:szCs w:val="20"/>
        </w:rPr>
        <w:t>7</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Proyección de la recaudación e ingresos en el mediano plazo</w:t>
      </w:r>
      <w:r w:rsidR="0038586E" w:rsidRPr="0038586E">
        <w:rPr>
          <w:rFonts w:ascii="Arial" w:hAnsi="Arial" w:cs="Arial"/>
        </w:rPr>
        <w:t xml:space="preserve"> No Aplica.</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en el cual la información se encuentra contenida en la Nota de Desglose ESF-15,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 xml:space="preserve">b) </w:t>
      </w:r>
      <w:r w:rsidR="00392413" w:rsidRPr="00447A72">
        <w:rPr>
          <w:rFonts w:ascii="Arial" w:hAnsi="Arial" w:cs="Arial"/>
        </w:rPr>
        <w:t>La Información del crédito autorizado se encuentra en la Nota de Desglose ESF-15.</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D43A1C" w:rsidRPr="004D2E6B" w:rsidRDefault="00D43A1C" w:rsidP="00D43A1C">
      <w:pPr>
        <w:spacing w:after="0"/>
        <w:jc w:val="both"/>
        <w:rPr>
          <w:rFonts w:ascii="Arial" w:hAnsi="Arial" w:cs="Arial"/>
          <w:szCs w:val="24"/>
        </w:rPr>
      </w:pPr>
      <w:r w:rsidRPr="004D2E6B">
        <w:rPr>
          <w:rFonts w:ascii="Arial" w:hAnsi="Arial" w:cs="Arial"/>
          <w:szCs w:val="24"/>
        </w:rPr>
        <w:t xml:space="preserve">Los Estados Financieros se encuentran firmados en cada página del mismo, así como también está incluida al final la leyenda: “Bajo protesta de decir verdad declaramos que los Estados Financieros y sus notas, son razonablemente correctos y son responsabilidad del emisor”. </w:t>
      </w:r>
    </w:p>
    <w:p w:rsidR="00D43A1C" w:rsidRPr="004D2E6B" w:rsidRDefault="00D43A1C" w:rsidP="00D43A1C">
      <w:pPr>
        <w:spacing w:after="0"/>
        <w:jc w:val="both"/>
        <w:rPr>
          <w:rFonts w:ascii="Arial" w:hAnsi="Arial" w:cs="Arial"/>
          <w:szCs w:val="24"/>
        </w:rPr>
      </w:pPr>
    </w:p>
    <w:p w:rsidR="00D43A1C" w:rsidRPr="00F11E69" w:rsidRDefault="00D43A1C" w:rsidP="00D43A1C">
      <w:pPr>
        <w:spacing w:after="0"/>
        <w:jc w:val="both"/>
        <w:rPr>
          <w:rFonts w:ascii="Arial" w:hAnsi="Arial" w:cs="Arial"/>
        </w:rPr>
      </w:pPr>
    </w:p>
    <w:p w:rsidR="00D43A1C" w:rsidRPr="00F11E69" w:rsidRDefault="00D43A1C" w:rsidP="00D43A1C">
      <w:pPr>
        <w:pBdr>
          <w:bottom w:val="single" w:sz="12" w:space="1" w:color="auto"/>
        </w:pBdr>
        <w:spacing w:after="0"/>
        <w:jc w:val="both"/>
        <w:rPr>
          <w:rFonts w:ascii="Arial" w:hAnsi="Arial" w:cs="Arial"/>
        </w:rPr>
      </w:pPr>
    </w:p>
    <w:p w:rsidR="00D43A1C" w:rsidRPr="0065696D" w:rsidRDefault="00D43A1C" w:rsidP="00D43A1C">
      <w:pPr>
        <w:jc w:val="both"/>
        <w:rPr>
          <w:rFonts w:cs="Calibri"/>
          <w:sz w:val="20"/>
        </w:rPr>
      </w:pPr>
      <w:r w:rsidRPr="0065696D">
        <w:rPr>
          <w:rFonts w:ascii="Arial" w:hAnsi="Arial" w:cs="Arial"/>
          <w:sz w:val="20"/>
          <w:szCs w:val="24"/>
        </w:rPr>
        <w:t>“Bajo protesta de decir verdad declaramos que los Estados Financieros y sus notas, son razonablemente correctos y son responsabilidad del emisor”.</w:t>
      </w:r>
    </w:p>
    <w:p w:rsidR="00D43A1C" w:rsidRPr="00E74967" w:rsidRDefault="00D43A1C" w:rsidP="00D43A1C">
      <w:pPr>
        <w:jc w:val="both"/>
        <w:rPr>
          <w:rFonts w:cs="Calibri"/>
        </w:rPr>
      </w:pPr>
      <w:r>
        <w:rPr>
          <w:noProof/>
          <w:lang w:eastAsia="es-MX"/>
        </w:rPr>
        <mc:AlternateContent>
          <mc:Choice Requires="wps">
            <w:drawing>
              <wp:anchor distT="0" distB="0" distL="114300" distR="114300" simplePos="0" relativeHeight="251661824" behindDoc="0" locked="0" layoutInCell="1" allowOverlap="1">
                <wp:simplePos x="0" y="0"/>
                <wp:positionH relativeFrom="column">
                  <wp:posOffset>1097280</wp:posOffset>
                </wp:positionH>
                <wp:positionV relativeFrom="paragraph">
                  <wp:posOffset>46355</wp:posOffset>
                </wp:positionV>
                <wp:extent cx="552450" cy="247650"/>
                <wp:effectExtent l="0" t="0" r="0" b="0"/>
                <wp:wrapNone/>
                <wp:docPr id="1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D43A1C" w:rsidRDefault="00D43A1C" w:rsidP="00D43A1C">
                            <w:pPr>
                              <w:pStyle w:val="NormalWeb"/>
                              <w:spacing w:before="0" w:beforeAutospacing="0" w:after="0" w:afterAutospacing="0"/>
                            </w:pPr>
                            <w:r w:rsidRPr="00D43A1C">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6 CuadroTexto" o:spid="_x0000_s1026" type="#_x0000_t202" style="position:absolute;left:0;text-align:left;margin-left:86.4pt;margin-top:3.65pt;width:43.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" fillcolor="window" stroked="f">
                <v:path arrowok="t"/>
                <v:textbox>
                  <w:txbxContent>
                    <w:p w:rsidR="00D43A1C" w:rsidRDefault="00D43A1C" w:rsidP="00D43A1C">
                      <w:pPr>
                        <w:pStyle w:val="NormalWeb"/>
                        <w:spacing w:before="0" w:beforeAutospacing="0" w:after="0" w:afterAutospacing="0"/>
                      </w:pPr>
                      <w:r w:rsidRPr="00D43A1C">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0800" behindDoc="0" locked="0" layoutInCell="1" allowOverlap="1">
                <wp:simplePos x="0" y="0"/>
                <wp:positionH relativeFrom="column">
                  <wp:posOffset>189865</wp:posOffset>
                </wp:positionH>
                <wp:positionV relativeFrom="paragraph">
                  <wp:posOffset>812799</wp:posOffset>
                </wp:positionV>
                <wp:extent cx="2289175" cy="0"/>
                <wp:effectExtent l="0" t="0" r="15875" b="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1E6A1C" id="4 Conector recto"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64pt" to="195.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59776" behindDoc="0" locked="0" layoutInCell="1" allowOverlap="1">
                <wp:simplePos x="0" y="0"/>
                <wp:positionH relativeFrom="column">
                  <wp:posOffset>156845</wp:posOffset>
                </wp:positionH>
                <wp:positionV relativeFrom="paragraph">
                  <wp:posOffset>908050</wp:posOffset>
                </wp:positionV>
                <wp:extent cx="2298065" cy="609600"/>
                <wp:effectExtent l="0" t="0" r="0" b="0"/>
                <wp:wrapNone/>
                <wp:docPr id="11"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065" cy="609600"/>
                        </a:xfrm>
                        <a:prstGeom prst="rect">
                          <a:avLst/>
                        </a:prstGeom>
                        <a:solidFill>
                          <a:sysClr val="window" lastClr="FFFFFF"/>
                        </a:solidFill>
                        <a:ln w="9525" cmpd="sng">
                          <a:noFill/>
                        </a:ln>
                        <a:effectLst/>
                      </wps:spPr>
                      <wps:txbx>
                        <w:txbxContent>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LIC. CHRISTIAN JAVIER CRUZ VILLEGAS</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 xml:space="preserve">SECRETARIO GENERAL </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DEL CONGRESO DEL ESTADO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7" type="#_x0000_t202" style="position:absolute;left:0;text-align:left;margin-left:12.35pt;margin-top:71.5pt;width:180.9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" fillcolor="window" stroked="f">
                <v:path arrowok="t"/>
                <v:textbox>
                  <w:txbxContent>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LIC. CHRISTIAN JAVIER CRUZ VILLEGAS</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 xml:space="preserve">SECRETARIO GENERAL </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DEL CONGRESO DEL ESTADO</w:t>
                      </w:r>
                    </w:p>
                  </w:txbxContent>
                </v:textbox>
              </v:shape>
            </w:pict>
          </mc:Fallback>
        </mc:AlternateContent>
      </w:r>
      <w:r>
        <w:rPr>
          <w:noProof/>
          <w:lang w:eastAsia="es-MX"/>
        </w:rPr>
        <mc:AlternateContent>
          <mc:Choice Requires="wps">
            <w:drawing>
              <wp:anchor distT="0" distB="0" distL="114300" distR="114300" simplePos="0" relativeHeight="251664896" behindDoc="0" locked="0" layoutInCell="1" allowOverlap="1">
                <wp:simplePos x="0" y="0"/>
                <wp:positionH relativeFrom="column">
                  <wp:posOffset>4485640</wp:posOffset>
                </wp:positionH>
                <wp:positionV relativeFrom="paragraph">
                  <wp:posOffset>88900</wp:posOffset>
                </wp:positionV>
                <wp:extent cx="556260" cy="247650"/>
                <wp:effectExtent l="0" t="0" r="0" b="0"/>
                <wp:wrapNone/>
                <wp:docPr id="10"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 cy="247650"/>
                        </a:xfrm>
                        <a:prstGeom prst="rect">
                          <a:avLst/>
                        </a:prstGeom>
                        <a:solidFill>
                          <a:sysClr val="window" lastClr="FFFFFF"/>
                        </a:solidFill>
                        <a:ln w="9525" cmpd="sng">
                          <a:noFill/>
                        </a:ln>
                        <a:effectLst/>
                      </wps:spPr>
                      <wps:txbx>
                        <w:txbxContent>
                          <w:p w:rsidR="00D43A1C" w:rsidRDefault="00D43A1C" w:rsidP="00D43A1C">
                            <w:pPr>
                              <w:pStyle w:val="NormalWeb"/>
                              <w:spacing w:before="0" w:beforeAutospacing="0" w:after="0" w:afterAutospacing="0"/>
                            </w:pPr>
                            <w:r w:rsidRPr="00D43A1C">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53.2pt;margin-top:7pt;width:43.8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" fillcolor="window" stroked="f">
                <v:path arrowok="t"/>
                <v:textbox>
                  <w:txbxContent>
                    <w:p w:rsidR="00D43A1C" w:rsidRDefault="00D43A1C" w:rsidP="00D43A1C">
                      <w:pPr>
                        <w:pStyle w:val="NormalWeb"/>
                        <w:spacing w:before="0" w:beforeAutospacing="0" w:after="0" w:afterAutospacing="0"/>
                      </w:pPr>
                      <w:r w:rsidRPr="00D43A1C">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3872" behindDoc="0" locked="0" layoutInCell="1" allowOverlap="1">
                <wp:simplePos x="0" y="0"/>
                <wp:positionH relativeFrom="column">
                  <wp:posOffset>3542665</wp:posOffset>
                </wp:positionH>
                <wp:positionV relativeFrom="paragraph">
                  <wp:posOffset>803274</wp:posOffset>
                </wp:positionV>
                <wp:extent cx="2606675" cy="0"/>
                <wp:effectExtent l="0" t="0" r="3175" b="0"/>
                <wp:wrapNone/>
                <wp:docPr id="9"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6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976DBC" id="4 Conector recto"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95pt,63.25pt" to="484.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2848" behindDoc="0" locked="0" layoutInCell="1" allowOverlap="1">
                <wp:simplePos x="0" y="0"/>
                <wp:positionH relativeFrom="column">
                  <wp:posOffset>3533775</wp:posOffset>
                </wp:positionH>
                <wp:positionV relativeFrom="paragraph">
                  <wp:posOffset>898525</wp:posOffset>
                </wp:positionV>
                <wp:extent cx="2595880" cy="609600"/>
                <wp:effectExtent l="0" t="0" r="0" b="0"/>
                <wp:wrapNone/>
                <wp:docPr id="3"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880" cy="609600"/>
                        </a:xfrm>
                        <a:prstGeom prst="rect">
                          <a:avLst/>
                        </a:prstGeom>
                        <a:solidFill>
                          <a:sysClr val="window" lastClr="FFFFFF"/>
                        </a:solidFill>
                        <a:ln w="9525" cmpd="sng">
                          <a:noFill/>
                        </a:ln>
                        <a:effectLst/>
                      </wps:spPr>
                      <wps:txbx>
                        <w:txbxContent>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C.P. JUAN CAUDILLO RODRÍGUEZ</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DIRECTOR GENERAL DE ADMINISTRACIÓN</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 xml:space="preserve"> DEL CONGRESO DEL ESTADO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8.25pt;margin-top:70.75pt;width:204.4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" fillcolor="window" stroked="f">
                <v:path arrowok="t"/>
                <v:textbox>
                  <w:txbxContent>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C.P. JUAN CAUDILLO RODRÍGUEZ</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DIRECTOR GENERAL DE ADMINISTRACIÓN</w:t>
                      </w:r>
                    </w:p>
                    <w:p w:rsidR="00D43A1C" w:rsidRDefault="00D43A1C" w:rsidP="00D43A1C">
                      <w:pPr>
                        <w:pStyle w:val="NormalWeb"/>
                        <w:spacing w:before="0" w:beforeAutospacing="0" w:after="0" w:afterAutospacing="0"/>
                        <w:jc w:val="center"/>
                      </w:pPr>
                      <w:r w:rsidRPr="00D43A1C">
                        <w:rPr>
                          <w:rFonts w:ascii="Arial" w:hAnsi="Arial" w:cs="Arial"/>
                          <w:b/>
                          <w:bCs/>
                          <w:color w:val="000000"/>
                          <w:sz w:val="16"/>
                          <w:szCs w:val="16"/>
                        </w:rPr>
                        <w:t xml:space="preserve"> DEL CONGRESO DEL ESTADO</w:t>
                      </w:r>
                    </w:p>
                  </w:txbxContent>
                </v:textbox>
              </v:shape>
            </w:pict>
          </mc:Fallback>
        </mc:AlternateContent>
      </w:r>
    </w:p>
    <w:p w:rsidR="0056159B" w:rsidRPr="00E74967" w:rsidRDefault="0056159B" w:rsidP="00D43A1C">
      <w:pPr>
        <w:spacing w:after="0"/>
        <w:jc w:val="both"/>
        <w:rPr>
          <w:rFonts w:cs="Calibri"/>
        </w:rPr>
      </w:pPr>
    </w:p>
    <w:sectPr w:rsidR="0056159B" w:rsidRPr="00E74967" w:rsidSect="00657009">
      <w:headerReference w:type="even" r:id="rId11"/>
      <w:headerReference w:type="default" r:id="rId12"/>
      <w:headerReference w:type="firs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B" w:rsidRDefault="00FF282B" w:rsidP="00E00323">
      <w:pPr>
        <w:spacing w:after="0" w:line="240" w:lineRule="auto"/>
      </w:pPr>
      <w:r>
        <w:separator/>
      </w:r>
    </w:p>
  </w:endnote>
  <w:endnote w:type="continuationSeparator" w:id="0">
    <w:p w:rsidR="00FF282B" w:rsidRDefault="00FF282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B" w:rsidRDefault="00FF282B" w:rsidP="00E00323">
      <w:pPr>
        <w:spacing w:after="0" w:line="240" w:lineRule="auto"/>
      </w:pPr>
      <w:r>
        <w:separator/>
      </w:r>
    </w:p>
  </w:footnote>
  <w:footnote w:type="continuationSeparator" w:id="0">
    <w:p w:rsidR="00FF282B" w:rsidRDefault="00FF282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D0" w:rsidRDefault="0063342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14652" o:spid="_x0000_s2050" type="#_x0000_t75" style="position:absolute;margin-left:0;margin-top:0;width:484.25pt;height:248.15pt;z-index:-251657216;mso-position-horizontal:center;mso-position-horizontal-relative:margin;mso-position-vertical:center;mso-position-vertical-relative:margin" o:allowincell="f">
          <v:imagedata r:id="rId1" o:title="LXIII-LEGISLATURA-5X2,5-200"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Pr="00B74C4B" w:rsidRDefault="0063342F" w:rsidP="00B74C4B">
    <w:pPr>
      <w:pStyle w:val="Encabezado"/>
      <w:jc w:val="center"/>
      <w:rPr>
        <w:rFonts w:ascii="Berlin Sans FB" w:hAnsi="Berlin Sans FB"/>
      </w:rPr>
    </w:pPr>
    <w:r>
      <w:rPr>
        <w:rFonts w:ascii="Berlin Sans FB" w:hAnsi="Berlin Sans F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14653" o:spid="_x0000_s2051" type="#_x0000_t75" style="position:absolute;left:0;text-align:left;margin-left:0;margin-top:0;width:484.25pt;height:248.15pt;z-index:-251656192;mso-position-horizontal:center;mso-position-horizontal-relative:margin;mso-position-vertical:center;mso-position-vertical-relative:margin" o:allowincell="f">
          <v:imagedata r:id="rId1" o:title="LXIII-LEGISLATURA-5X2,5-200" gain="19661f" blacklevel="22938f"/>
        </v:shape>
      </w:pict>
    </w:r>
    <w:r w:rsidR="00B74C4B">
      <w:rPr>
        <w:rFonts w:ascii="Berlin Sans FB" w:hAnsi="Berlin Sans FB"/>
      </w:rPr>
      <w:t>PODER LEGISLATIVO</w:t>
    </w:r>
    <w:r w:rsidR="00461E1C">
      <w:rPr>
        <w:rFonts w:ascii="Berlin Sans FB" w:hAnsi="Berlin Sans FB"/>
      </w:rPr>
      <w:t xml:space="preserve"> DEL ESTADO DE GUANAJUATO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D0" w:rsidRDefault="0063342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14651" o:spid="_x0000_s2049" type="#_x0000_t75" style="position:absolute;margin-left:0;margin-top:0;width:484.25pt;height:248.15pt;z-index:-251658240;mso-position-horizontal:center;mso-position-horizontal-relative:margin;mso-position-vertical:center;mso-position-vertical-relative:margin" o:allowincell="f">
          <v:imagedata r:id="rId1" o:title="LXIII-LEGISLATURA-5X2,5-200"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f5KCDG3nLPF1rqPh+khmaYpGnpDPiCVmQ/nxGR462Q/FyI6iqVNY3jHPW4CF6gXlYpUQnMNGoTBBBOp+eqwg==" w:salt="hzSS70ioo6MTdua/TLUHXg=="/>
  <w:styleLockTheme/>
  <w:styleLockQFSet/>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CA6"/>
    <w:rsid w:val="00036E9E"/>
    <w:rsid w:val="00055A7A"/>
    <w:rsid w:val="00077BDB"/>
    <w:rsid w:val="00093197"/>
    <w:rsid w:val="000B6652"/>
    <w:rsid w:val="000B7810"/>
    <w:rsid w:val="000E0BBB"/>
    <w:rsid w:val="00105B6B"/>
    <w:rsid w:val="0011628D"/>
    <w:rsid w:val="0011662A"/>
    <w:rsid w:val="00117268"/>
    <w:rsid w:val="00154BA3"/>
    <w:rsid w:val="00176274"/>
    <w:rsid w:val="00186FDB"/>
    <w:rsid w:val="001911B4"/>
    <w:rsid w:val="001973A2"/>
    <w:rsid w:val="001C75F2"/>
    <w:rsid w:val="001D2063"/>
    <w:rsid w:val="001D52D4"/>
    <w:rsid w:val="001D60BD"/>
    <w:rsid w:val="001F4FDD"/>
    <w:rsid w:val="001F6FD6"/>
    <w:rsid w:val="002213EF"/>
    <w:rsid w:val="00266E4B"/>
    <w:rsid w:val="00276833"/>
    <w:rsid w:val="002B4811"/>
    <w:rsid w:val="002C0D3C"/>
    <w:rsid w:val="00323222"/>
    <w:rsid w:val="00336B03"/>
    <w:rsid w:val="00366F60"/>
    <w:rsid w:val="003676CF"/>
    <w:rsid w:val="003745F1"/>
    <w:rsid w:val="0038586E"/>
    <w:rsid w:val="00391A74"/>
    <w:rsid w:val="00392413"/>
    <w:rsid w:val="003B597E"/>
    <w:rsid w:val="003C2BFA"/>
    <w:rsid w:val="003D540F"/>
    <w:rsid w:val="00415618"/>
    <w:rsid w:val="00423412"/>
    <w:rsid w:val="00425E47"/>
    <w:rsid w:val="0042778D"/>
    <w:rsid w:val="00444AA4"/>
    <w:rsid w:val="00447A72"/>
    <w:rsid w:val="00461E1C"/>
    <w:rsid w:val="00494B32"/>
    <w:rsid w:val="004D2E6B"/>
    <w:rsid w:val="004E6996"/>
    <w:rsid w:val="00537011"/>
    <w:rsid w:val="00561558"/>
    <w:rsid w:val="0056159B"/>
    <w:rsid w:val="00561A58"/>
    <w:rsid w:val="00567542"/>
    <w:rsid w:val="005A6226"/>
    <w:rsid w:val="005C3EE2"/>
    <w:rsid w:val="005C47F8"/>
    <w:rsid w:val="005D3E43"/>
    <w:rsid w:val="005E231E"/>
    <w:rsid w:val="006053F3"/>
    <w:rsid w:val="0063342F"/>
    <w:rsid w:val="00635E2F"/>
    <w:rsid w:val="006411FE"/>
    <w:rsid w:val="00645E34"/>
    <w:rsid w:val="00657009"/>
    <w:rsid w:val="0066373C"/>
    <w:rsid w:val="00681371"/>
    <w:rsid w:val="00681C79"/>
    <w:rsid w:val="00696DC1"/>
    <w:rsid w:val="006E2633"/>
    <w:rsid w:val="007006B3"/>
    <w:rsid w:val="00702EF4"/>
    <w:rsid w:val="007045BE"/>
    <w:rsid w:val="00714DDA"/>
    <w:rsid w:val="007540D0"/>
    <w:rsid w:val="00771452"/>
    <w:rsid w:val="007714AB"/>
    <w:rsid w:val="0077333E"/>
    <w:rsid w:val="00783156"/>
    <w:rsid w:val="007C28F9"/>
    <w:rsid w:val="007C72EE"/>
    <w:rsid w:val="007D1E76"/>
    <w:rsid w:val="007E4170"/>
    <w:rsid w:val="007F4AFF"/>
    <w:rsid w:val="00804274"/>
    <w:rsid w:val="00805FBD"/>
    <w:rsid w:val="008144CC"/>
    <w:rsid w:val="00846F71"/>
    <w:rsid w:val="00881B00"/>
    <w:rsid w:val="00881E88"/>
    <w:rsid w:val="008D7D01"/>
    <w:rsid w:val="008E076C"/>
    <w:rsid w:val="008F3C22"/>
    <w:rsid w:val="008F5831"/>
    <w:rsid w:val="00960191"/>
    <w:rsid w:val="009674DF"/>
    <w:rsid w:val="00973E33"/>
    <w:rsid w:val="00996C60"/>
    <w:rsid w:val="009B07D7"/>
    <w:rsid w:val="009B764E"/>
    <w:rsid w:val="009D5BD4"/>
    <w:rsid w:val="009E72A2"/>
    <w:rsid w:val="009F4509"/>
    <w:rsid w:val="009F7A14"/>
    <w:rsid w:val="00A21742"/>
    <w:rsid w:val="00A21CDD"/>
    <w:rsid w:val="00A77283"/>
    <w:rsid w:val="00A81A60"/>
    <w:rsid w:val="00A91461"/>
    <w:rsid w:val="00AE6577"/>
    <w:rsid w:val="00B0298B"/>
    <w:rsid w:val="00B441DC"/>
    <w:rsid w:val="00B473BD"/>
    <w:rsid w:val="00B74C4B"/>
    <w:rsid w:val="00B76FCD"/>
    <w:rsid w:val="00BA2CC4"/>
    <w:rsid w:val="00C34D8C"/>
    <w:rsid w:val="00C50EA7"/>
    <w:rsid w:val="00C60842"/>
    <w:rsid w:val="00C618A7"/>
    <w:rsid w:val="00C7198E"/>
    <w:rsid w:val="00CB680E"/>
    <w:rsid w:val="00CD1B68"/>
    <w:rsid w:val="00CD5011"/>
    <w:rsid w:val="00CE32F0"/>
    <w:rsid w:val="00D04039"/>
    <w:rsid w:val="00D11845"/>
    <w:rsid w:val="00D43A1C"/>
    <w:rsid w:val="00D672A6"/>
    <w:rsid w:val="00D71532"/>
    <w:rsid w:val="00D717F9"/>
    <w:rsid w:val="00D812DF"/>
    <w:rsid w:val="00D923DC"/>
    <w:rsid w:val="00DA69F8"/>
    <w:rsid w:val="00DB59F6"/>
    <w:rsid w:val="00DC1FD1"/>
    <w:rsid w:val="00DE4B00"/>
    <w:rsid w:val="00DE7246"/>
    <w:rsid w:val="00DF356B"/>
    <w:rsid w:val="00E00323"/>
    <w:rsid w:val="00E12BDB"/>
    <w:rsid w:val="00E24AF9"/>
    <w:rsid w:val="00E74967"/>
    <w:rsid w:val="00E8677A"/>
    <w:rsid w:val="00EA7915"/>
    <w:rsid w:val="00EB10F4"/>
    <w:rsid w:val="00EF1BDF"/>
    <w:rsid w:val="00F0115C"/>
    <w:rsid w:val="00F11E69"/>
    <w:rsid w:val="00F35571"/>
    <w:rsid w:val="00F41E55"/>
    <w:rsid w:val="00F575F0"/>
    <w:rsid w:val="00F82957"/>
    <w:rsid w:val="00F84F3A"/>
    <w:rsid w:val="00F874D6"/>
    <w:rsid w:val="00FB5DD3"/>
    <w:rsid w:val="00FB7658"/>
    <w:rsid w:val="00FC2EF1"/>
    <w:rsid w:val="00FD36C6"/>
    <w:rsid w:val="00FE7C73"/>
    <w:rsid w:val="00FF0625"/>
    <w:rsid w:val="00FF2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230B-C3B3-4A18-B4CF-6D4447B9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4802</Words>
  <Characters>26413</Characters>
  <Application>Microsoft Office Word</Application>
  <DocSecurity>8</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31153</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2018-01-29T19:26:00Z</cp:lastPrinted>
  <dcterms:created xsi:type="dcterms:W3CDTF">2018-01-30T01:34:00Z</dcterms:created>
  <dcterms:modified xsi:type="dcterms:W3CDTF">2018-01-30T01:34:00Z</dcterms:modified>
</cp:coreProperties>
</file>