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6B02BA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ULTIMA REFORMA PUBLICADA EN EL PERIODICO OFICIAL: 10 DE JUNIO DE 2005.</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1DE4C29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6C090CDD" w14:textId="323F7279" w:rsidR="00C6224F" w:rsidRDefault="00C6224F" w:rsidP="00E3353F">
      <w:pPr>
        <w:spacing w:after="0" w:line="240" w:lineRule="auto"/>
        <w:jc w:val="both"/>
        <w:rPr>
          <w:rFonts w:ascii="Verdana" w:eastAsia="Calibri" w:hAnsi="Verdana" w:cs="Times New Roman"/>
          <w:sz w:val="20"/>
          <w:szCs w:val="20"/>
        </w:rPr>
      </w:pPr>
    </w:p>
    <w:p w14:paraId="63EEBFB7" w14:textId="77777777" w:rsidR="00C6224F" w:rsidRDefault="00C6224F" w:rsidP="00C6224F">
      <w:pPr>
        <w:pStyle w:val="Estilo"/>
      </w:pPr>
      <w:r>
        <w:t>(ADICIONADO, P.O. 10 DE JUNIO DE 2005)</w:t>
      </w:r>
    </w:p>
    <w:p w14:paraId="70B64681" w14:textId="6DADC2CE" w:rsidR="00E3353F" w:rsidRPr="00E3353F" w:rsidRDefault="00C6224F" w:rsidP="00C6224F">
      <w:pPr>
        <w:pStyle w:val="Estilo"/>
        <w:rPr>
          <w:rFonts w:ascii="Verdana" w:hAnsi="Verdana"/>
          <w:sz w:val="20"/>
          <w:szCs w:val="20"/>
        </w:rPr>
      </w:pPr>
      <w:r w:rsidRPr="00C6224F">
        <w:rPr>
          <w:rFonts w:ascii="Verdana" w:hAnsi="Verdana"/>
          <w:sz w:val="20"/>
          <w:szCs w:val="20"/>
        </w:rPr>
        <w:lastRenderedPageBreak/>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4AEB6C67" w14:textId="5A03A02D" w:rsidR="00C6224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5F594908" w14:textId="7F53A0A7" w:rsidR="00C6224F" w:rsidRDefault="00C6224F" w:rsidP="00E3353F">
      <w:pPr>
        <w:spacing w:after="0" w:line="240" w:lineRule="auto"/>
        <w:jc w:val="both"/>
        <w:rPr>
          <w:rFonts w:ascii="Verdana" w:eastAsia="Calibri" w:hAnsi="Verdana" w:cs="Times New Roman"/>
          <w:sz w:val="20"/>
          <w:szCs w:val="20"/>
        </w:rPr>
      </w:pPr>
    </w:p>
    <w:p w14:paraId="32494F2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416E848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Art. 73. Toda persona que encontrase a un menor de doce </w:t>
      </w:r>
      <w:proofErr w:type="gramStart"/>
      <w:r w:rsidRPr="00C6224F">
        <w:rPr>
          <w:rFonts w:ascii="Verdana" w:hAnsi="Verdana"/>
          <w:sz w:val="20"/>
          <w:szCs w:val="20"/>
        </w:rPr>
        <w:t>años,</w:t>
      </w:r>
      <w:proofErr w:type="gramEnd"/>
      <w:r w:rsidRPr="00C6224F">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DFF8F4" w14:textId="77777777" w:rsidR="00C6224F" w:rsidRPr="00C6224F" w:rsidRDefault="00C6224F" w:rsidP="00C6224F">
      <w:pPr>
        <w:pStyle w:val="Estilo"/>
        <w:rPr>
          <w:rFonts w:ascii="Verdana" w:hAnsi="Verdana"/>
          <w:sz w:val="20"/>
          <w:szCs w:val="20"/>
        </w:rPr>
      </w:pPr>
    </w:p>
    <w:p w14:paraId="765E796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2164AA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Denunciar los hechos inmediatamente ante el Ministerio Público;</w:t>
      </w:r>
    </w:p>
    <w:p w14:paraId="2DDAC1C1" w14:textId="77777777" w:rsidR="00C6224F" w:rsidRPr="00C6224F" w:rsidRDefault="00C6224F" w:rsidP="00C6224F">
      <w:pPr>
        <w:pStyle w:val="Estilo"/>
        <w:rPr>
          <w:rFonts w:ascii="Verdana" w:hAnsi="Verdana"/>
          <w:sz w:val="20"/>
          <w:szCs w:val="20"/>
        </w:rPr>
      </w:pPr>
    </w:p>
    <w:p w14:paraId="3C47D757"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lastRenderedPageBreak/>
        <w:t>(REFORMADA, P.O. 10 DE JUNIO DE 2005)</w:t>
      </w:r>
    </w:p>
    <w:p w14:paraId="2B1CF05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Presentarlo ante el Oficial del Registro Civil para que se levante el acta correspondiente, si procede cuando se haya definido la situación jurídica del menor;</w:t>
      </w:r>
    </w:p>
    <w:p w14:paraId="103DC567" w14:textId="77777777" w:rsidR="00C6224F" w:rsidRPr="00C6224F" w:rsidRDefault="00C6224F" w:rsidP="00C6224F">
      <w:pPr>
        <w:pStyle w:val="Estilo"/>
        <w:rPr>
          <w:rFonts w:ascii="Verdana" w:hAnsi="Verdana"/>
          <w:sz w:val="20"/>
          <w:szCs w:val="20"/>
        </w:rPr>
      </w:pPr>
    </w:p>
    <w:p w14:paraId="2CCABAF0"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8725D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Entregar la custodia temporal del menor a una institución de asistencia social que pueda atenderlo adecuadamente;</w:t>
      </w:r>
    </w:p>
    <w:p w14:paraId="5681BE65" w14:textId="77777777" w:rsidR="00C6224F" w:rsidRPr="00C6224F" w:rsidRDefault="00C6224F" w:rsidP="00C6224F">
      <w:pPr>
        <w:pStyle w:val="Estilo"/>
        <w:rPr>
          <w:rFonts w:ascii="Verdana" w:hAnsi="Verdana"/>
          <w:sz w:val="20"/>
          <w:szCs w:val="20"/>
        </w:rPr>
      </w:pPr>
    </w:p>
    <w:p w14:paraId="4A721A35"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1664443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Coadyuvar en los trámites que tiendan a la adopción pronta del menor que resulte expósito;</w:t>
      </w:r>
    </w:p>
    <w:p w14:paraId="1F99A71B" w14:textId="77777777" w:rsidR="00C6224F" w:rsidRPr="00C6224F" w:rsidRDefault="00C6224F" w:rsidP="00C6224F">
      <w:pPr>
        <w:pStyle w:val="Estilo"/>
        <w:rPr>
          <w:rFonts w:ascii="Verdana" w:hAnsi="Verdana"/>
          <w:sz w:val="20"/>
          <w:szCs w:val="20"/>
        </w:rPr>
      </w:pPr>
    </w:p>
    <w:p w14:paraId="64AC885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10 DE JUNIO DE 2005)</w:t>
      </w:r>
    </w:p>
    <w:p w14:paraId="49F6F05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V. Coadyuvar en la promoción y trámite del juicio de pérdida de la patria potestad contra quienes hayan abandonado al menor; y posteriormente coadyuvar con los trámites de la adopción </w:t>
      </w:r>
      <w:proofErr w:type="gramStart"/>
      <w:r w:rsidRPr="00C6224F">
        <w:rPr>
          <w:rFonts w:ascii="Verdana" w:hAnsi="Verdana"/>
          <w:sz w:val="20"/>
          <w:szCs w:val="20"/>
        </w:rPr>
        <w:t>del mismo</w:t>
      </w:r>
      <w:proofErr w:type="gramEnd"/>
      <w:r w:rsidRPr="00C6224F">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216EC359" w14:textId="77777777" w:rsidR="00C6224F" w:rsidRPr="00C6224F" w:rsidRDefault="00C6224F" w:rsidP="00C6224F">
      <w:pPr>
        <w:pStyle w:val="Estilo"/>
        <w:rPr>
          <w:rFonts w:ascii="Verdana" w:hAnsi="Verdana"/>
          <w:sz w:val="20"/>
          <w:szCs w:val="20"/>
        </w:rPr>
      </w:pPr>
    </w:p>
    <w:p w14:paraId="3148F856"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30 DE JULIO DE 1996)</w:t>
      </w:r>
    </w:p>
    <w:p w14:paraId="576BCE4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Para los efectos de la fracción III, el Procurador en materia de Asistencia Social o los Procuradores Auxiliares, en su caso, tendrán la tutela del menor.</w:t>
      </w:r>
    </w:p>
    <w:p w14:paraId="46472453" w14:textId="0CC784C8" w:rsidR="00C6224F" w:rsidRDefault="00C6224F" w:rsidP="00E3353F">
      <w:pPr>
        <w:spacing w:after="0" w:line="240" w:lineRule="auto"/>
        <w:jc w:val="both"/>
        <w:rPr>
          <w:rFonts w:ascii="Verdana" w:eastAsia="Calibri" w:hAnsi="Verdana" w:cs="Times New Roman"/>
          <w:sz w:val="20"/>
          <w:szCs w:val="20"/>
        </w:rPr>
      </w:pPr>
    </w:p>
    <w:p w14:paraId="1EC51A9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0A996F9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B59D250" w14:textId="77777777" w:rsidR="00C6224F" w:rsidRPr="00C6224F" w:rsidRDefault="00C6224F" w:rsidP="00C6224F">
      <w:pPr>
        <w:pStyle w:val="Estilo"/>
        <w:rPr>
          <w:rFonts w:ascii="Verdana" w:hAnsi="Verdana"/>
          <w:sz w:val="20"/>
          <w:szCs w:val="20"/>
        </w:rPr>
      </w:pPr>
    </w:p>
    <w:p w14:paraId="7FE6093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29 DE ENERO DE 1982)</w:t>
      </w:r>
    </w:p>
    <w:p w14:paraId="36FCB87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5D3D968A" w14:textId="77777777" w:rsidR="00C6224F" w:rsidRDefault="00C6224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w:t>
      </w:r>
      <w:r w:rsidRPr="00E3353F">
        <w:rPr>
          <w:rFonts w:ascii="Verdana" w:eastAsia="Calibri" w:hAnsi="Verdana" w:cs="Times New Roman"/>
          <w:sz w:val="20"/>
          <w:szCs w:val="20"/>
        </w:rPr>
        <w:lastRenderedPageBreak/>
        <w:t>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85. La omisión del registro, en el caso del artículo que precede, no quita los efectos legales al reconocimiento hecho conforme a las disposiciones de este Código; pero los responsables de la omisión incurrirán en una multa de una cantidad equivalente de un </w:t>
      </w:r>
      <w:r w:rsidRPr="00E3353F">
        <w:rPr>
          <w:rFonts w:ascii="Verdana" w:eastAsia="Calibri" w:hAnsi="Verdana" w:cs="Times New Roman"/>
          <w:sz w:val="20"/>
          <w:szCs w:val="20"/>
        </w:rPr>
        <w:lastRenderedPageBreak/>
        <w:t>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w:t>
      </w:r>
      <w:r w:rsidRPr="008C3C05">
        <w:rPr>
          <w:rFonts w:ascii="Verdana" w:hAnsi="Verdana"/>
          <w:sz w:val="20"/>
          <w:szCs w:val="20"/>
        </w:rPr>
        <w:lastRenderedPageBreak/>
        <w:t>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 El Oficial del Registro Civil que reciba una solicitud de matrimonio, está plenamente autorizado para exigir de los pretendientes, bajo protesta de decir verdad, </w:t>
      </w:r>
      <w:r w:rsidRPr="00E3353F">
        <w:rPr>
          <w:rFonts w:ascii="Verdana" w:eastAsia="Calibri" w:hAnsi="Verdana" w:cs="Times New Roman"/>
          <w:sz w:val="20"/>
          <w:szCs w:val="20"/>
        </w:rPr>
        <w:lastRenderedPageBreak/>
        <w:t>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DF3B5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599013B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6E715263" w14:textId="77777777" w:rsidR="00C6224F" w:rsidRDefault="00C6224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6531F9E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SU DENOMINACION, P.O. 10 DE JUNIO DE 2005)</w:t>
      </w:r>
    </w:p>
    <w:p w14:paraId="494C78C5"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Capítulo XI</w:t>
      </w:r>
    </w:p>
    <w:p w14:paraId="4AFB5C72"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De las aclaraciones, rectificaciones y modificaciones de las actas del estado civil</w:t>
      </w:r>
    </w:p>
    <w:p w14:paraId="28167182" w14:textId="77777777" w:rsidR="00C6224F" w:rsidRPr="00C6224F" w:rsidRDefault="00C6224F" w:rsidP="00C6224F">
      <w:pPr>
        <w:pStyle w:val="Estilo"/>
        <w:jc w:val="center"/>
        <w:rPr>
          <w:rFonts w:ascii="Verdana" w:hAnsi="Verdana"/>
          <w:b/>
          <w:bCs/>
          <w:sz w:val="20"/>
          <w:szCs w:val="20"/>
        </w:rPr>
      </w:pPr>
    </w:p>
    <w:p w14:paraId="000D57E1"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AF1097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137. La rectificación o modificación de un acta del estado civil, no puede hacerse sino ante el Poder Judicial y en virtud de sentencia de éste, salvo en los casos que a continuación se señalan, los que se tramitarán ante la Dirección General del Registro Civil o ante el Oficial del Registro Civil, y se resolverán ante la Dirección referida, siendo éstos los siguientes:</w:t>
      </w:r>
    </w:p>
    <w:p w14:paraId="2C03D818" w14:textId="77777777" w:rsidR="00C6224F" w:rsidRPr="00C6224F" w:rsidRDefault="00C6224F" w:rsidP="00C6224F">
      <w:pPr>
        <w:pStyle w:val="Estilo"/>
        <w:rPr>
          <w:rFonts w:ascii="Verdana" w:hAnsi="Verdana"/>
          <w:sz w:val="20"/>
          <w:szCs w:val="20"/>
        </w:rPr>
      </w:pPr>
    </w:p>
    <w:p w14:paraId="2A85DFF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En las actas de nacimiento cuando el registrado, ha usado un nombre diverso al asentado en el acta y solicite ajustarlo a la realidad social, sin que se afecte su filiación ni se trate de los apellidos.</w:t>
      </w:r>
    </w:p>
    <w:p w14:paraId="6CEEF3DB" w14:textId="77777777" w:rsidR="00C6224F" w:rsidRPr="00C6224F" w:rsidRDefault="00C6224F" w:rsidP="00C6224F">
      <w:pPr>
        <w:pStyle w:val="Estilo"/>
        <w:rPr>
          <w:rFonts w:ascii="Verdana" w:hAnsi="Verdana"/>
          <w:sz w:val="20"/>
          <w:szCs w:val="20"/>
        </w:rPr>
      </w:pPr>
    </w:p>
    <w:p w14:paraId="260DF79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Errores de fechas o lugares de nacimiento, así como del nombre que se adviertan del cotejo efectuado a los libros o apéndices de los archivos del Registro Civil o en su caso, mediante documental pública consistente en las actas del estado civil de donde se transcribieron los datos, siempre y cuando no se trate de los apellidos;</w:t>
      </w:r>
    </w:p>
    <w:p w14:paraId="00DF5BCF" w14:textId="77777777" w:rsidR="00C6224F" w:rsidRPr="00C6224F" w:rsidRDefault="00C6224F" w:rsidP="00C6224F">
      <w:pPr>
        <w:pStyle w:val="Estilo"/>
        <w:rPr>
          <w:rFonts w:ascii="Verdana" w:hAnsi="Verdana"/>
          <w:sz w:val="20"/>
          <w:szCs w:val="20"/>
        </w:rPr>
      </w:pPr>
    </w:p>
    <w:p w14:paraId="13D1B7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corrección de las actas del estado civil de los descendientes, cuando sus ascendientes hayan rectificado o aclarado sus actas respectivas.</w:t>
      </w:r>
    </w:p>
    <w:p w14:paraId="6F764595" w14:textId="77777777" w:rsidR="00C6224F" w:rsidRPr="00C6224F" w:rsidRDefault="00C6224F" w:rsidP="00C6224F">
      <w:pPr>
        <w:pStyle w:val="Estilo"/>
        <w:rPr>
          <w:rFonts w:ascii="Verdana" w:hAnsi="Verdana"/>
          <w:sz w:val="20"/>
          <w:szCs w:val="20"/>
        </w:rPr>
      </w:pPr>
    </w:p>
    <w:p w14:paraId="275855E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El reconocimiento que voluntariamente haga un progenitor de su </w:t>
      </w:r>
      <w:proofErr w:type="gramStart"/>
      <w:r w:rsidRPr="00C6224F">
        <w:rPr>
          <w:rFonts w:ascii="Verdana" w:hAnsi="Verdana"/>
          <w:sz w:val="20"/>
          <w:szCs w:val="20"/>
        </w:rPr>
        <w:t>hijo,</w:t>
      </w:r>
      <w:proofErr w:type="gramEnd"/>
      <w:r w:rsidRPr="00C6224F">
        <w:rPr>
          <w:rFonts w:ascii="Verdana" w:hAnsi="Verdana"/>
          <w:sz w:val="20"/>
          <w:szCs w:val="20"/>
        </w:rPr>
        <w:t xml:space="preserve">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63A286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6D183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139. Pueden pedir la rectificación o modificación judicial o administrativa de un acta del estado civil:</w:t>
      </w:r>
    </w:p>
    <w:p w14:paraId="552C70A5" w14:textId="77777777" w:rsidR="00C6224F" w:rsidRPr="00C6224F" w:rsidRDefault="00C6224F" w:rsidP="00C6224F">
      <w:pPr>
        <w:pStyle w:val="Estilo"/>
        <w:rPr>
          <w:rFonts w:ascii="Verdana" w:hAnsi="Verdana"/>
          <w:sz w:val="20"/>
          <w:szCs w:val="20"/>
        </w:rPr>
      </w:pPr>
    </w:p>
    <w:p w14:paraId="24EA3CE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Las personas de cuyo estado se trata;</w:t>
      </w:r>
    </w:p>
    <w:p w14:paraId="492EAD3A" w14:textId="77777777" w:rsidR="00C6224F" w:rsidRPr="00C6224F" w:rsidRDefault="00C6224F" w:rsidP="00C6224F">
      <w:pPr>
        <w:pStyle w:val="Estilo"/>
        <w:rPr>
          <w:rFonts w:ascii="Verdana" w:hAnsi="Verdana"/>
          <w:sz w:val="20"/>
          <w:szCs w:val="20"/>
        </w:rPr>
      </w:pPr>
    </w:p>
    <w:p w14:paraId="1EB85EF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Las que se mencionan en el acta como relacionadas con el estado civil de alguno;</w:t>
      </w:r>
    </w:p>
    <w:p w14:paraId="221FFBDB" w14:textId="77777777" w:rsidR="00C6224F" w:rsidRPr="00C6224F" w:rsidRDefault="00C6224F" w:rsidP="00C6224F">
      <w:pPr>
        <w:pStyle w:val="Estilo"/>
        <w:rPr>
          <w:rFonts w:ascii="Verdana" w:hAnsi="Verdana"/>
          <w:sz w:val="20"/>
          <w:szCs w:val="20"/>
        </w:rPr>
      </w:pPr>
    </w:p>
    <w:p w14:paraId="400DB70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Los herederos de las personas comprendidas en las dos fracciones anteriores;</w:t>
      </w:r>
    </w:p>
    <w:p w14:paraId="693389C4" w14:textId="77777777" w:rsidR="00C6224F" w:rsidRPr="00C6224F" w:rsidRDefault="00C6224F" w:rsidP="00C6224F">
      <w:pPr>
        <w:pStyle w:val="Estilo"/>
        <w:rPr>
          <w:rFonts w:ascii="Verdana" w:hAnsi="Verdana"/>
          <w:sz w:val="20"/>
          <w:szCs w:val="20"/>
        </w:rPr>
      </w:pPr>
    </w:p>
    <w:p w14:paraId="7939189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Los que según los artículos 404, 405 y 406 pueden continuar o intentar la acción de que en ellos se trata;</w:t>
      </w:r>
    </w:p>
    <w:p w14:paraId="1E704FE4" w14:textId="77777777" w:rsidR="00C6224F" w:rsidRPr="00C6224F" w:rsidRDefault="00C6224F" w:rsidP="00C6224F">
      <w:pPr>
        <w:pStyle w:val="Estilo"/>
        <w:rPr>
          <w:rFonts w:ascii="Verdana" w:hAnsi="Verdana"/>
          <w:sz w:val="20"/>
          <w:szCs w:val="20"/>
        </w:rPr>
      </w:pPr>
    </w:p>
    <w:p w14:paraId="55B58FC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Aquellos cuyo carácter de herederos de las personas a que se refieren las fracciones I y II, depende de la rectificación del acta.</w:t>
      </w:r>
    </w:p>
    <w:p w14:paraId="315AB198" w14:textId="77777777" w:rsidR="00C6224F" w:rsidRPr="00C6224F" w:rsidRDefault="00C6224F" w:rsidP="00C6224F">
      <w:pPr>
        <w:pStyle w:val="Estilo"/>
        <w:rPr>
          <w:rFonts w:ascii="Verdana" w:hAnsi="Verdana"/>
          <w:sz w:val="20"/>
          <w:szCs w:val="20"/>
        </w:rPr>
      </w:pPr>
    </w:p>
    <w:p w14:paraId="7F5BF34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140. El juicio de rectificación de acta se seguirá en la forma que se establezca en el Código de Procedimientos Civiles.</w:t>
      </w:r>
    </w:p>
    <w:p w14:paraId="0591BE12" w14:textId="77777777" w:rsidR="00C6224F" w:rsidRPr="00C6224F" w:rsidRDefault="00C6224F" w:rsidP="00C6224F">
      <w:pPr>
        <w:pStyle w:val="Estilo"/>
        <w:rPr>
          <w:rFonts w:ascii="Verdana" w:hAnsi="Verdana"/>
          <w:sz w:val="20"/>
          <w:szCs w:val="20"/>
        </w:rPr>
      </w:pPr>
    </w:p>
    <w:p w14:paraId="43357DF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762F8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La rectificación administrativa se llevará a cabo bajo el procedimiento siguiente:</w:t>
      </w:r>
    </w:p>
    <w:p w14:paraId="188495C7" w14:textId="77777777" w:rsidR="00C6224F" w:rsidRPr="00C6224F" w:rsidRDefault="00C6224F" w:rsidP="00C6224F">
      <w:pPr>
        <w:pStyle w:val="Estilo"/>
        <w:rPr>
          <w:rFonts w:ascii="Verdana" w:hAnsi="Verdana"/>
          <w:sz w:val="20"/>
          <w:szCs w:val="20"/>
        </w:rPr>
      </w:pPr>
    </w:p>
    <w:p w14:paraId="3172A8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interesado o su representante legal deberá presentar su solicitud por escrito y de manera personal, a la Dirección General del Registro Civil o ante el Oficial del Registro Civil, la que deberá contener:</w:t>
      </w:r>
    </w:p>
    <w:p w14:paraId="16B3E265" w14:textId="77777777" w:rsidR="00C6224F" w:rsidRPr="00C6224F" w:rsidRDefault="00C6224F" w:rsidP="00C6224F">
      <w:pPr>
        <w:pStyle w:val="Estilo"/>
        <w:rPr>
          <w:rFonts w:ascii="Verdana" w:hAnsi="Verdana"/>
          <w:sz w:val="20"/>
          <w:szCs w:val="20"/>
        </w:rPr>
      </w:pPr>
    </w:p>
    <w:p w14:paraId="0E010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El nombre del solicitante y el domicilio que señale para oír notificaciones;</w:t>
      </w:r>
    </w:p>
    <w:p w14:paraId="58A249E8" w14:textId="77777777" w:rsidR="00C6224F" w:rsidRPr="00C6224F" w:rsidRDefault="00C6224F" w:rsidP="00C6224F">
      <w:pPr>
        <w:pStyle w:val="Estilo"/>
        <w:rPr>
          <w:rFonts w:ascii="Verdana" w:hAnsi="Verdana"/>
          <w:sz w:val="20"/>
          <w:szCs w:val="20"/>
        </w:rPr>
      </w:pPr>
    </w:p>
    <w:p w14:paraId="64FA3A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El señalamiento preciso de los errores que contenga el acta que se pretende corregir, expresando los argumentos en los cuales el interesado sustenta su petición;</w:t>
      </w:r>
    </w:p>
    <w:p w14:paraId="6EA8C553" w14:textId="77777777" w:rsidR="00C6224F" w:rsidRPr="00C6224F" w:rsidRDefault="00C6224F" w:rsidP="00C6224F">
      <w:pPr>
        <w:pStyle w:val="Estilo"/>
        <w:rPr>
          <w:rFonts w:ascii="Verdana" w:hAnsi="Verdana"/>
          <w:sz w:val="20"/>
          <w:szCs w:val="20"/>
        </w:rPr>
      </w:pPr>
    </w:p>
    <w:p w14:paraId="5BA6E4E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A la solicitud se acompañarán los siguientes documentos:</w:t>
      </w:r>
    </w:p>
    <w:p w14:paraId="2CA782F3" w14:textId="77777777" w:rsidR="00C6224F" w:rsidRPr="00C6224F" w:rsidRDefault="00C6224F" w:rsidP="00C6224F">
      <w:pPr>
        <w:pStyle w:val="Estilo"/>
        <w:rPr>
          <w:rFonts w:ascii="Verdana" w:hAnsi="Verdana"/>
          <w:sz w:val="20"/>
          <w:szCs w:val="20"/>
        </w:rPr>
      </w:pPr>
    </w:p>
    <w:p w14:paraId="31577DB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Certificado reciente del acta que se pretende corregir;</w:t>
      </w:r>
    </w:p>
    <w:p w14:paraId="047FB739" w14:textId="77777777" w:rsidR="00C6224F" w:rsidRPr="00C6224F" w:rsidRDefault="00C6224F" w:rsidP="00C6224F">
      <w:pPr>
        <w:pStyle w:val="Estilo"/>
        <w:rPr>
          <w:rFonts w:ascii="Verdana" w:hAnsi="Verdana"/>
          <w:sz w:val="20"/>
          <w:szCs w:val="20"/>
        </w:rPr>
      </w:pPr>
    </w:p>
    <w:p w14:paraId="32A4A6F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Identificación oficial con fotografía del solicitante;</w:t>
      </w:r>
    </w:p>
    <w:p w14:paraId="71A6912B" w14:textId="77777777" w:rsidR="00C6224F" w:rsidRPr="00C6224F" w:rsidRDefault="00C6224F" w:rsidP="00C6224F">
      <w:pPr>
        <w:pStyle w:val="Estilo"/>
        <w:rPr>
          <w:rFonts w:ascii="Verdana" w:hAnsi="Verdana"/>
          <w:sz w:val="20"/>
          <w:szCs w:val="20"/>
        </w:rPr>
      </w:pPr>
    </w:p>
    <w:p w14:paraId="1E1C2259"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 Los documentos suficientes que acrediten la petición del interesado, pero en todo caso, deberá acreditarse en forma indubitable la identidad del solicitante;</w:t>
      </w:r>
    </w:p>
    <w:p w14:paraId="385E7066" w14:textId="77777777" w:rsidR="00C6224F" w:rsidRPr="00C6224F" w:rsidRDefault="00C6224F" w:rsidP="00C6224F">
      <w:pPr>
        <w:pStyle w:val="Estilo"/>
        <w:rPr>
          <w:rFonts w:ascii="Verdana" w:hAnsi="Verdana"/>
          <w:sz w:val="20"/>
          <w:szCs w:val="20"/>
        </w:rPr>
      </w:pPr>
    </w:p>
    <w:p w14:paraId="1A0AB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III. Si la solicitud de rectificación o modificación de </w:t>
      </w:r>
      <w:proofErr w:type="gramStart"/>
      <w:r w:rsidRPr="00C6224F">
        <w:rPr>
          <w:rFonts w:ascii="Verdana" w:hAnsi="Verdana"/>
          <w:sz w:val="20"/>
          <w:szCs w:val="20"/>
        </w:rPr>
        <w:t>una acta</w:t>
      </w:r>
      <w:proofErr w:type="gramEnd"/>
      <w:r w:rsidRPr="00C6224F">
        <w:rPr>
          <w:rFonts w:ascii="Verdana" w:hAnsi="Verdana"/>
          <w:sz w:val="20"/>
          <w:szCs w:val="20"/>
        </w:rPr>
        <w:t xml:space="preserve"> del estado civil, no fuere clara o no se acompañasen pruebas, la Dirección General del Registro Civil o el Oficial del Registro Civil, prevendrá por una sola ocasión al interesado por un plazo de tres días hábiles, para que la aclare o presente las pruebas, con el apercibimiento de que si no lo hiciere, se desechará de plano su petición;</w:t>
      </w:r>
    </w:p>
    <w:p w14:paraId="28473B09" w14:textId="77777777" w:rsidR="00C6224F" w:rsidRPr="00C6224F" w:rsidRDefault="00C6224F" w:rsidP="00C6224F">
      <w:pPr>
        <w:pStyle w:val="Estilo"/>
        <w:rPr>
          <w:rFonts w:ascii="Verdana" w:hAnsi="Verdana"/>
          <w:sz w:val="20"/>
          <w:szCs w:val="20"/>
        </w:rPr>
      </w:pPr>
    </w:p>
    <w:p w14:paraId="4FB088B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A efecto, de mejor proveer, la Dirección General del Registro Civil o el Oficial del Registro Civil, podrá allegarse las pruebas y realizar las diligencias que estime convenientes llevando a cabo las prevenciones necesarias;</w:t>
      </w:r>
    </w:p>
    <w:p w14:paraId="427969AF" w14:textId="77777777" w:rsidR="00C6224F" w:rsidRPr="00C6224F" w:rsidRDefault="00C6224F" w:rsidP="00C6224F">
      <w:pPr>
        <w:pStyle w:val="Estilo"/>
        <w:rPr>
          <w:rFonts w:ascii="Verdana" w:hAnsi="Verdana"/>
          <w:sz w:val="20"/>
          <w:szCs w:val="20"/>
        </w:rPr>
      </w:pPr>
    </w:p>
    <w:p w14:paraId="46D847E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La Dirección General del Registro Civil, una vez que se encuentre debidamente integrado el expediente y desahogadas las probanzas, dictará resolución dentro de un plazo de diez días hábiles;</w:t>
      </w:r>
    </w:p>
    <w:p w14:paraId="724C1168" w14:textId="77777777" w:rsidR="00C6224F" w:rsidRPr="00C6224F" w:rsidRDefault="00C6224F" w:rsidP="00C6224F">
      <w:pPr>
        <w:pStyle w:val="Estilo"/>
        <w:rPr>
          <w:rFonts w:ascii="Verdana" w:hAnsi="Verdana"/>
          <w:sz w:val="20"/>
          <w:szCs w:val="20"/>
        </w:rPr>
      </w:pPr>
    </w:p>
    <w:p w14:paraId="6B44B97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La Dirección General del Registro Civil resolverá de plano, emitiendo la resolución en la que funde y motive la procedencia o improcedencia de la solicitud, ordenando, en su caso, la rectificación o modificación respectiva. Una vez que haya sido notificada la resolución al interesado, se comunicará a la Oficialía del Registro Civil correspondiente a fin de que se realicen las anotaciones marginales conducentes.</w:t>
      </w:r>
    </w:p>
    <w:p w14:paraId="468BFFA5" w14:textId="77777777" w:rsidR="00C6224F" w:rsidRPr="00C6224F" w:rsidRDefault="00C6224F" w:rsidP="00C6224F">
      <w:pPr>
        <w:pStyle w:val="Estilo"/>
        <w:rPr>
          <w:rFonts w:ascii="Verdana" w:hAnsi="Verdana"/>
          <w:sz w:val="20"/>
          <w:szCs w:val="20"/>
        </w:rPr>
      </w:pPr>
    </w:p>
    <w:p w14:paraId="03DB28B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09B500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En caso de negarse la solicitud, el interesado, podrá acudir ante el Juez competente para su trámite judicial, en los términos que prescribe el Código de Procedimientos Civiles vigente.</w:t>
      </w:r>
    </w:p>
    <w:p w14:paraId="67EA1EB0" w14:textId="77777777" w:rsidR="00C6224F" w:rsidRDefault="00C6224F"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lastRenderedPageBreak/>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En caso de ofrecimiento 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w:t>
      </w:r>
      <w:r w:rsidRPr="00E3353F">
        <w:rPr>
          <w:rFonts w:ascii="Verdana" w:eastAsia="Calibri" w:hAnsi="Verdana" w:cs="Times New Roman"/>
          <w:sz w:val="20"/>
          <w:szCs w:val="20"/>
        </w:rPr>
        <w:lastRenderedPageBreak/>
        <w:t>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 La acción de nulidad proveniente del atentado contra la vida de alguno de los cónyuges para casarse con el que quede libre, puede ser deducida por los hijos del cónyuge </w:t>
      </w:r>
      <w:r w:rsidRPr="00E3353F">
        <w:rPr>
          <w:rFonts w:ascii="Verdana" w:eastAsia="Calibri" w:hAnsi="Verdana" w:cs="Times New Roman"/>
          <w:sz w:val="20"/>
          <w:szCs w:val="20"/>
        </w:rPr>
        <w:lastRenderedPageBreak/>
        <w:t>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4899301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323. Son causas de divorcio:</w:t>
      </w:r>
    </w:p>
    <w:p w14:paraId="37D7DF37" w14:textId="77777777" w:rsidR="00C6224F" w:rsidRPr="00C6224F" w:rsidRDefault="00C6224F" w:rsidP="00C6224F">
      <w:pPr>
        <w:pStyle w:val="Estilo"/>
        <w:rPr>
          <w:rFonts w:ascii="Verdana" w:hAnsi="Verdana"/>
          <w:sz w:val="20"/>
          <w:szCs w:val="20"/>
        </w:rPr>
      </w:pPr>
    </w:p>
    <w:p w14:paraId="6F9B25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adulterio de uno de los cónyuges;</w:t>
      </w:r>
    </w:p>
    <w:p w14:paraId="2DFBC978" w14:textId="77777777" w:rsidR="00C6224F" w:rsidRPr="00C6224F" w:rsidRDefault="00C6224F" w:rsidP="00C6224F">
      <w:pPr>
        <w:pStyle w:val="Estilo"/>
        <w:rPr>
          <w:rFonts w:ascii="Verdana" w:hAnsi="Verdana"/>
          <w:sz w:val="20"/>
          <w:szCs w:val="20"/>
        </w:rPr>
      </w:pPr>
    </w:p>
    <w:p w14:paraId="2F6CCC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El hecho de que la mujer dé a luz, durante el matrimonio, un hijo concebido antes de celebrarse aquél y que judicialmente sea declarado ilegítimo;</w:t>
      </w:r>
    </w:p>
    <w:p w14:paraId="7BE27E91" w14:textId="77777777" w:rsidR="00C6224F" w:rsidRPr="00C6224F" w:rsidRDefault="00C6224F" w:rsidP="00C6224F">
      <w:pPr>
        <w:pStyle w:val="Estilo"/>
        <w:rPr>
          <w:rFonts w:ascii="Verdana" w:hAnsi="Verdana"/>
          <w:sz w:val="20"/>
          <w:szCs w:val="20"/>
        </w:rPr>
      </w:pPr>
    </w:p>
    <w:p w14:paraId="3B1E69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18CDB152" w14:textId="77777777" w:rsidR="00C6224F" w:rsidRPr="00C6224F" w:rsidRDefault="00C6224F" w:rsidP="00C6224F">
      <w:pPr>
        <w:pStyle w:val="Estilo"/>
        <w:rPr>
          <w:rFonts w:ascii="Verdana" w:hAnsi="Verdana"/>
          <w:sz w:val="20"/>
          <w:szCs w:val="20"/>
        </w:rPr>
      </w:pPr>
    </w:p>
    <w:p w14:paraId="261854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La incitación o la violencia hecha por un cónyuge al otro para cometer algún delito, aunque no sea de incontinencia carnal;</w:t>
      </w:r>
    </w:p>
    <w:p w14:paraId="0E5E7370" w14:textId="77777777" w:rsidR="00C6224F" w:rsidRPr="00C6224F" w:rsidRDefault="00C6224F" w:rsidP="00C6224F">
      <w:pPr>
        <w:pStyle w:val="Estilo"/>
        <w:rPr>
          <w:rFonts w:ascii="Verdana" w:hAnsi="Verdana"/>
          <w:sz w:val="20"/>
          <w:szCs w:val="20"/>
        </w:rPr>
      </w:pPr>
    </w:p>
    <w:p w14:paraId="587F3FF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Los actos inmorales ejecutados por el marido o por la mujer con el fin de corromper a los hijos, así como la tolerancia en su corrupción;</w:t>
      </w:r>
    </w:p>
    <w:p w14:paraId="24C4D97E" w14:textId="77777777" w:rsidR="00C6224F" w:rsidRPr="00C6224F" w:rsidRDefault="00C6224F" w:rsidP="00C6224F">
      <w:pPr>
        <w:pStyle w:val="Estilo"/>
        <w:rPr>
          <w:rFonts w:ascii="Verdana" w:hAnsi="Verdana"/>
          <w:sz w:val="20"/>
          <w:szCs w:val="20"/>
        </w:rPr>
      </w:pPr>
    </w:p>
    <w:p w14:paraId="2ED881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sólo de los cónyuges si sobrevino al matrimonio y como consecuencia natural de la edad;</w:t>
      </w:r>
    </w:p>
    <w:p w14:paraId="42EEE2B4" w14:textId="77777777" w:rsidR="00C6224F" w:rsidRPr="00C6224F" w:rsidRDefault="00C6224F" w:rsidP="00C6224F">
      <w:pPr>
        <w:pStyle w:val="Estilo"/>
        <w:rPr>
          <w:rFonts w:ascii="Verdana" w:hAnsi="Verdana"/>
          <w:sz w:val="20"/>
          <w:szCs w:val="20"/>
        </w:rPr>
      </w:pPr>
    </w:p>
    <w:p w14:paraId="617BDD1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 Padecer enajenación mental incurable;</w:t>
      </w:r>
    </w:p>
    <w:p w14:paraId="67DEBDE9" w14:textId="77777777" w:rsidR="00C6224F" w:rsidRPr="00C6224F" w:rsidRDefault="00C6224F" w:rsidP="00C6224F">
      <w:pPr>
        <w:pStyle w:val="Estilo"/>
        <w:rPr>
          <w:rFonts w:ascii="Verdana" w:hAnsi="Verdana"/>
          <w:sz w:val="20"/>
          <w:szCs w:val="20"/>
        </w:rPr>
      </w:pPr>
    </w:p>
    <w:p w14:paraId="672870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VIII. La separación del hogar conyugal por más de seis meses sin causa justificada;</w:t>
      </w:r>
    </w:p>
    <w:p w14:paraId="15789A29" w14:textId="77777777" w:rsidR="00C6224F" w:rsidRPr="00C6224F" w:rsidRDefault="00C6224F" w:rsidP="00C6224F">
      <w:pPr>
        <w:pStyle w:val="Estilo"/>
        <w:rPr>
          <w:rFonts w:ascii="Verdana" w:hAnsi="Verdana"/>
          <w:sz w:val="20"/>
          <w:szCs w:val="20"/>
        </w:rPr>
      </w:pPr>
    </w:p>
    <w:p w14:paraId="4EBED8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0A85B7BF" w14:textId="77777777" w:rsidR="00C6224F" w:rsidRPr="00C6224F" w:rsidRDefault="00C6224F" w:rsidP="00C6224F">
      <w:pPr>
        <w:pStyle w:val="Estilo"/>
        <w:rPr>
          <w:rFonts w:ascii="Verdana" w:hAnsi="Verdana"/>
          <w:sz w:val="20"/>
          <w:szCs w:val="20"/>
        </w:rPr>
      </w:pPr>
    </w:p>
    <w:p w14:paraId="46E6C1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concedida al cónyuge que dio causa a la separación del otro del domicilio </w:t>
      </w:r>
      <w:proofErr w:type="gramStart"/>
      <w:r w:rsidRPr="00C6224F">
        <w:rPr>
          <w:rFonts w:ascii="Verdana" w:hAnsi="Verdana"/>
          <w:sz w:val="20"/>
          <w:szCs w:val="20"/>
        </w:rPr>
        <w:t>conyugal,</w:t>
      </w:r>
      <w:proofErr w:type="gramEnd"/>
      <w:r w:rsidRPr="00C6224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1DA59DC8" w14:textId="77777777" w:rsidR="00C6224F" w:rsidRPr="00C6224F" w:rsidRDefault="00C6224F" w:rsidP="00C6224F">
      <w:pPr>
        <w:pStyle w:val="Estilo"/>
        <w:rPr>
          <w:rFonts w:ascii="Verdana" w:hAnsi="Verdana"/>
          <w:sz w:val="20"/>
          <w:szCs w:val="20"/>
        </w:rPr>
      </w:pPr>
    </w:p>
    <w:p w14:paraId="75A2BFF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7FAC7845" w14:textId="77777777" w:rsidR="00C6224F" w:rsidRPr="00C6224F" w:rsidRDefault="00C6224F" w:rsidP="00C6224F">
      <w:pPr>
        <w:pStyle w:val="Estilo"/>
        <w:rPr>
          <w:rFonts w:ascii="Verdana" w:hAnsi="Verdana"/>
          <w:sz w:val="20"/>
          <w:szCs w:val="20"/>
        </w:rPr>
      </w:pPr>
    </w:p>
    <w:p w14:paraId="168ED8C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 La sevicia, las amenazas o las injurias graves de un cónyuge para el otro, que hagan imposible la vida conyugal;</w:t>
      </w:r>
    </w:p>
    <w:p w14:paraId="011FA29D" w14:textId="77777777" w:rsidR="00C6224F" w:rsidRPr="00C6224F" w:rsidRDefault="00C6224F" w:rsidP="00C6224F">
      <w:pPr>
        <w:pStyle w:val="Estilo"/>
        <w:rPr>
          <w:rFonts w:ascii="Verdana" w:hAnsi="Verdana"/>
          <w:sz w:val="20"/>
          <w:szCs w:val="20"/>
        </w:rPr>
      </w:pPr>
    </w:p>
    <w:p w14:paraId="35AE23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49D3D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 La negativa injustificada de los cónyuges de darse alimentos de acuerdo con lo dispuesto por el artículo 161;</w:t>
      </w:r>
    </w:p>
    <w:p w14:paraId="4F3A61FF" w14:textId="77777777" w:rsidR="00C6224F" w:rsidRPr="00C6224F" w:rsidRDefault="00C6224F" w:rsidP="00C6224F">
      <w:pPr>
        <w:pStyle w:val="Estilo"/>
        <w:rPr>
          <w:rFonts w:ascii="Verdana" w:hAnsi="Verdana"/>
          <w:sz w:val="20"/>
          <w:szCs w:val="20"/>
        </w:rPr>
      </w:pPr>
    </w:p>
    <w:p w14:paraId="0DCE5F9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XIII. La acusación calumniosa hecha por un cónyuge contra el otro por delito intencional, que merezca pena mayor de dos años de prisión;</w:t>
      </w:r>
    </w:p>
    <w:p w14:paraId="4136B3B2" w14:textId="77777777" w:rsidR="00C6224F" w:rsidRPr="00C6224F" w:rsidRDefault="00C6224F" w:rsidP="00C6224F">
      <w:pPr>
        <w:pStyle w:val="Estilo"/>
        <w:rPr>
          <w:rFonts w:ascii="Verdana" w:hAnsi="Verdana"/>
          <w:sz w:val="20"/>
          <w:szCs w:val="20"/>
        </w:rPr>
      </w:pPr>
    </w:p>
    <w:p w14:paraId="6A988D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796DE00D" w14:textId="77777777" w:rsidR="00C6224F" w:rsidRPr="00C6224F" w:rsidRDefault="00C6224F" w:rsidP="00C6224F">
      <w:pPr>
        <w:pStyle w:val="Estilo"/>
        <w:rPr>
          <w:rFonts w:ascii="Verdana" w:hAnsi="Verdana"/>
          <w:sz w:val="20"/>
          <w:szCs w:val="20"/>
        </w:rPr>
      </w:pPr>
    </w:p>
    <w:p w14:paraId="07393C9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9D68662" w14:textId="77777777" w:rsidR="00C6224F" w:rsidRPr="00C6224F" w:rsidRDefault="00C6224F" w:rsidP="00C6224F">
      <w:pPr>
        <w:pStyle w:val="Estilo"/>
        <w:rPr>
          <w:rFonts w:ascii="Verdana" w:hAnsi="Verdana"/>
          <w:sz w:val="20"/>
          <w:szCs w:val="20"/>
        </w:rPr>
      </w:pPr>
    </w:p>
    <w:p w14:paraId="75EE3E6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4FDD0FB2" w14:textId="77777777" w:rsidR="00C6224F" w:rsidRPr="00C6224F" w:rsidRDefault="00C6224F" w:rsidP="00C6224F">
      <w:pPr>
        <w:pStyle w:val="Estilo"/>
        <w:rPr>
          <w:rFonts w:ascii="Verdana" w:hAnsi="Verdana"/>
          <w:sz w:val="20"/>
          <w:szCs w:val="20"/>
        </w:rPr>
      </w:pPr>
    </w:p>
    <w:p w14:paraId="6EAFF98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 El mutuo consentimiento;</w:t>
      </w:r>
    </w:p>
    <w:p w14:paraId="70039B88" w14:textId="77777777" w:rsidR="00C6224F" w:rsidRPr="00C6224F" w:rsidRDefault="00C6224F" w:rsidP="00C6224F">
      <w:pPr>
        <w:pStyle w:val="Estilo"/>
        <w:rPr>
          <w:rFonts w:ascii="Verdana" w:hAnsi="Verdana"/>
          <w:sz w:val="20"/>
          <w:szCs w:val="20"/>
        </w:rPr>
      </w:pPr>
    </w:p>
    <w:p w14:paraId="5572B04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28 DE JULIO DE 1989)</w:t>
      </w:r>
    </w:p>
    <w:p w14:paraId="2BE2A2F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XVIII. La separación de los cónyuges por más de dos años, independientemente del motivo que la haya originado, la cual podrá ser invocada por cualesquiera de ellos.</w:t>
      </w:r>
    </w:p>
    <w:p w14:paraId="30919BAB" w14:textId="77777777" w:rsidR="00C6224F" w:rsidRPr="00C6224F" w:rsidRDefault="00C6224F" w:rsidP="00C6224F">
      <w:pPr>
        <w:pStyle w:val="Estilo"/>
        <w:rPr>
          <w:rFonts w:ascii="Verdana" w:hAnsi="Verdana"/>
          <w:sz w:val="20"/>
          <w:szCs w:val="20"/>
        </w:rPr>
      </w:pPr>
    </w:p>
    <w:p w14:paraId="5D0DB7BA"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28 DE JULIO DE 1989)</w:t>
      </w:r>
    </w:p>
    <w:p w14:paraId="724E34C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w:t>
      </w:r>
      <w:r w:rsidRPr="00C6224F">
        <w:rPr>
          <w:rFonts w:ascii="Verdana" w:hAnsi="Verdana"/>
          <w:sz w:val="20"/>
          <w:szCs w:val="20"/>
        </w:rPr>
        <w:lastRenderedPageBreak/>
        <w:t xml:space="preserve">el cónyuge con el cual hayan vivido, pero los menores que hubieren cumplido catorce </w:t>
      </w:r>
      <w:proofErr w:type="gramStart"/>
      <w:r w:rsidRPr="00C6224F">
        <w:rPr>
          <w:rFonts w:ascii="Verdana" w:hAnsi="Verdana"/>
          <w:sz w:val="20"/>
          <w:szCs w:val="20"/>
        </w:rPr>
        <w:t>años,</w:t>
      </w:r>
      <w:proofErr w:type="gramEnd"/>
      <w:r w:rsidRPr="00C6224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E6B235D" w14:textId="77777777" w:rsidR="00C6224F" w:rsidRDefault="00C6224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D8F8B47" w14:textId="77777777" w:rsidR="00BC1828" w:rsidRDefault="00BC1828" w:rsidP="00BC1828">
      <w:pPr>
        <w:pStyle w:val="Estilo"/>
        <w:rPr>
          <w:rFonts w:ascii="Verdana" w:hAnsi="Verdana"/>
          <w:sz w:val="20"/>
          <w:szCs w:val="20"/>
        </w:rPr>
      </w:pPr>
    </w:p>
    <w:p w14:paraId="7E41F270" w14:textId="06029EB7" w:rsidR="00BC1828" w:rsidRPr="00BC1828" w:rsidRDefault="00BC1828" w:rsidP="00BC1828">
      <w:pPr>
        <w:pStyle w:val="Estilo"/>
        <w:rPr>
          <w:rFonts w:ascii="Verdana" w:hAnsi="Verdana"/>
          <w:sz w:val="20"/>
          <w:szCs w:val="20"/>
        </w:rPr>
      </w:pPr>
      <w:r w:rsidRPr="00BC1828">
        <w:rPr>
          <w:rFonts w:ascii="Verdana" w:hAnsi="Verdana"/>
          <w:sz w:val="20"/>
          <w:szCs w:val="20"/>
        </w:rPr>
        <w:t>Art. 497. La Patria potestad se pierde por resolución judicial:</w:t>
      </w:r>
    </w:p>
    <w:p w14:paraId="42FEA9D3" w14:textId="77777777" w:rsidR="00BC1828" w:rsidRPr="00BC1828" w:rsidRDefault="00BC1828" w:rsidP="00BC1828">
      <w:pPr>
        <w:pStyle w:val="Estilo"/>
        <w:rPr>
          <w:rFonts w:ascii="Verdana" w:hAnsi="Verdana"/>
          <w:sz w:val="20"/>
          <w:szCs w:val="20"/>
        </w:rPr>
      </w:pPr>
    </w:p>
    <w:p w14:paraId="3EC5D64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el que la ejerza es condenado expresamente a la pérdida de ese derecho, o cuando es condenado por delito grave;</w:t>
      </w:r>
    </w:p>
    <w:p w14:paraId="46BB08DC" w14:textId="77777777" w:rsidR="00BC1828" w:rsidRPr="00BC1828" w:rsidRDefault="00BC1828" w:rsidP="00BC1828">
      <w:pPr>
        <w:pStyle w:val="Estilo"/>
        <w:rPr>
          <w:rFonts w:ascii="Verdana" w:hAnsi="Verdana"/>
          <w:sz w:val="20"/>
          <w:szCs w:val="20"/>
        </w:rPr>
      </w:pPr>
    </w:p>
    <w:p w14:paraId="104FC54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los casos de divorcio, teniendo en cuenta lo que dispone el artículo 337;</w:t>
      </w:r>
    </w:p>
    <w:p w14:paraId="5F50EB98" w14:textId="77777777" w:rsidR="00BC1828" w:rsidRPr="00BC1828" w:rsidRDefault="00BC1828" w:rsidP="00BC1828">
      <w:pPr>
        <w:pStyle w:val="Estilo"/>
        <w:rPr>
          <w:rFonts w:ascii="Verdana" w:hAnsi="Verdana"/>
          <w:sz w:val="20"/>
          <w:szCs w:val="20"/>
        </w:rPr>
      </w:pPr>
    </w:p>
    <w:p w14:paraId="3E6B1124"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2C7D73A3" w14:textId="77777777" w:rsidR="00BC1828" w:rsidRPr="00BC1828" w:rsidRDefault="00BC1828" w:rsidP="00BC1828">
      <w:pPr>
        <w:pStyle w:val="Estilo"/>
        <w:rPr>
          <w:rFonts w:ascii="Verdana" w:hAnsi="Verdana"/>
          <w:sz w:val="20"/>
          <w:szCs w:val="20"/>
        </w:rPr>
      </w:pPr>
    </w:p>
    <w:p w14:paraId="63C9FAB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56A4621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Por el abandono que el padre o la madre hicieren de sus hijos, por más de treinta días, sin causa justificada;</w:t>
      </w:r>
    </w:p>
    <w:p w14:paraId="7B553412" w14:textId="77777777" w:rsidR="00BC1828" w:rsidRPr="00BC1828" w:rsidRDefault="00BC1828" w:rsidP="00BC1828">
      <w:pPr>
        <w:pStyle w:val="Estilo"/>
        <w:rPr>
          <w:rFonts w:ascii="Verdana" w:hAnsi="Verdana"/>
          <w:sz w:val="20"/>
          <w:szCs w:val="20"/>
        </w:rPr>
      </w:pPr>
    </w:p>
    <w:p w14:paraId="0EBB9D9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(DEROGADA, P.O. 30 DE JULIO DE 1996)</w:t>
      </w:r>
    </w:p>
    <w:p w14:paraId="4E985D13" w14:textId="77777777" w:rsidR="00BC1828" w:rsidRPr="00BC1828" w:rsidRDefault="00BC1828" w:rsidP="00BC1828">
      <w:pPr>
        <w:pStyle w:val="Estilo"/>
        <w:rPr>
          <w:rFonts w:ascii="Verdana" w:hAnsi="Verdana"/>
          <w:sz w:val="20"/>
          <w:szCs w:val="20"/>
        </w:rPr>
      </w:pPr>
    </w:p>
    <w:p w14:paraId="463791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5CE2F38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El incumplimiento de la obligación alimentaria por más de noventa días, sin causa justificada.</w:t>
      </w:r>
    </w:p>
    <w:p w14:paraId="5EE0FFFE" w14:textId="77777777" w:rsidR="00BC1828" w:rsidRDefault="00BC1828" w:rsidP="00B96DF5">
      <w:pPr>
        <w:pStyle w:val="Estilo"/>
        <w:rPr>
          <w:rFonts w:ascii="Verdana" w:hAnsi="Verdana"/>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511. Los cargos de tutor y de curador de un incapaz no pueden ser desempeñados al mismo tiempo por una sola persona. Tampoco pueden desempeñarse por personas que </w:t>
      </w:r>
      <w:r w:rsidRPr="00E3353F">
        <w:rPr>
          <w:rFonts w:ascii="Verdana" w:eastAsia="Calibri" w:hAnsi="Verdana" w:cs="Times New Roman"/>
          <w:sz w:val="20"/>
          <w:szCs w:val="20"/>
        </w:rPr>
        <w:lastRenderedPageBreak/>
        <w:t>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w:t>
      </w:r>
      <w:r w:rsidRPr="00E3353F">
        <w:rPr>
          <w:rFonts w:ascii="Verdana" w:eastAsia="Calibri" w:hAnsi="Verdana" w:cs="Times New Roman"/>
          <w:sz w:val="20"/>
          <w:szCs w:val="20"/>
        </w:rPr>
        <w:lastRenderedPageBreak/>
        <w:t>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654. El tutor, o en su falta quien lo represente, rendirá las cuentas generales de la tutela en el término de tres meses, contados desde el día en que fenezca la tutela. El Juez </w:t>
      </w:r>
      <w:r w:rsidRPr="00E3353F">
        <w:rPr>
          <w:rFonts w:ascii="Verdana" w:eastAsia="Calibri" w:hAnsi="Verdana" w:cs="Times New Roman"/>
          <w:sz w:val="20"/>
          <w:szCs w:val="20"/>
        </w:rPr>
        <w:lastRenderedPageBreak/>
        <w:t>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E3353F">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E3353F">
        <w:rPr>
          <w:rFonts w:ascii="Verdana" w:eastAsia="Calibri" w:hAnsi="Verdana" w:cs="Times New Roman"/>
          <w:sz w:val="20"/>
          <w:szCs w:val="20"/>
        </w:rPr>
        <w:lastRenderedPageBreak/>
        <w:t>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E3353F">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E3353F">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A la mujer con quien el testador vivió como si fuera su marido, durante los cinco años que precedieron inmediatamente a su muerte o con la que tuvo hijos, siempre que ambos hayan permanecido libres de matrimonio durante el concubinato. La concubina sólo tendrá </w:t>
      </w:r>
      <w:r w:rsidRPr="00E3353F">
        <w:rPr>
          <w:rFonts w:ascii="Verdana" w:eastAsia="Calibri" w:hAnsi="Verdana" w:cs="Times New Roman"/>
          <w:sz w:val="20"/>
          <w:szCs w:val="20"/>
        </w:rPr>
        <w:lastRenderedPageBreak/>
        <w:t>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Default="00326212" w:rsidP="00B356B6">
      <w:pPr>
        <w:pStyle w:val="Estilo"/>
        <w:rPr>
          <w:rFonts w:ascii="Verdana" w:hAnsi="Verdana"/>
          <w:sz w:val="20"/>
          <w:szCs w:val="20"/>
        </w:rPr>
      </w:pPr>
    </w:p>
    <w:p w14:paraId="070BF2CD" w14:textId="77777777" w:rsidR="00326212" w:rsidRDefault="00326212" w:rsidP="00326212">
      <w:pPr>
        <w:pStyle w:val="Estilo"/>
      </w:pPr>
      <w:r>
        <w:t>P.O. 7 DE ENERO DE 2005.</w:t>
      </w:r>
    </w:p>
    <w:p w14:paraId="706E5918" w14:textId="77777777" w:rsidR="00326212" w:rsidRDefault="00326212" w:rsidP="00326212">
      <w:pPr>
        <w:pStyle w:val="Estilo"/>
      </w:pPr>
    </w:p>
    <w:p w14:paraId="545CD784" w14:textId="28760E25" w:rsidR="00326212" w:rsidRDefault="00326212" w:rsidP="00326212">
      <w:pPr>
        <w:pStyle w:val="Estilo"/>
      </w:pPr>
      <w:r w:rsidRPr="00326212">
        <w:rPr>
          <w:b/>
          <w:bCs/>
        </w:rPr>
        <w:t>ARTÍCULO PRIMERO. -</w:t>
      </w:r>
      <w:r>
        <w:t xml:space="preserve"> La presente Ley entrará en vigor a los noventa días siguientes al de su publicación en el Periódico Oficial del Gobierno del Estado.</w:t>
      </w:r>
    </w:p>
    <w:p w14:paraId="08C4CF14" w14:textId="77777777" w:rsidR="00326212" w:rsidRDefault="00326212" w:rsidP="00326212">
      <w:pPr>
        <w:pStyle w:val="Estilo"/>
      </w:pPr>
    </w:p>
    <w:p w14:paraId="0148E9DE" w14:textId="0EE6AA57" w:rsidR="00326212" w:rsidRDefault="00326212" w:rsidP="00326212">
      <w:pPr>
        <w:pStyle w:val="Estilo"/>
      </w:pPr>
      <w:r w:rsidRPr="00326212">
        <w:rPr>
          <w:b/>
          <w:bCs/>
        </w:rPr>
        <w:t>ARTÍCULO SEGUNDO. -</w:t>
      </w:r>
      <w: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Default="00326212" w:rsidP="00326212">
      <w:pPr>
        <w:pStyle w:val="Estilo"/>
      </w:pPr>
    </w:p>
    <w:p w14:paraId="7990F50A" w14:textId="52191A01" w:rsidR="00326212" w:rsidRDefault="00326212" w:rsidP="00326212">
      <w:pPr>
        <w:pStyle w:val="Estilo"/>
      </w:pPr>
      <w:r w:rsidRPr="00326212">
        <w:rPr>
          <w:b/>
          <w:bCs/>
        </w:rPr>
        <w:t>ARTÍCULO TERCERO. -</w:t>
      </w:r>
      <w: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Default="00326212" w:rsidP="00326212">
      <w:pPr>
        <w:pStyle w:val="Estilo"/>
      </w:pPr>
    </w:p>
    <w:p w14:paraId="564D6252" w14:textId="408AD5DD" w:rsidR="00326212" w:rsidRDefault="00326212" w:rsidP="00326212">
      <w:pPr>
        <w:pStyle w:val="Estilo"/>
      </w:pPr>
      <w:r w:rsidRPr="00326212">
        <w:rPr>
          <w:b/>
          <w:bCs/>
        </w:rPr>
        <w:t>ARTÍCULO CUARTO. -</w:t>
      </w:r>
      <w:r>
        <w:t xml:space="preserve"> Se deroga el artículo 1418 del Código Civil para el Estado de Guanajuato.</w:t>
      </w:r>
    </w:p>
    <w:p w14:paraId="71C1D707" w14:textId="77777777" w:rsidR="00326212" w:rsidRDefault="00326212" w:rsidP="00326212">
      <w:pPr>
        <w:pStyle w:val="Estilo"/>
      </w:pPr>
    </w:p>
    <w:p w14:paraId="34630F52" w14:textId="272D5A9D" w:rsidR="00326212" w:rsidRDefault="00326212" w:rsidP="00326212">
      <w:pPr>
        <w:pStyle w:val="Estilo"/>
      </w:pPr>
      <w:r w:rsidRPr="00326212">
        <w:rPr>
          <w:b/>
          <w:bCs/>
        </w:rPr>
        <w:t>ARTÍCULO QUINTO. -</w:t>
      </w:r>
      <w: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678A4257" w14:textId="77777777" w:rsidR="004D6254" w:rsidRDefault="004D6254" w:rsidP="00326212">
      <w:pPr>
        <w:pStyle w:val="Estilo"/>
      </w:pPr>
    </w:p>
    <w:p w14:paraId="574F864B" w14:textId="77777777" w:rsidR="00326212" w:rsidRDefault="00326212" w:rsidP="00326212">
      <w:pPr>
        <w:pStyle w:val="Estilo"/>
      </w:pPr>
    </w:p>
    <w:p w14:paraId="2FC0806F" w14:textId="77777777" w:rsidR="00326212" w:rsidRPr="00B356B6" w:rsidRDefault="00326212" w:rsidP="00B356B6">
      <w:pPr>
        <w:pStyle w:val="Estilo"/>
        <w:rPr>
          <w:rFonts w:ascii="Verdana" w:hAnsi="Verdana"/>
          <w:sz w:val="20"/>
          <w:szCs w:val="20"/>
        </w:rPr>
      </w:pPr>
    </w:p>
    <w:p w14:paraId="347014AC" w14:textId="77777777" w:rsidR="00B356B6" w:rsidRPr="00DD1DA2" w:rsidRDefault="00B356B6" w:rsidP="00DD1DA2">
      <w:pPr>
        <w:pStyle w:val="Estilo"/>
        <w:rPr>
          <w:rFonts w:ascii="Verdana" w:hAnsi="Verdana"/>
          <w:sz w:val="20"/>
          <w:szCs w:val="20"/>
        </w:rPr>
      </w:pPr>
    </w:p>
    <w:p w14:paraId="27D33C85" w14:textId="77777777" w:rsidR="00DD1DA2" w:rsidRPr="00E846DB" w:rsidRDefault="00DD1DA2" w:rsidP="00E846DB">
      <w:pPr>
        <w:pStyle w:val="Estilo"/>
        <w:rPr>
          <w:rFonts w:ascii="Verdana" w:hAnsi="Verdana"/>
          <w:sz w:val="20"/>
          <w:szCs w:val="20"/>
        </w:rPr>
      </w:pPr>
    </w:p>
    <w:p w14:paraId="22971BEA" w14:textId="77777777" w:rsidR="00E846DB" w:rsidRPr="005C0F35" w:rsidRDefault="00E846DB" w:rsidP="005C0F35">
      <w:pPr>
        <w:pStyle w:val="Estilo"/>
        <w:rPr>
          <w:rFonts w:ascii="Verdana" w:hAnsi="Verdana"/>
          <w:sz w:val="20"/>
          <w:szCs w:val="20"/>
        </w:rPr>
      </w:pPr>
    </w:p>
    <w:p w14:paraId="2DAAC88D" w14:textId="77777777" w:rsidR="005C0F35" w:rsidRPr="00086273" w:rsidRDefault="005C0F35" w:rsidP="00086273">
      <w:pPr>
        <w:pStyle w:val="Estilo"/>
        <w:rPr>
          <w:rFonts w:ascii="Verdana" w:hAnsi="Verdana"/>
          <w:sz w:val="20"/>
          <w:szCs w:val="20"/>
        </w:rPr>
      </w:pP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A857" w14:textId="77777777" w:rsidR="00C91175" w:rsidRDefault="00C91175">
      <w:pPr>
        <w:spacing w:after="0" w:line="240" w:lineRule="auto"/>
      </w:pPr>
      <w:r>
        <w:separator/>
      </w:r>
    </w:p>
  </w:endnote>
  <w:endnote w:type="continuationSeparator" w:id="0">
    <w:p w14:paraId="0542662A" w14:textId="77777777" w:rsidR="00C91175" w:rsidRDefault="00C9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23E6" w14:textId="77777777" w:rsidR="00C91175" w:rsidRDefault="00C91175">
      <w:pPr>
        <w:spacing w:after="0" w:line="240" w:lineRule="auto"/>
      </w:pPr>
      <w:r>
        <w:separator/>
      </w:r>
    </w:p>
  </w:footnote>
  <w:footnote w:type="continuationSeparator" w:id="0">
    <w:p w14:paraId="44DE4B4B" w14:textId="77777777" w:rsidR="00C91175" w:rsidRDefault="00C9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5AED666C"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6224F">
            <w:rPr>
              <w:rFonts w:ascii="Arial Narrow" w:eastAsia="Arial Unicode MS" w:hAnsi="Arial Narrow" w:cs="Arial Unicode MS"/>
              <w:i/>
              <w:sz w:val="13"/>
              <w:szCs w:val="13"/>
            </w:rPr>
            <w:t>92</w:t>
          </w:r>
          <w:r w:rsidR="00A40A53">
            <w:rPr>
              <w:rFonts w:ascii="Arial Narrow" w:eastAsia="Arial Unicode MS" w:hAnsi="Arial Narrow" w:cs="Arial Unicode MS"/>
              <w:i/>
              <w:sz w:val="13"/>
              <w:szCs w:val="13"/>
            </w:rPr>
            <w:t xml:space="preserve">, </w:t>
          </w:r>
          <w:r w:rsidR="00C6224F">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C6224F">
            <w:rPr>
              <w:rFonts w:ascii="Arial Narrow" w:eastAsia="Arial Unicode MS" w:hAnsi="Arial Narrow" w:cs="Arial Unicode MS"/>
              <w:i/>
              <w:sz w:val="13"/>
              <w:szCs w:val="13"/>
            </w:rPr>
            <w:t>10-06-2005</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C91175"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D38F5"/>
    <w:rsid w:val="000E6407"/>
    <w:rsid w:val="00174EE2"/>
    <w:rsid w:val="00204035"/>
    <w:rsid w:val="002B7C80"/>
    <w:rsid w:val="002E637E"/>
    <w:rsid w:val="002F1374"/>
    <w:rsid w:val="00326212"/>
    <w:rsid w:val="003F67D8"/>
    <w:rsid w:val="00400B12"/>
    <w:rsid w:val="0041445D"/>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E249B"/>
    <w:rsid w:val="00744494"/>
    <w:rsid w:val="007726F3"/>
    <w:rsid w:val="007B2969"/>
    <w:rsid w:val="007F7D6B"/>
    <w:rsid w:val="0088030B"/>
    <w:rsid w:val="008C3C05"/>
    <w:rsid w:val="00964391"/>
    <w:rsid w:val="00992329"/>
    <w:rsid w:val="009F0AB3"/>
    <w:rsid w:val="00A40A53"/>
    <w:rsid w:val="00A4758D"/>
    <w:rsid w:val="00A956DB"/>
    <w:rsid w:val="00AA4830"/>
    <w:rsid w:val="00AC1129"/>
    <w:rsid w:val="00AD1A3D"/>
    <w:rsid w:val="00B07BDF"/>
    <w:rsid w:val="00B16E97"/>
    <w:rsid w:val="00B356B6"/>
    <w:rsid w:val="00B47723"/>
    <w:rsid w:val="00B50618"/>
    <w:rsid w:val="00B65FFC"/>
    <w:rsid w:val="00B96DF5"/>
    <w:rsid w:val="00BC1828"/>
    <w:rsid w:val="00BD09C0"/>
    <w:rsid w:val="00BD1D15"/>
    <w:rsid w:val="00BD4C56"/>
    <w:rsid w:val="00C20A01"/>
    <w:rsid w:val="00C6224F"/>
    <w:rsid w:val="00C91175"/>
    <w:rsid w:val="00CB342C"/>
    <w:rsid w:val="00CD1130"/>
    <w:rsid w:val="00CF77D6"/>
    <w:rsid w:val="00D14CA3"/>
    <w:rsid w:val="00D20DE7"/>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337</Pages>
  <Words>131688</Words>
  <Characters>724289</Characters>
  <Application>Microsoft Office Word</Application>
  <DocSecurity>0</DocSecurity>
  <Lines>6035</Lines>
  <Paragraphs>1708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34</cp:revision>
  <cp:lastPrinted>2021-05-12T15:51:00Z</cp:lastPrinted>
  <dcterms:created xsi:type="dcterms:W3CDTF">2021-05-10T17:45:00Z</dcterms:created>
  <dcterms:modified xsi:type="dcterms:W3CDTF">2021-05-12T15:51:00Z</dcterms:modified>
</cp:coreProperties>
</file>