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6F7DC7BF" w14:textId="77777777" w:rsidR="005862B8" w:rsidRPr="005862B8" w:rsidRDefault="005862B8" w:rsidP="005862B8">
      <w:pPr>
        <w:pStyle w:val="Estilo"/>
        <w:rPr>
          <w:rFonts w:ascii="Verdana" w:hAnsi="Verdana"/>
          <w:sz w:val="20"/>
          <w:szCs w:val="20"/>
        </w:rPr>
      </w:pPr>
      <w:r w:rsidRPr="005862B8">
        <w:rPr>
          <w:rFonts w:ascii="Verdana" w:hAnsi="Verdana"/>
          <w:sz w:val="20"/>
          <w:szCs w:val="20"/>
        </w:rPr>
        <w:t>ÚLTIMA REFORMA PUBLICADA EN EL PERIÓDICO OFICIAL: 16 DE DICIEMBRE DE 2014.</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10DDD555"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(REFORMADO, P.O. 27 DE DICIEMBRE DE 2011)</w:t>
      </w:r>
    </w:p>
    <w:p w14:paraId="294DD7A6"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5862B8">
        <w:rPr>
          <w:rFonts w:ascii="Verdana" w:hAnsi="Verdana"/>
          <w:sz w:val="20"/>
          <w:szCs w:val="20"/>
        </w:rPr>
        <w:t>del mismo</w:t>
      </w:r>
      <w:proofErr w:type="gramEnd"/>
      <w:r w:rsidRPr="005862B8">
        <w:rPr>
          <w:rFonts w:ascii="Verdana" w:hAnsi="Verdana"/>
          <w:sz w:val="20"/>
          <w:szCs w:val="20"/>
        </w:rPr>
        <w:t xml:space="preserve"> al lugar donde se encuentre ésta.</w:t>
      </w:r>
    </w:p>
    <w:p w14:paraId="2A56D6DE" w14:textId="77777777" w:rsidR="005862B8" w:rsidRPr="005862B8" w:rsidRDefault="005862B8" w:rsidP="005862B8">
      <w:pPr>
        <w:pStyle w:val="Estilo"/>
        <w:rPr>
          <w:rFonts w:ascii="Verdana" w:hAnsi="Verdana"/>
          <w:sz w:val="20"/>
          <w:szCs w:val="20"/>
        </w:rPr>
      </w:pPr>
    </w:p>
    <w:p w14:paraId="607DDB23" w14:textId="77777777" w:rsidR="005862B8" w:rsidRPr="005862B8" w:rsidRDefault="005862B8" w:rsidP="005862B8">
      <w:pPr>
        <w:pStyle w:val="Estilo"/>
        <w:jc w:val="right"/>
        <w:rPr>
          <w:rFonts w:ascii="Verdana" w:hAnsi="Verdana"/>
          <w:sz w:val="20"/>
          <w:szCs w:val="20"/>
        </w:rPr>
      </w:pPr>
      <w:r w:rsidRPr="005862B8">
        <w:rPr>
          <w:rFonts w:ascii="Verdana" w:hAnsi="Verdana"/>
          <w:sz w:val="20"/>
          <w:szCs w:val="20"/>
        </w:rPr>
        <w:t>(ADICIONADO, P.O. 16 DE DICIEMBRE DE 2014)</w:t>
      </w:r>
    </w:p>
    <w:p w14:paraId="574CBB69" w14:textId="77777777" w:rsidR="005862B8" w:rsidRPr="005862B8" w:rsidRDefault="005862B8" w:rsidP="005862B8">
      <w:pPr>
        <w:pStyle w:val="Estilo"/>
        <w:rPr>
          <w:rFonts w:ascii="Verdana" w:hAnsi="Verdana"/>
          <w:sz w:val="20"/>
          <w:szCs w:val="20"/>
        </w:rPr>
      </w:pPr>
      <w:r w:rsidRPr="005862B8">
        <w:rPr>
          <w:rFonts w:ascii="Verdana" w:hAnsi="Verdana"/>
          <w:sz w:val="20"/>
          <w:szCs w:val="20"/>
        </w:rPr>
        <w:t xml:space="preserve">Todos los registros de nacimiento llevados a cabo en la Oficialía del Registro </w:t>
      </w:r>
      <w:proofErr w:type="gramStart"/>
      <w:r w:rsidRPr="005862B8">
        <w:rPr>
          <w:rFonts w:ascii="Verdana" w:hAnsi="Verdana"/>
          <w:sz w:val="20"/>
          <w:szCs w:val="20"/>
        </w:rPr>
        <w:t>Civil,</w:t>
      </w:r>
      <w:proofErr w:type="gramEnd"/>
      <w:r w:rsidRPr="005862B8">
        <w:rPr>
          <w:rFonts w:ascii="Verdana" w:hAnsi="Verdana"/>
          <w:sz w:val="20"/>
          <w:szCs w:val="20"/>
        </w:rPr>
        <w:t xml:space="preserve"> serán gratuitos. El Oficial del Registro Civil expedirá sin costo la primera copia certificada del acta de registro de nacimiento.</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73. Toda persona que encontrase a un </w:t>
      </w:r>
      <w:proofErr w:type="gramStart"/>
      <w:r w:rsidRPr="00DA05BC">
        <w:rPr>
          <w:rFonts w:ascii="Verdana" w:hAnsi="Verdana"/>
          <w:sz w:val="20"/>
          <w:szCs w:val="20"/>
        </w:rPr>
        <w:t>menor,</w:t>
      </w:r>
      <w:proofErr w:type="gramEnd"/>
      <w:r w:rsidRPr="00DA05BC">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V. Promover y tramitar el juicio de pérdida de la patria potestad contra quienes hayan abandonado al menor; así como la adopción </w:t>
      </w:r>
      <w:proofErr w:type="gramStart"/>
      <w:r w:rsidRPr="00DA05BC">
        <w:rPr>
          <w:rFonts w:ascii="Verdana" w:hAnsi="Verdana"/>
          <w:sz w:val="20"/>
          <w:szCs w:val="20"/>
        </w:rPr>
        <w:t>del mismo</w:t>
      </w:r>
      <w:proofErr w:type="gramEnd"/>
      <w:r w:rsidRPr="00DA05BC">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75. En las actas que se levanten en estos casos, se expresará la edad aparente del niño, su sexo y el nombre y apellidos que se le pongan, </w:t>
      </w:r>
      <w:proofErr w:type="gramStart"/>
      <w:r w:rsidRPr="00DA05BC">
        <w:rPr>
          <w:rFonts w:ascii="Verdana" w:hAnsi="Verdana"/>
          <w:sz w:val="20"/>
          <w:szCs w:val="20"/>
        </w:rPr>
        <w:t>de acuerdo a</w:t>
      </w:r>
      <w:proofErr w:type="gramEnd"/>
      <w:r w:rsidRPr="00DA05BC">
        <w:rPr>
          <w:rFonts w:ascii="Verdana" w:hAnsi="Verdana"/>
          <w:sz w:val="20"/>
          <w:szCs w:val="20"/>
        </w:rPr>
        <w:t xml:space="preserve">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87-A. Asentada la anotación de reconocimiento, el Oficial del Registro Civil correspondiente al expedir en lo subsecuente copia autorizada del acta de nacimiento, asentará en ésta los apellidos que le correspondan, los datos de ambos padres y abuelos, </w:t>
      </w:r>
      <w:r w:rsidRPr="000513FE">
        <w:rPr>
          <w:rFonts w:ascii="Verdana" w:hAnsi="Verdana"/>
          <w:sz w:val="20"/>
          <w:szCs w:val="20"/>
        </w:rPr>
        <w:lastRenderedPageBreak/>
        <w:t>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lastRenderedPageBreak/>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w:t>
      </w:r>
      <w:r w:rsidRPr="00E3353F">
        <w:rPr>
          <w:rFonts w:ascii="Verdana" w:eastAsia="Calibri" w:hAnsi="Verdana" w:cs="Times New Roman"/>
          <w:sz w:val="20"/>
          <w:szCs w:val="20"/>
        </w:rPr>
        <w:lastRenderedPageBreak/>
        <w:t>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VI. Poner a los hijos al cuidado de la persona que de común acuerdo hubieren designado los cónyuges, pudiendo ser uno de éstos o ambos. En defecto de ese acuerdo, el cónyuge que pida el divorcio propondrá la persona con quien deban quedar provisionalmente los </w:t>
      </w:r>
      <w:r w:rsidRPr="00BC1828">
        <w:rPr>
          <w:rFonts w:ascii="Verdana" w:hAnsi="Verdana"/>
          <w:sz w:val="20"/>
          <w:szCs w:val="20"/>
        </w:rPr>
        <w:lastRenderedPageBreak/>
        <w:t>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77B6C3C1" w14:textId="77777777" w:rsidR="00C9674A" w:rsidRDefault="00C9674A" w:rsidP="00BC1828">
      <w:pPr>
        <w:pStyle w:val="Estilo"/>
        <w:jc w:val="right"/>
        <w:rPr>
          <w:rFonts w:ascii="Verdana" w:hAnsi="Verdana"/>
          <w:sz w:val="20"/>
          <w:szCs w:val="20"/>
        </w:rPr>
      </w:pP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lastRenderedPageBreak/>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w:t>
      </w:r>
      <w:r w:rsidRPr="00E3353F">
        <w:rPr>
          <w:rFonts w:ascii="Verdana" w:eastAsia="Calibri" w:hAnsi="Verdana" w:cs="Times New Roman"/>
          <w:sz w:val="20"/>
          <w:szCs w:val="20"/>
        </w:rPr>
        <w:lastRenderedPageBreak/>
        <w:t>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w:t>
      </w:r>
      <w:r w:rsidRPr="00E3353F">
        <w:rPr>
          <w:rFonts w:ascii="Verdana" w:eastAsia="Calibri" w:hAnsi="Verdana" w:cs="Times New Roman"/>
          <w:sz w:val="20"/>
          <w:szCs w:val="20"/>
        </w:rPr>
        <w:lastRenderedPageBreak/>
        <w:t>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w:t>
      </w:r>
      <w:r w:rsidRPr="00097872">
        <w:rPr>
          <w:rFonts w:ascii="Verdana" w:hAnsi="Verdana"/>
          <w:sz w:val="20"/>
          <w:szCs w:val="20"/>
        </w:rPr>
        <w:lastRenderedPageBreak/>
        <w:t>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Art. 464-J. La adopción simple podrá convertirse en plena, debiendo obtenerse el consentimiento del adoptado si éste hubiere cumplido catorce años. Si fuere menor de esa edad se requiere el consentimiento de quien hubiese consentido en la adopción, siempre y </w:t>
      </w:r>
      <w:r w:rsidRPr="00171839">
        <w:rPr>
          <w:rFonts w:ascii="Verdana" w:hAnsi="Verdana"/>
          <w:sz w:val="20"/>
          <w:szCs w:val="20"/>
        </w:rPr>
        <w:lastRenderedPageBreak/>
        <w:t>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471. Cuando los padres del hijo nacido fuera de matrimonio que vivían juntos se separen, continuará ejerciendo la patria potestad, en caso de que no se pongan de acuerdo </w:t>
      </w:r>
      <w:r w:rsidRPr="00E3353F">
        <w:rPr>
          <w:rFonts w:ascii="Verdana" w:eastAsia="Calibri" w:hAnsi="Verdana" w:cs="Times New Roman"/>
          <w:sz w:val="20"/>
          <w:szCs w:val="20"/>
        </w:rPr>
        <w:lastRenderedPageBreak/>
        <w:t>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E1967CB"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III. Cuando por las costumbres depravadas, malos tratamientos o abandono de deberes, de quien ejerce la patria potestad, pudiera comprometerse la salud, la seguridad o la </w:t>
      </w:r>
      <w:r w:rsidRPr="00171839">
        <w:rPr>
          <w:rFonts w:ascii="Verdana" w:hAnsi="Verdana"/>
          <w:sz w:val="20"/>
          <w:szCs w:val="20"/>
        </w:rPr>
        <w:lastRenderedPageBreak/>
        <w:t>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2614178"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w:t>
      </w:r>
      <w:r w:rsidRPr="00E3353F">
        <w:rPr>
          <w:rFonts w:ascii="Verdana" w:eastAsia="Calibri" w:hAnsi="Verdana" w:cs="Times New Roman"/>
          <w:sz w:val="20"/>
          <w:szCs w:val="20"/>
        </w:rPr>
        <w:lastRenderedPageBreak/>
        <w:t>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607. Si se hubiere omitido listar algunos bienes en el inventario, el menor mismo antes o después de la mayor edad, y el curador o cualquier pariente, pueden ocurrir al Juez, pidiendo que los bienes omitidos se listen, y el Juez, oído el parecer del tutor, determinará </w:t>
      </w:r>
      <w:r w:rsidRPr="00E3353F">
        <w:rPr>
          <w:rFonts w:ascii="Verdana" w:eastAsia="Calibri" w:hAnsi="Verdana" w:cs="Times New Roman"/>
          <w:sz w:val="20"/>
          <w:szCs w:val="20"/>
        </w:rPr>
        <w:lastRenderedPageBreak/>
        <w:t>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660. La obligación de entregar los bienes no se suspende por estar pendiente la rendición de cuentas. La entrega debe ser hecha durante el mes siguiente a la terminación de la tutela. Cuando los bienes sean cuantiosos o estuvieren ubicados en diversos lugares, </w:t>
      </w:r>
      <w:r w:rsidRPr="00E3353F">
        <w:rPr>
          <w:rFonts w:ascii="Verdana" w:eastAsia="Calibri" w:hAnsi="Verdana" w:cs="Times New Roman"/>
          <w:sz w:val="20"/>
          <w:szCs w:val="20"/>
        </w:rPr>
        <w:lastRenderedPageBreak/>
        <w:t>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lastRenderedPageBreak/>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w:t>
      </w:r>
      <w:r w:rsidRPr="00E3353F">
        <w:rPr>
          <w:rFonts w:ascii="Verdana" w:eastAsia="Calibri" w:hAnsi="Verdana" w:cs="Times New Roman"/>
          <w:sz w:val="20"/>
          <w:szCs w:val="20"/>
        </w:rPr>
        <w:lastRenderedPageBreak/>
        <w:t>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w:t>
      </w:r>
      <w:r w:rsidRPr="00E3353F">
        <w:rPr>
          <w:rFonts w:ascii="Verdana" w:eastAsia="Calibri" w:hAnsi="Verdana" w:cs="Times New Roman"/>
          <w:sz w:val="20"/>
          <w:szCs w:val="20"/>
        </w:rPr>
        <w:lastRenderedPageBreak/>
        <w:t>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w:t>
      </w:r>
      <w:r w:rsidRPr="00E3353F">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E3353F">
        <w:rPr>
          <w:rFonts w:ascii="Verdana" w:eastAsia="Calibri" w:hAnsi="Verdana" w:cs="Times New Roman"/>
          <w:sz w:val="20"/>
          <w:szCs w:val="20"/>
        </w:rPr>
        <w:lastRenderedPageBreak/>
        <w:t>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lastRenderedPageBreak/>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lastRenderedPageBreak/>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w:t>
      </w:r>
      <w:r w:rsidRPr="00E3353F">
        <w:rPr>
          <w:rFonts w:ascii="Verdana" w:eastAsia="Calibri" w:hAnsi="Verdana" w:cs="Times New Roman"/>
          <w:sz w:val="20"/>
          <w:szCs w:val="20"/>
        </w:rPr>
        <w:lastRenderedPageBreak/>
        <w:t>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w:t>
      </w:r>
      <w:r w:rsidRPr="00E3353F">
        <w:rPr>
          <w:rFonts w:ascii="Verdana" w:eastAsia="Calibri" w:hAnsi="Verdana" w:cs="Times New Roman"/>
          <w:sz w:val="20"/>
          <w:szCs w:val="20"/>
        </w:rPr>
        <w:lastRenderedPageBreak/>
        <w:t>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lastRenderedPageBreak/>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w:t>
      </w:r>
      <w:r w:rsidRPr="00D57BA0">
        <w:rPr>
          <w:rFonts w:ascii="Verdana" w:hAnsi="Verdana"/>
          <w:sz w:val="20"/>
          <w:szCs w:val="20"/>
        </w:rPr>
        <w:lastRenderedPageBreak/>
        <w:t xml:space="preserve">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2227. El nombramiento de los socios administradores no priva a los demás socios del derecho de examinar el estado de los negocios sociales y de exigir a este fin la presentación </w:t>
      </w:r>
      <w:r w:rsidRPr="00E3353F">
        <w:rPr>
          <w:rFonts w:ascii="Verdana" w:eastAsia="Calibri" w:hAnsi="Verdana" w:cs="Times New Roman"/>
          <w:sz w:val="20"/>
          <w:szCs w:val="20"/>
        </w:rPr>
        <w:lastRenderedPageBreak/>
        <w:t>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2236. Cuando la administración no se hubiere limitado a algunos de los socios, todos tendrán derecho de concurrir a la dirección y manejo de los negocios comunes. Las </w:t>
      </w:r>
      <w:r w:rsidRPr="00E3353F">
        <w:rPr>
          <w:rFonts w:ascii="Verdana" w:eastAsia="Calibri" w:hAnsi="Verdana" w:cs="Times New Roman"/>
          <w:sz w:val="20"/>
          <w:szCs w:val="20"/>
        </w:rPr>
        <w:lastRenderedPageBreak/>
        <w:t>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2297. El obligado a dar fiador debe presentar persona que tenga capacidad para obligarse y bienes suficientes para responder de la obligación que garantiza. El fiador se </w:t>
      </w:r>
      <w:r w:rsidRPr="00E3353F">
        <w:rPr>
          <w:rFonts w:ascii="Verdana" w:eastAsia="Calibri" w:hAnsi="Verdana" w:cs="Times New Roman"/>
          <w:sz w:val="20"/>
          <w:szCs w:val="20"/>
        </w:rPr>
        <w:lastRenderedPageBreak/>
        <w:t>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056BEA55"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PRIMER PÁRRAFO, P.O. 17 DE OCTUBRE DE 2014)</w:t>
      </w:r>
    </w:p>
    <w:p w14:paraId="1809760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inscripción en el folio electrónico correspondiente, inscripción que tendrá vigencia por un término de veinte días hábiles a partir de la fecha de presentación de la solicitud.</w:t>
      </w:r>
    </w:p>
    <w:p w14:paraId="3E01B865" w14:textId="77777777" w:rsidR="001774E7" w:rsidRPr="001774E7" w:rsidRDefault="001774E7" w:rsidP="001774E7">
      <w:pPr>
        <w:pStyle w:val="Estilo"/>
        <w:rPr>
          <w:rFonts w:ascii="Verdana" w:hAnsi="Verdana"/>
          <w:sz w:val="20"/>
          <w:szCs w:val="20"/>
        </w:rPr>
      </w:pPr>
    </w:p>
    <w:p w14:paraId="630BC9F7"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564FE950" w14:textId="77777777" w:rsidR="001774E7" w:rsidRPr="001774E7" w:rsidRDefault="001774E7" w:rsidP="001774E7">
      <w:pPr>
        <w:pStyle w:val="Estilo"/>
        <w:rPr>
          <w:rFonts w:ascii="Verdana" w:hAnsi="Verdana"/>
          <w:sz w:val="20"/>
          <w:szCs w:val="20"/>
        </w:rPr>
      </w:pPr>
      <w:r w:rsidRPr="001774E7">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1774E7">
        <w:rPr>
          <w:rFonts w:ascii="Verdana" w:hAnsi="Verdana"/>
          <w:sz w:val="20"/>
          <w:szCs w:val="20"/>
        </w:rPr>
        <w:lastRenderedPageBreak/>
        <w:t>y la fecha de la escritura. El registrador, con el aviso citado practicará de inmediato la nota de presentación correspondiente, la cual tendrá una vigencia de noventa días hábiles a partir de la fecha de presentación del aviso. Si éste se da dentro del término de veinte días hábiles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52B68112" w14:textId="77777777" w:rsidR="001774E7" w:rsidRPr="001774E7" w:rsidRDefault="001774E7" w:rsidP="001774E7">
      <w:pPr>
        <w:pStyle w:val="Estilo"/>
        <w:rPr>
          <w:rFonts w:ascii="Verdana" w:hAnsi="Verdana"/>
          <w:sz w:val="20"/>
          <w:szCs w:val="20"/>
        </w:rPr>
      </w:pPr>
    </w:p>
    <w:p w14:paraId="3E8275AB"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17 DE OCTUBRE DE 2014)</w:t>
      </w:r>
    </w:p>
    <w:p w14:paraId="2DE8EAB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Si el documento en que conste alguna de las operaciones que se mencionan en el párrafo primero de este artículo fuere privado, podrá dar aviso preventivo, con vigencia por noventa días hábiles,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éste deberá practicar de inmediato el aviso preventivo a que este precepto se refiere.</w:t>
      </w:r>
    </w:p>
    <w:p w14:paraId="5B80BD1A" w14:textId="77777777" w:rsidR="001774E7" w:rsidRPr="001774E7" w:rsidRDefault="001774E7" w:rsidP="001774E7">
      <w:pPr>
        <w:pStyle w:val="Estilo"/>
        <w:rPr>
          <w:rFonts w:ascii="Verdana" w:hAnsi="Verdana"/>
          <w:sz w:val="20"/>
          <w:szCs w:val="20"/>
        </w:rPr>
      </w:pPr>
    </w:p>
    <w:p w14:paraId="74E373BF"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4 DE JULIO DE 1997)</w:t>
      </w:r>
    </w:p>
    <w:p w14:paraId="54DC5667" w14:textId="77777777" w:rsidR="001774E7" w:rsidRPr="001774E7" w:rsidRDefault="001774E7" w:rsidP="001774E7">
      <w:pPr>
        <w:pStyle w:val="Estilo"/>
        <w:rPr>
          <w:rFonts w:ascii="Verdana" w:hAnsi="Verdana"/>
          <w:sz w:val="20"/>
          <w:szCs w:val="20"/>
        </w:rPr>
      </w:pPr>
      <w:r w:rsidRPr="001774E7">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23EB9C8A" w14:textId="77777777" w:rsidR="001774E7" w:rsidRPr="001774E7" w:rsidRDefault="001774E7" w:rsidP="001774E7">
      <w:pPr>
        <w:pStyle w:val="Estilo"/>
        <w:rPr>
          <w:rFonts w:ascii="Verdana" w:hAnsi="Verdana"/>
          <w:sz w:val="20"/>
          <w:szCs w:val="20"/>
        </w:rPr>
      </w:pPr>
    </w:p>
    <w:p w14:paraId="20E11BEC" w14:textId="77777777" w:rsidR="001774E7" w:rsidRPr="001774E7" w:rsidRDefault="001774E7" w:rsidP="001774E7">
      <w:pPr>
        <w:pStyle w:val="Estilo"/>
        <w:jc w:val="right"/>
        <w:rPr>
          <w:rFonts w:ascii="Verdana" w:hAnsi="Verdana"/>
          <w:sz w:val="20"/>
          <w:szCs w:val="20"/>
        </w:rPr>
      </w:pPr>
      <w:r w:rsidRPr="001774E7">
        <w:rPr>
          <w:rFonts w:ascii="Verdana" w:hAnsi="Verdana"/>
          <w:sz w:val="20"/>
          <w:szCs w:val="20"/>
        </w:rPr>
        <w:t>(REFORMADO, P.O. 19 DE ENERO DE 1996)</w:t>
      </w:r>
    </w:p>
    <w:p w14:paraId="76F8F2A4" w14:textId="77777777" w:rsidR="001774E7" w:rsidRPr="001774E7" w:rsidRDefault="001774E7" w:rsidP="001774E7">
      <w:pPr>
        <w:pStyle w:val="Estilo"/>
        <w:rPr>
          <w:rFonts w:ascii="Verdana" w:hAnsi="Verdana"/>
          <w:sz w:val="20"/>
          <w:szCs w:val="20"/>
        </w:rPr>
      </w:pPr>
      <w:r w:rsidRPr="001774E7">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w:t>
      </w:r>
      <w:r w:rsidRPr="00E3353F">
        <w:rPr>
          <w:rFonts w:ascii="Verdana" w:eastAsia="Calibri" w:hAnsi="Verdana" w:cs="Times New Roman"/>
          <w:sz w:val="20"/>
          <w:szCs w:val="20"/>
        </w:rPr>
        <w:lastRenderedPageBreak/>
        <w:t>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lastRenderedPageBreak/>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E3353F">
        <w:rPr>
          <w:rFonts w:ascii="Verdana" w:eastAsia="Calibri" w:hAnsi="Verdana" w:cs="Times New Roman"/>
          <w:sz w:val="20"/>
          <w:szCs w:val="20"/>
        </w:rPr>
        <w:lastRenderedPageBreak/>
        <w:t>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E3353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2798. El testamento cerrado no podrá ser abierto sino después de que el notario y los testigos hayan reconocido ante el Juez sus firmas y la del testador o la de la persona que </w:t>
      </w:r>
      <w:r w:rsidRPr="00E3353F">
        <w:rPr>
          <w:rFonts w:ascii="Verdana" w:eastAsia="Calibri" w:hAnsi="Verdana" w:cs="Times New Roman"/>
          <w:sz w:val="20"/>
          <w:szCs w:val="20"/>
        </w:rPr>
        <w:lastRenderedPageBreak/>
        <w:t>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2812. Hecho el depósito, el encargado del Registro tomará razón de él en el libro respectivo, a fin de que el testamento pueda ser identificado, y conservará el original bajo </w:t>
      </w:r>
      <w:r w:rsidRPr="00E3353F">
        <w:rPr>
          <w:rFonts w:ascii="Verdana" w:eastAsia="Calibri" w:hAnsi="Verdana" w:cs="Times New Roman"/>
          <w:sz w:val="20"/>
          <w:szCs w:val="20"/>
        </w:rPr>
        <w:lastRenderedPageBreak/>
        <w:t>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2882. Si la viuda no cumple con lo dispuesto en los artículos 2876 y 2878, podrán los interesados negarle los alimentos cuando tenga bienes; pero si por averiguaciones </w:t>
      </w:r>
      <w:r w:rsidRPr="00E3353F">
        <w:rPr>
          <w:rFonts w:ascii="Verdana" w:eastAsia="Calibri" w:hAnsi="Verdana" w:cs="Times New Roman"/>
          <w:sz w:val="20"/>
          <w:szCs w:val="20"/>
        </w:rPr>
        <w:lastRenderedPageBreak/>
        <w:t>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lastRenderedPageBreak/>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378E21F1"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62B8FA3B" w14:textId="6D64A7E9" w:rsidR="001774E7" w:rsidRDefault="001774E7" w:rsidP="006B0A66">
      <w:pPr>
        <w:pStyle w:val="Estilo"/>
        <w:rPr>
          <w:rFonts w:ascii="Verdana" w:hAnsi="Verdana"/>
          <w:sz w:val="20"/>
          <w:szCs w:val="20"/>
        </w:rPr>
      </w:pPr>
    </w:p>
    <w:p w14:paraId="7539B9C9" w14:textId="77777777" w:rsidR="001774E7" w:rsidRPr="001774E7" w:rsidRDefault="001774E7" w:rsidP="001774E7">
      <w:pPr>
        <w:pStyle w:val="Estilo"/>
        <w:rPr>
          <w:rFonts w:ascii="Verdana" w:hAnsi="Verdana"/>
          <w:sz w:val="20"/>
          <w:szCs w:val="20"/>
        </w:rPr>
      </w:pPr>
      <w:r w:rsidRPr="001774E7">
        <w:rPr>
          <w:rFonts w:ascii="Verdana" w:hAnsi="Verdana"/>
          <w:sz w:val="20"/>
          <w:szCs w:val="20"/>
        </w:rPr>
        <w:lastRenderedPageBreak/>
        <w:t>P.O. 17 DE OCTUBRE DE 2014.</w:t>
      </w:r>
    </w:p>
    <w:p w14:paraId="429938B9" w14:textId="77777777" w:rsidR="001774E7" w:rsidRPr="001774E7" w:rsidRDefault="001774E7" w:rsidP="001774E7">
      <w:pPr>
        <w:pStyle w:val="Estilo"/>
        <w:rPr>
          <w:rFonts w:ascii="Verdana" w:hAnsi="Verdana"/>
          <w:sz w:val="20"/>
          <w:szCs w:val="20"/>
        </w:rPr>
      </w:pPr>
    </w:p>
    <w:p w14:paraId="0B21EFD8"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2FFAF4C1" w14:textId="77777777" w:rsidR="001774E7" w:rsidRPr="001774E7" w:rsidRDefault="001774E7" w:rsidP="001774E7">
      <w:pPr>
        <w:pStyle w:val="Estilo"/>
        <w:rPr>
          <w:rFonts w:ascii="Verdana" w:hAnsi="Verdana"/>
          <w:sz w:val="20"/>
          <w:szCs w:val="20"/>
        </w:rPr>
      </w:pPr>
    </w:p>
    <w:p w14:paraId="498C6E4C" w14:textId="77777777" w:rsidR="001774E7" w:rsidRP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2B703FD0" w14:textId="77777777" w:rsidR="001774E7" w:rsidRPr="001774E7" w:rsidRDefault="001774E7" w:rsidP="001774E7">
      <w:pPr>
        <w:pStyle w:val="Estilo"/>
        <w:rPr>
          <w:rFonts w:ascii="Verdana" w:hAnsi="Verdana"/>
          <w:sz w:val="20"/>
          <w:szCs w:val="20"/>
        </w:rPr>
      </w:pPr>
    </w:p>
    <w:p w14:paraId="0C4CDF1D" w14:textId="77777777" w:rsidR="001774E7" w:rsidRPr="001774E7" w:rsidRDefault="001774E7" w:rsidP="001774E7">
      <w:pPr>
        <w:pStyle w:val="Estilo"/>
        <w:rPr>
          <w:rFonts w:ascii="Verdana" w:hAnsi="Verdana"/>
          <w:sz w:val="20"/>
          <w:szCs w:val="20"/>
        </w:rPr>
      </w:pPr>
    </w:p>
    <w:p w14:paraId="7C18191F" w14:textId="77777777" w:rsidR="001774E7" w:rsidRPr="001774E7" w:rsidRDefault="001774E7" w:rsidP="001774E7">
      <w:pPr>
        <w:pStyle w:val="Estilo"/>
        <w:rPr>
          <w:rFonts w:ascii="Verdana" w:hAnsi="Verdana"/>
          <w:sz w:val="20"/>
          <w:szCs w:val="20"/>
        </w:rPr>
      </w:pPr>
      <w:r w:rsidRPr="001774E7">
        <w:rPr>
          <w:rFonts w:ascii="Verdana" w:hAnsi="Verdana"/>
          <w:sz w:val="20"/>
          <w:szCs w:val="20"/>
        </w:rPr>
        <w:t>P.O. 17 DE OCTUBRE DE 2014.</w:t>
      </w:r>
    </w:p>
    <w:p w14:paraId="4388C64E" w14:textId="77777777" w:rsidR="001774E7" w:rsidRPr="001774E7" w:rsidRDefault="001774E7" w:rsidP="001774E7">
      <w:pPr>
        <w:pStyle w:val="Estilo"/>
        <w:rPr>
          <w:rFonts w:ascii="Verdana" w:hAnsi="Verdana"/>
          <w:sz w:val="20"/>
          <w:szCs w:val="20"/>
        </w:rPr>
      </w:pPr>
    </w:p>
    <w:p w14:paraId="712C648B" w14:textId="77777777" w:rsidR="001774E7" w:rsidRPr="001774E7" w:rsidRDefault="001774E7" w:rsidP="001774E7">
      <w:pPr>
        <w:pStyle w:val="Estilo"/>
        <w:rPr>
          <w:rFonts w:ascii="Verdana" w:hAnsi="Verdana"/>
          <w:sz w:val="20"/>
          <w:szCs w:val="20"/>
        </w:rPr>
      </w:pPr>
      <w:r w:rsidRPr="001774E7">
        <w:rPr>
          <w:rFonts w:ascii="Verdana" w:hAnsi="Verdana"/>
          <w:sz w:val="20"/>
          <w:szCs w:val="20"/>
        </w:rPr>
        <w:t>DECRETO NÚMERO 186 POR EL QUE SE REFORMAN EL PRIMER, SEGUNDO Y TERCER PÁRRAFOS DEL ARTÍCULO 2516 DEL CÓDIGO CIVIL PARA EL ESTADO DE GUANAJUATO.</w:t>
      </w:r>
    </w:p>
    <w:p w14:paraId="4F1A09E7" w14:textId="77777777" w:rsidR="001774E7" w:rsidRPr="001774E7" w:rsidRDefault="001774E7" w:rsidP="001774E7">
      <w:pPr>
        <w:pStyle w:val="Estilo"/>
        <w:rPr>
          <w:rFonts w:ascii="Verdana" w:hAnsi="Verdana"/>
          <w:sz w:val="20"/>
          <w:szCs w:val="20"/>
        </w:rPr>
      </w:pPr>
    </w:p>
    <w:p w14:paraId="34FAC1DA" w14:textId="0AB3231C" w:rsidR="001774E7" w:rsidRDefault="001774E7" w:rsidP="001774E7">
      <w:pPr>
        <w:pStyle w:val="Estilo"/>
        <w:rPr>
          <w:rFonts w:ascii="Verdana" w:hAnsi="Verdana"/>
          <w:sz w:val="20"/>
          <w:szCs w:val="20"/>
        </w:rPr>
      </w:pPr>
      <w:r w:rsidRPr="001774E7">
        <w:rPr>
          <w:rFonts w:ascii="Verdana" w:hAnsi="Verdana"/>
          <w:b/>
          <w:bCs/>
          <w:sz w:val="20"/>
          <w:szCs w:val="20"/>
        </w:rPr>
        <w:t>Artículo Único</w:t>
      </w:r>
      <w:r w:rsidRPr="001774E7">
        <w:rPr>
          <w:rFonts w:ascii="Verdana" w:hAnsi="Verdana"/>
          <w:sz w:val="20"/>
          <w:szCs w:val="20"/>
        </w:rPr>
        <w:t xml:space="preserve">. El presente Decreto </w:t>
      </w:r>
      <w:proofErr w:type="gramStart"/>
      <w:r w:rsidRPr="001774E7">
        <w:rPr>
          <w:rFonts w:ascii="Verdana" w:hAnsi="Verdana"/>
          <w:sz w:val="20"/>
          <w:szCs w:val="20"/>
        </w:rPr>
        <w:t>entrará en vigencia</w:t>
      </w:r>
      <w:proofErr w:type="gramEnd"/>
      <w:r w:rsidRPr="001774E7">
        <w:rPr>
          <w:rFonts w:ascii="Verdana" w:hAnsi="Verdana"/>
          <w:sz w:val="20"/>
          <w:szCs w:val="20"/>
        </w:rPr>
        <w:t xml:space="preserve"> al día siguiente al de su publicación en el Periódico Oficial del Gobierno del Estado.</w:t>
      </w:r>
    </w:p>
    <w:p w14:paraId="15569469" w14:textId="35882C34" w:rsidR="009573D5" w:rsidRDefault="009573D5" w:rsidP="001774E7">
      <w:pPr>
        <w:pStyle w:val="Estilo"/>
        <w:rPr>
          <w:rFonts w:ascii="Verdana" w:hAnsi="Verdana"/>
          <w:sz w:val="20"/>
          <w:szCs w:val="20"/>
        </w:rPr>
      </w:pPr>
    </w:p>
    <w:p w14:paraId="65478489" w14:textId="77777777" w:rsidR="009573D5" w:rsidRPr="009573D5" w:rsidRDefault="009573D5" w:rsidP="009573D5">
      <w:pPr>
        <w:pStyle w:val="Estilo"/>
        <w:rPr>
          <w:rFonts w:ascii="Verdana" w:hAnsi="Verdana"/>
          <w:sz w:val="20"/>
          <w:szCs w:val="20"/>
        </w:rPr>
      </w:pPr>
      <w:r w:rsidRPr="009573D5">
        <w:rPr>
          <w:rFonts w:ascii="Verdana" w:hAnsi="Verdana"/>
          <w:sz w:val="20"/>
          <w:szCs w:val="20"/>
        </w:rPr>
        <w:t>P.O. 16 DE DICIEMBRE DE 2014.</w:t>
      </w:r>
    </w:p>
    <w:p w14:paraId="03B471A3" w14:textId="77777777" w:rsidR="009573D5" w:rsidRPr="009573D5" w:rsidRDefault="009573D5" w:rsidP="009573D5">
      <w:pPr>
        <w:pStyle w:val="Estilo"/>
        <w:rPr>
          <w:rFonts w:ascii="Verdana" w:hAnsi="Verdana"/>
          <w:sz w:val="20"/>
          <w:szCs w:val="20"/>
        </w:rPr>
      </w:pPr>
    </w:p>
    <w:p w14:paraId="3C7822FA" w14:textId="77777777" w:rsidR="009573D5" w:rsidRPr="009573D5" w:rsidRDefault="009573D5" w:rsidP="009573D5">
      <w:pPr>
        <w:pStyle w:val="Estilo"/>
        <w:rPr>
          <w:rFonts w:ascii="Verdana" w:hAnsi="Verdana"/>
          <w:sz w:val="20"/>
          <w:szCs w:val="20"/>
        </w:rPr>
      </w:pPr>
      <w:r w:rsidRPr="009573D5">
        <w:rPr>
          <w:rFonts w:ascii="Verdana" w:hAnsi="Verdana"/>
          <w:b/>
          <w:bCs/>
          <w:sz w:val="20"/>
          <w:szCs w:val="20"/>
        </w:rPr>
        <w:t>Artículo Único.</w:t>
      </w:r>
      <w:r w:rsidRPr="009573D5">
        <w:rPr>
          <w:rFonts w:ascii="Verdana" w:hAnsi="Verdana"/>
          <w:sz w:val="20"/>
          <w:szCs w:val="20"/>
        </w:rPr>
        <w:t xml:space="preserve"> El presente Decreto </w:t>
      </w:r>
      <w:proofErr w:type="gramStart"/>
      <w:r w:rsidRPr="009573D5">
        <w:rPr>
          <w:rFonts w:ascii="Verdana" w:hAnsi="Verdana"/>
          <w:sz w:val="20"/>
          <w:szCs w:val="20"/>
        </w:rPr>
        <w:t>entrará en vigencia</w:t>
      </w:r>
      <w:proofErr w:type="gramEnd"/>
      <w:r w:rsidRPr="009573D5">
        <w:rPr>
          <w:rFonts w:ascii="Verdana" w:hAnsi="Verdana"/>
          <w:sz w:val="20"/>
          <w:szCs w:val="20"/>
        </w:rPr>
        <w:t xml:space="preserve"> al siguiente día de su publicación en el Periódico Oficial del Gobierno del Estado.</w:t>
      </w:r>
    </w:p>
    <w:p w14:paraId="4414993D" w14:textId="77777777" w:rsidR="009573D5" w:rsidRDefault="009573D5" w:rsidP="001774E7">
      <w:pPr>
        <w:pStyle w:val="Estilo"/>
      </w:pPr>
    </w:p>
    <w:p w14:paraId="12EBA75B" w14:textId="77777777" w:rsidR="001774E7" w:rsidRDefault="001774E7" w:rsidP="001774E7">
      <w:pPr>
        <w:pStyle w:val="Estilo"/>
      </w:pPr>
    </w:p>
    <w:p w14:paraId="498A86DC" w14:textId="77777777" w:rsidR="001774E7" w:rsidRPr="006B0A66" w:rsidRDefault="001774E7" w:rsidP="006B0A66">
      <w:pPr>
        <w:pStyle w:val="Estilo"/>
        <w:rPr>
          <w:rFonts w:ascii="Verdana" w:hAnsi="Verdana"/>
          <w:sz w:val="20"/>
          <w:szCs w:val="20"/>
        </w:rPr>
      </w:pPr>
    </w:p>
    <w:p w14:paraId="4A625676" w14:textId="77777777" w:rsidR="006B0A66" w:rsidRPr="00E14761" w:rsidRDefault="006B0A66" w:rsidP="00E14761">
      <w:pPr>
        <w:pStyle w:val="Estilo"/>
        <w:rPr>
          <w:rFonts w:ascii="Verdana" w:hAnsi="Verdana"/>
          <w:sz w:val="20"/>
          <w:szCs w:val="20"/>
        </w:rPr>
      </w:pPr>
    </w:p>
    <w:p w14:paraId="3134176F" w14:textId="77777777" w:rsidR="00E14761" w:rsidRPr="00E14761" w:rsidRDefault="00E14761" w:rsidP="00E14761">
      <w:pPr>
        <w:pStyle w:val="Estilo"/>
        <w:rPr>
          <w:rFonts w:ascii="Verdana" w:hAnsi="Verdana"/>
          <w:sz w:val="20"/>
          <w:szCs w:val="20"/>
        </w:rPr>
      </w:pPr>
    </w:p>
    <w:p w14:paraId="6DF14A85" w14:textId="77777777" w:rsidR="00E14761" w:rsidRPr="00C9674A" w:rsidRDefault="00E14761" w:rsidP="00C9674A">
      <w:pPr>
        <w:pStyle w:val="Estilo"/>
        <w:rPr>
          <w:rFonts w:ascii="Verdana" w:hAnsi="Verdana"/>
          <w:sz w:val="20"/>
          <w:szCs w:val="20"/>
        </w:rPr>
      </w:pPr>
    </w:p>
    <w:p w14:paraId="2078243E" w14:textId="77777777" w:rsidR="00CB2BFD" w:rsidRPr="000E6407" w:rsidRDefault="00CB2BFD" w:rsidP="00B149F8">
      <w:pPr>
        <w:pStyle w:val="Estilo"/>
        <w:rPr>
          <w:rFonts w:ascii="Verdana" w:hAnsi="Verdana"/>
          <w:sz w:val="20"/>
          <w:szCs w:val="20"/>
        </w:rPr>
      </w:pP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D317" w14:textId="77777777" w:rsidR="00BC54AD" w:rsidRDefault="00BC54AD">
      <w:pPr>
        <w:spacing w:after="0" w:line="240" w:lineRule="auto"/>
      </w:pPr>
      <w:r>
        <w:separator/>
      </w:r>
    </w:p>
  </w:endnote>
  <w:endnote w:type="continuationSeparator" w:id="0">
    <w:p w14:paraId="62EFBE52" w14:textId="77777777" w:rsidR="00BC54AD" w:rsidRDefault="00BC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02C6" w14:textId="77777777" w:rsidR="00BC54AD" w:rsidRDefault="00BC54AD">
      <w:pPr>
        <w:spacing w:after="0" w:line="240" w:lineRule="auto"/>
      </w:pPr>
      <w:r>
        <w:separator/>
      </w:r>
    </w:p>
  </w:footnote>
  <w:footnote w:type="continuationSeparator" w:id="0">
    <w:p w14:paraId="0458056C" w14:textId="77777777" w:rsidR="00BC54AD" w:rsidRDefault="00BC5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315220EE"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5862B8">
            <w:rPr>
              <w:rFonts w:ascii="Arial Narrow" w:eastAsia="Arial Unicode MS" w:hAnsi="Arial Narrow" w:cs="Arial Unicode MS"/>
              <w:i/>
              <w:sz w:val="13"/>
              <w:szCs w:val="13"/>
            </w:rPr>
            <w:t>200</w:t>
          </w:r>
          <w:r w:rsidR="00A40A53">
            <w:rPr>
              <w:rFonts w:ascii="Arial Narrow" w:eastAsia="Arial Unicode MS" w:hAnsi="Arial Narrow" w:cs="Arial Unicode MS"/>
              <w:i/>
              <w:sz w:val="13"/>
              <w:szCs w:val="13"/>
            </w:rPr>
            <w:t xml:space="preserve">, </w:t>
          </w:r>
          <w:r w:rsidR="00E14761">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5862B8">
            <w:rPr>
              <w:rFonts w:ascii="Arial Narrow" w:eastAsia="Arial Unicode MS" w:hAnsi="Arial Narrow" w:cs="Arial Unicode MS"/>
              <w:i/>
              <w:sz w:val="13"/>
              <w:szCs w:val="13"/>
            </w:rPr>
            <w:t>16-12-2014</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BC54AD"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10F00"/>
    <w:rsid w:val="00120D4C"/>
    <w:rsid w:val="0015649F"/>
    <w:rsid w:val="001647CB"/>
    <w:rsid w:val="00171839"/>
    <w:rsid w:val="00174EE2"/>
    <w:rsid w:val="001774E7"/>
    <w:rsid w:val="001C056B"/>
    <w:rsid w:val="001E4AA2"/>
    <w:rsid w:val="00204035"/>
    <w:rsid w:val="002B7C80"/>
    <w:rsid w:val="002E637E"/>
    <w:rsid w:val="002F1374"/>
    <w:rsid w:val="00326212"/>
    <w:rsid w:val="00333C07"/>
    <w:rsid w:val="003D31F8"/>
    <w:rsid w:val="003F67D8"/>
    <w:rsid w:val="00400B12"/>
    <w:rsid w:val="0041445D"/>
    <w:rsid w:val="00436B1A"/>
    <w:rsid w:val="00456C5F"/>
    <w:rsid w:val="00471524"/>
    <w:rsid w:val="00483F9A"/>
    <w:rsid w:val="00494FC3"/>
    <w:rsid w:val="004C309A"/>
    <w:rsid w:val="004C5B70"/>
    <w:rsid w:val="004D6254"/>
    <w:rsid w:val="004E1D86"/>
    <w:rsid w:val="00542F05"/>
    <w:rsid w:val="005862B8"/>
    <w:rsid w:val="005A6946"/>
    <w:rsid w:val="005B6971"/>
    <w:rsid w:val="005C0F35"/>
    <w:rsid w:val="005E6032"/>
    <w:rsid w:val="00606959"/>
    <w:rsid w:val="00606C06"/>
    <w:rsid w:val="00676D53"/>
    <w:rsid w:val="00693A36"/>
    <w:rsid w:val="006B0A66"/>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F7D6B"/>
    <w:rsid w:val="008031D8"/>
    <w:rsid w:val="0080757F"/>
    <w:rsid w:val="00817501"/>
    <w:rsid w:val="008321B9"/>
    <w:rsid w:val="0088030B"/>
    <w:rsid w:val="008A0DD2"/>
    <w:rsid w:val="008A3CBE"/>
    <w:rsid w:val="008C3C05"/>
    <w:rsid w:val="009573D5"/>
    <w:rsid w:val="00964391"/>
    <w:rsid w:val="00992329"/>
    <w:rsid w:val="00994907"/>
    <w:rsid w:val="009D20D2"/>
    <w:rsid w:val="009E6797"/>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97391"/>
    <w:rsid w:val="00BC1828"/>
    <w:rsid w:val="00BC54AD"/>
    <w:rsid w:val="00BD09C0"/>
    <w:rsid w:val="00BD1D15"/>
    <w:rsid w:val="00BD4C56"/>
    <w:rsid w:val="00BF65D2"/>
    <w:rsid w:val="00C20A01"/>
    <w:rsid w:val="00C6224F"/>
    <w:rsid w:val="00C85375"/>
    <w:rsid w:val="00C91175"/>
    <w:rsid w:val="00C9674A"/>
    <w:rsid w:val="00CB2BFD"/>
    <w:rsid w:val="00CB342C"/>
    <w:rsid w:val="00CD1130"/>
    <w:rsid w:val="00CF3F56"/>
    <w:rsid w:val="00CF77D6"/>
    <w:rsid w:val="00D03CB5"/>
    <w:rsid w:val="00D14CA3"/>
    <w:rsid w:val="00D20DE7"/>
    <w:rsid w:val="00D2748A"/>
    <w:rsid w:val="00D57BA0"/>
    <w:rsid w:val="00D63DEC"/>
    <w:rsid w:val="00D67C9F"/>
    <w:rsid w:val="00D910DA"/>
    <w:rsid w:val="00DA05BC"/>
    <w:rsid w:val="00DD1DA2"/>
    <w:rsid w:val="00DE53FF"/>
    <w:rsid w:val="00E14761"/>
    <w:rsid w:val="00E3353F"/>
    <w:rsid w:val="00E66131"/>
    <w:rsid w:val="00E846DB"/>
    <w:rsid w:val="00EA05FE"/>
    <w:rsid w:val="00EA3DA8"/>
    <w:rsid w:val="00EC7239"/>
    <w:rsid w:val="00EE1304"/>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342</Pages>
  <Words>132093</Words>
  <Characters>726512</Characters>
  <Application>Microsoft Office Word</Application>
  <DocSecurity>0</DocSecurity>
  <Lines>6054</Lines>
  <Paragraphs>1713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70</cp:revision>
  <cp:lastPrinted>2021-05-14T18:27:00Z</cp:lastPrinted>
  <dcterms:created xsi:type="dcterms:W3CDTF">2021-05-10T17:45:00Z</dcterms:created>
  <dcterms:modified xsi:type="dcterms:W3CDTF">2021-05-14T18:28:00Z</dcterms:modified>
</cp:coreProperties>
</file>