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553C5DC3" w14:textId="77777777" w:rsidR="0082184D" w:rsidRPr="0082184D" w:rsidRDefault="0082184D" w:rsidP="0082184D">
      <w:pPr>
        <w:pStyle w:val="Estilo"/>
        <w:rPr>
          <w:rFonts w:ascii="Verdana" w:hAnsi="Verdana"/>
          <w:sz w:val="20"/>
          <w:szCs w:val="20"/>
        </w:rPr>
      </w:pPr>
      <w:r w:rsidRPr="0082184D">
        <w:rPr>
          <w:rFonts w:ascii="Verdana" w:hAnsi="Verdana"/>
          <w:sz w:val="20"/>
          <w:szCs w:val="20"/>
        </w:rPr>
        <w:t>ÚLTIMA REFORMA PUBLICADA EN EL PERIÓDICO OFICIAL: 11 DE SEPTIEMBRE DE 2015.</w:t>
      </w:r>
    </w:p>
    <w:p w14:paraId="07E5E00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N. DE. E. CONTIENE LA FE DE ERRATAS PUBLICADA EN EL PERIÓDICO OFICIAL DEL 25 DE SEPTIEMBRE DE 2015.</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una anotación esté asentada en un acta que no le corresponde, presente deficiencias en su redacción, errores en los datos de localización o contenga discordancias con el documento o acta que le dio origen, se procederá a su cancelación y, en su caso, al 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51. El Oficial del Registro Civil o la Dirección General del Registro Civil, podrán asentar en los registros y las expediciones de copias certificadas, observaciones o advertencias </w:t>
      </w:r>
      <w:r w:rsidRPr="00DA05BC">
        <w:rPr>
          <w:rFonts w:ascii="Verdana" w:hAnsi="Verdana"/>
          <w:sz w:val="20"/>
          <w:szCs w:val="20"/>
        </w:rPr>
        <w:lastRenderedPageBreak/>
        <w:t>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57. Las copias certificadas de las actas del Registro Civil se harán en formatos previamente establecidos, los cuales deberán contar con las medidas de seguridad que </w:t>
      </w:r>
      <w:r w:rsidRPr="00DA05BC">
        <w:rPr>
          <w:rFonts w:ascii="Verdana" w:hAnsi="Verdana"/>
          <w:sz w:val="20"/>
          <w:szCs w:val="20"/>
        </w:rPr>
        <w:lastRenderedPageBreak/>
        <w:t>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lastRenderedPageBreak/>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lastRenderedPageBreak/>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Proceder en cuanto a la separación de los cónyuges en los términos del Código de Procedimientos Civiles, ordenando quién de los dos debe permanecer en el domicilio conyugal. Asimismo, previo inventario, deberá determinar los bienes y enseres que </w:t>
      </w:r>
      <w:r w:rsidRPr="00BC1828">
        <w:rPr>
          <w:rFonts w:ascii="Verdana" w:hAnsi="Verdana"/>
          <w:sz w:val="20"/>
          <w:szCs w:val="20"/>
        </w:rPr>
        <w:lastRenderedPageBreak/>
        <w:t>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lastRenderedPageBreak/>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77B6C3C1" w14:textId="77777777" w:rsidR="00C9674A" w:rsidRDefault="00C9674A" w:rsidP="00BC1828">
      <w:pPr>
        <w:pStyle w:val="Estilo"/>
        <w:jc w:val="right"/>
        <w:rPr>
          <w:rFonts w:ascii="Verdana" w:hAnsi="Verdana"/>
          <w:sz w:val="20"/>
          <w:szCs w:val="20"/>
        </w:rPr>
      </w:pP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lastRenderedPageBreak/>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434. La mujer que cuida o ha cuidado de la lactancia de un niño, a quien le ha dado su nombre o permitido que lo lleve; que públicamente lo ha presentado como hijo suyo y ha proveído a su educación y subsistencia, podrá contradecir el reconocimiento que un </w:t>
      </w:r>
      <w:r w:rsidRPr="00E3353F">
        <w:rPr>
          <w:rFonts w:ascii="Verdana" w:eastAsia="Calibri" w:hAnsi="Verdana" w:cs="Times New Roman"/>
          <w:sz w:val="20"/>
          <w:szCs w:val="20"/>
        </w:rPr>
        <w:lastRenderedPageBreak/>
        <w:t>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w:t>
      </w:r>
      <w:r w:rsidRPr="00881F5E">
        <w:rPr>
          <w:rFonts w:ascii="Verdana" w:hAnsi="Verdana"/>
          <w:sz w:val="20"/>
          <w:szCs w:val="20"/>
        </w:rPr>
        <w:lastRenderedPageBreak/>
        <w:t>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 Si el adoptado acusa judicialmente al adoptante, o viceversa, de algún delito que pudiera ser perseguido de oficio, aunque lo pruebe, a no ser que hubiere sido cometido </w:t>
      </w:r>
      <w:r w:rsidRPr="00097872">
        <w:rPr>
          <w:rFonts w:ascii="Verdana" w:hAnsi="Verdana"/>
          <w:sz w:val="20"/>
          <w:szCs w:val="20"/>
        </w:rPr>
        <w:lastRenderedPageBreak/>
        <w:t>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0D8DE7CF" w14:textId="77777777" w:rsidR="00881F5E" w:rsidRDefault="00881F5E" w:rsidP="00BC1828">
      <w:pPr>
        <w:pStyle w:val="Estilo"/>
        <w:jc w:val="right"/>
        <w:rPr>
          <w:rFonts w:ascii="Verdana" w:hAnsi="Verdana"/>
          <w:sz w:val="20"/>
          <w:szCs w:val="20"/>
        </w:rPr>
      </w:pP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F3332BF" w14:textId="77777777" w:rsidR="00815DFB" w:rsidRP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5A2E8B3F" w14:textId="77777777" w:rsidR="00815DFB" w:rsidRPr="00815DFB" w:rsidRDefault="00815DFB" w:rsidP="00815DFB">
      <w:pPr>
        <w:pStyle w:val="Estilo"/>
        <w:rPr>
          <w:rFonts w:ascii="Verdana" w:hAnsi="Verdana"/>
          <w:sz w:val="20"/>
          <w:szCs w:val="20"/>
        </w:rPr>
      </w:pPr>
    </w:p>
    <w:p w14:paraId="4BD73DE1" w14:textId="77777777" w:rsidR="00815DFB" w:rsidRDefault="00815DFB" w:rsidP="00815DFB">
      <w:pPr>
        <w:pStyle w:val="Estilo"/>
        <w:rPr>
          <w:rFonts w:ascii="Verdana" w:hAnsi="Verdana"/>
          <w:sz w:val="20"/>
          <w:szCs w:val="20"/>
        </w:rPr>
      </w:pPr>
    </w:p>
    <w:p w14:paraId="5C22C25C" w14:textId="77777777" w:rsidR="00815DFB" w:rsidRDefault="00815DFB" w:rsidP="00815DFB">
      <w:pPr>
        <w:pStyle w:val="Estilo"/>
        <w:rPr>
          <w:rFonts w:ascii="Verdana" w:hAnsi="Verdana"/>
          <w:sz w:val="20"/>
          <w:szCs w:val="20"/>
        </w:rPr>
      </w:pP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 xml:space="preserve">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w:t>
      </w:r>
      <w:r w:rsidRPr="003D31F8">
        <w:rPr>
          <w:rFonts w:ascii="Verdana" w:hAnsi="Verdana"/>
          <w:sz w:val="20"/>
          <w:szCs w:val="20"/>
        </w:rPr>
        <w:lastRenderedPageBreak/>
        <w:t>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486. Los réditos y rentas que se hayan vencido antes de que los padres, abuelos o adoptantes entren en posesión de los bienes cuya propiedad corresponda al hijo, </w:t>
      </w:r>
      <w:r w:rsidRPr="00E3353F">
        <w:rPr>
          <w:rFonts w:ascii="Verdana" w:eastAsia="Calibri" w:hAnsi="Verdana" w:cs="Times New Roman"/>
          <w:sz w:val="20"/>
          <w:szCs w:val="20"/>
        </w:rPr>
        <w:lastRenderedPageBreak/>
        <w:t>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lastRenderedPageBreak/>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1CFC3DF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PRIMER PÁRRAFO, P.O. 10 DE JUNIO DE 2005)</w:t>
      </w:r>
    </w:p>
    <w:p w14:paraId="13E1B25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497. La Patria potestad se pierde por resolución judicial:</w:t>
      </w:r>
    </w:p>
    <w:p w14:paraId="5483F212" w14:textId="77777777" w:rsidR="00815DFB" w:rsidRPr="00815DFB" w:rsidRDefault="00815DFB" w:rsidP="00815DFB">
      <w:pPr>
        <w:pStyle w:val="Estilo"/>
        <w:rPr>
          <w:rFonts w:ascii="Verdana" w:hAnsi="Verdana"/>
          <w:sz w:val="20"/>
          <w:szCs w:val="20"/>
        </w:rPr>
      </w:pPr>
    </w:p>
    <w:p w14:paraId="64EA92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 Cuando el que la ejerza es condenado expresamente a la pérdida de ese derecho, o cuando es condenado por delito grave;</w:t>
      </w:r>
    </w:p>
    <w:p w14:paraId="15FF488C" w14:textId="77777777" w:rsidR="00815DFB" w:rsidRPr="00815DFB" w:rsidRDefault="00815DFB" w:rsidP="00815DFB">
      <w:pPr>
        <w:pStyle w:val="Estilo"/>
        <w:rPr>
          <w:rFonts w:ascii="Verdana" w:hAnsi="Verdana"/>
          <w:sz w:val="20"/>
          <w:szCs w:val="20"/>
        </w:rPr>
      </w:pPr>
    </w:p>
    <w:p w14:paraId="7D8ECF2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 En los casos de divorcio, teniendo en cuenta lo que dispone el artículo 337;</w:t>
      </w:r>
    </w:p>
    <w:p w14:paraId="6AAD7F54" w14:textId="77777777" w:rsidR="00815DFB" w:rsidRPr="00815DFB" w:rsidRDefault="00815DFB" w:rsidP="00815DFB">
      <w:pPr>
        <w:pStyle w:val="Estilo"/>
        <w:rPr>
          <w:rFonts w:ascii="Verdana" w:hAnsi="Verdana"/>
          <w:sz w:val="20"/>
          <w:szCs w:val="20"/>
        </w:rPr>
      </w:pPr>
    </w:p>
    <w:p w14:paraId="1CFA9F0C"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13 DE JUNIO DE 2008)</w:t>
      </w:r>
    </w:p>
    <w:p w14:paraId="55B447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0029F545" w14:textId="77777777" w:rsidR="00815DFB" w:rsidRPr="00815DFB" w:rsidRDefault="00815DFB" w:rsidP="00815DFB">
      <w:pPr>
        <w:pStyle w:val="Estilo"/>
        <w:rPr>
          <w:rFonts w:ascii="Verdana" w:hAnsi="Verdana"/>
          <w:sz w:val="20"/>
          <w:szCs w:val="20"/>
        </w:rPr>
      </w:pPr>
    </w:p>
    <w:p w14:paraId="64B31402"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27 DE DICIEMBRE DE 2011)</w:t>
      </w:r>
    </w:p>
    <w:p w14:paraId="451376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16B8080B" w14:textId="77777777" w:rsidR="00815DFB" w:rsidRPr="00815DFB" w:rsidRDefault="00815DFB" w:rsidP="00815DFB">
      <w:pPr>
        <w:pStyle w:val="Estilo"/>
        <w:rPr>
          <w:rFonts w:ascii="Verdana" w:hAnsi="Verdana"/>
          <w:sz w:val="20"/>
          <w:szCs w:val="20"/>
        </w:rPr>
      </w:pPr>
    </w:p>
    <w:p w14:paraId="2D195B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 (DEROGADA, P.O. 30 DE JULIO DE 1996)</w:t>
      </w:r>
    </w:p>
    <w:p w14:paraId="40D423E2" w14:textId="77777777" w:rsidR="00815DFB" w:rsidRPr="00815DFB" w:rsidRDefault="00815DFB" w:rsidP="00815DFB">
      <w:pPr>
        <w:pStyle w:val="Estilo"/>
        <w:rPr>
          <w:rFonts w:ascii="Verdana" w:hAnsi="Verdana"/>
          <w:sz w:val="20"/>
          <w:szCs w:val="20"/>
        </w:rPr>
      </w:pPr>
    </w:p>
    <w:p w14:paraId="0D391FE0" w14:textId="77777777" w:rsidR="00815DFB" w:rsidRDefault="00815DFB" w:rsidP="00815DFB">
      <w:pPr>
        <w:pStyle w:val="Estilo"/>
        <w:rPr>
          <w:rFonts w:ascii="Verdana" w:hAnsi="Verdana"/>
          <w:sz w:val="20"/>
          <w:szCs w:val="20"/>
        </w:rPr>
      </w:pPr>
    </w:p>
    <w:p w14:paraId="2571680D" w14:textId="5B880BCA"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(ADICIONADA, P.O. 10 DE JUNIO DE 2005)</w:t>
      </w:r>
    </w:p>
    <w:p w14:paraId="0AB1712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VI. El incumplimiento de la obligación alimentaria por más de noventa días, sin causa justificada.</w:t>
      </w:r>
    </w:p>
    <w:p w14:paraId="544D8728" w14:textId="77777777" w:rsidR="00815DFB" w:rsidRPr="00815DFB" w:rsidRDefault="00815DFB" w:rsidP="00815DFB">
      <w:pPr>
        <w:pStyle w:val="Estilo"/>
        <w:rPr>
          <w:rFonts w:ascii="Verdana" w:hAnsi="Verdana"/>
          <w:sz w:val="20"/>
          <w:szCs w:val="20"/>
        </w:rPr>
      </w:pPr>
    </w:p>
    <w:p w14:paraId="3D46DBA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6265728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68E69AB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No serán considerados supuestos de abandono para los efectos de </w:t>
      </w:r>
      <w:proofErr w:type="gramStart"/>
      <w:r w:rsidRPr="00815DFB">
        <w:rPr>
          <w:rFonts w:ascii="Verdana" w:hAnsi="Verdana"/>
          <w:sz w:val="20"/>
          <w:szCs w:val="20"/>
        </w:rPr>
        <w:t>éste</w:t>
      </w:r>
      <w:proofErr w:type="gramEnd"/>
      <w:r w:rsidRPr="00815DFB">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2614178"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w:t>
      </w:r>
      <w:r w:rsidRPr="00E3353F">
        <w:rPr>
          <w:rFonts w:ascii="Verdana" w:eastAsia="Calibri" w:hAnsi="Verdana" w:cs="Times New Roman"/>
          <w:sz w:val="20"/>
          <w:szCs w:val="20"/>
        </w:rPr>
        <w:lastRenderedPageBreak/>
        <w:t>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w:t>
      </w:r>
      <w:r w:rsidRPr="00815DFB">
        <w:rPr>
          <w:rFonts w:ascii="Verdana" w:hAnsi="Verdana"/>
          <w:sz w:val="20"/>
          <w:szCs w:val="20"/>
        </w:rPr>
        <w:lastRenderedPageBreak/>
        <w:t>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w:t>
      </w:r>
      <w:r w:rsidRPr="00E3353F">
        <w:rPr>
          <w:rFonts w:ascii="Verdana" w:eastAsia="Calibri" w:hAnsi="Verdana" w:cs="Times New Roman"/>
          <w:sz w:val="20"/>
          <w:szCs w:val="20"/>
        </w:rPr>
        <w:lastRenderedPageBreak/>
        <w:t xml:space="preserve">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646. Si el incapacitado no está en posesión de algunos bienes a que tenga derecho, será responsable el tutor de la pérdida de ellos, si dentro de dos meses, contados desde </w:t>
      </w:r>
      <w:r w:rsidRPr="00E3353F">
        <w:rPr>
          <w:rFonts w:ascii="Verdana" w:eastAsia="Calibri" w:hAnsi="Verdana" w:cs="Times New Roman"/>
          <w:sz w:val="20"/>
          <w:szCs w:val="20"/>
        </w:rPr>
        <w:lastRenderedPageBreak/>
        <w:t>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668. Todas las acciones por hechos relativos a la administración de la tutela, que el incapacitado pueda ejercitar contra su tutor, o contra los fiadores y garantes de éste, quedan extinguidas por el lapso de cuatro años, contados desde el día en que se cumpla </w:t>
      </w:r>
      <w:r w:rsidRPr="00E3353F">
        <w:rPr>
          <w:rFonts w:ascii="Verdana" w:eastAsia="Calibri" w:hAnsi="Verdana" w:cs="Times New Roman"/>
          <w:sz w:val="20"/>
          <w:szCs w:val="20"/>
        </w:rPr>
        <w:lastRenderedPageBreak/>
        <w:t>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696. El que se hubiere ausentado del lugar de su residencia ordinaria y tuviere apoderado constituido antes o después de su partida, se tendrá por presente para todos </w:t>
      </w:r>
      <w:r w:rsidRPr="00E3353F">
        <w:rPr>
          <w:rFonts w:ascii="Verdana" w:eastAsia="Calibri" w:hAnsi="Verdana" w:cs="Times New Roman"/>
          <w:sz w:val="20"/>
          <w:szCs w:val="20"/>
        </w:rPr>
        <w:lastRenderedPageBreak/>
        <w:t>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w:t>
      </w:r>
      <w:r w:rsidRPr="00E3353F">
        <w:rPr>
          <w:rFonts w:ascii="Verdana" w:eastAsia="Calibri" w:hAnsi="Verdana" w:cs="Times New Roman"/>
          <w:sz w:val="20"/>
          <w:szCs w:val="20"/>
        </w:rPr>
        <w:lastRenderedPageBreak/>
        <w:t>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w:t>
      </w:r>
      <w:r w:rsidRPr="00E3353F">
        <w:rPr>
          <w:rFonts w:ascii="Verdana" w:eastAsia="Calibri" w:hAnsi="Verdana" w:cs="Times New Roman"/>
          <w:sz w:val="20"/>
          <w:szCs w:val="20"/>
        </w:rPr>
        <w:lastRenderedPageBreak/>
        <w:t xml:space="preserve">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819. Si durante el plazo designado en el artículo 817, se presentare alguno reclamando la cosa y probase su propiedad ante la autoridad municipal correspondiente, ésta mandará </w:t>
      </w:r>
      <w:r w:rsidRPr="00E3353F">
        <w:rPr>
          <w:rFonts w:ascii="Verdana" w:eastAsia="Calibri" w:hAnsi="Verdana" w:cs="Times New Roman"/>
          <w:sz w:val="20"/>
          <w:szCs w:val="20"/>
        </w:rPr>
        <w:lastRenderedPageBreak/>
        <w:t>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w:t>
      </w:r>
      <w:r w:rsidRPr="00E3353F">
        <w:rPr>
          <w:rFonts w:ascii="Verdana" w:eastAsia="Calibri" w:hAnsi="Verdana" w:cs="Times New Roman"/>
          <w:sz w:val="20"/>
          <w:szCs w:val="20"/>
        </w:rPr>
        <w:lastRenderedPageBreak/>
        <w:t>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942. Todo condueño es propietario de la parte alícuota del bien o bienes de que se trate; puede enajenarla, cederla o hipotecarla, salvo el derecho del tanto y en su caso de </w:t>
      </w:r>
      <w:r w:rsidRPr="00E3353F">
        <w:rPr>
          <w:rFonts w:ascii="Verdana" w:eastAsia="Calibri" w:hAnsi="Verdana" w:cs="Times New Roman"/>
          <w:sz w:val="20"/>
          <w:szCs w:val="20"/>
        </w:rPr>
        <w:lastRenderedPageBreak/>
        <w:t>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w:t>
      </w:r>
      <w:r w:rsidRPr="00E3353F">
        <w:rPr>
          <w:rFonts w:ascii="Verdana" w:eastAsia="Calibri" w:hAnsi="Verdana" w:cs="Times New Roman"/>
          <w:sz w:val="20"/>
          <w:szCs w:val="20"/>
        </w:rPr>
        <w:lastRenderedPageBreak/>
        <w:t>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1098. No corresponden al usufructuario los productos de las minas que se exploten en el terreno dado en usufructo, a no ser que expresamente se le concedan en el título </w:t>
      </w:r>
      <w:r w:rsidRPr="00E3353F">
        <w:rPr>
          <w:rFonts w:ascii="Verdana" w:eastAsia="Calibri" w:hAnsi="Verdana" w:cs="Times New Roman"/>
          <w:sz w:val="20"/>
          <w:szCs w:val="20"/>
        </w:rPr>
        <w:lastRenderedPageBreak/>
        <w:t>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1152. Si el usuario consume todos los frutos de los bienes, o el que tiene derecho de habitación ocupa todas las piezas de la casa, quedan obligados a todos los gastos de </w:t>
      </w:r>
      <w:r w:rsidRPr="00E3353F">
        <w:rPr>
          <w:rFonts w:ascii="Verdana" w:eastAsia="Calibri" w:hAnsi="Verdana" w:cs="Times New Roman"/>
          <w:sz w:val="20"/>
          <w:szCs w:val="20"/>
        </w:rPr>
        <w:lastRenderedPageBreak/>
        <w:t>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1173. Todos los propietarios que participen del beneficio proveniente de las obras de que tratan los artículos anteriores, están obligados a contribuir al gasto de su ejecución en </w:t>
      </w:r>
      <w:r w:rsidRPr="00E3353F">
        <w:rPr>
          <w:rFonts w:ascii="Verdana" w:eastAsia="Calibri" w:hAnsi="Verdana" w:cs="Times New Roman"/>
          <w:sz w:val="20"/>
          <w:szCs w:val="20"/>
        </w:rPr>
        <w:lastRenderedPageBreak/>
        <w:t>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1204. Cuando para establecer comunicaciones telefónicas particulares entre dos o más fincas o para conducir energía eléctrica a una finca, sea necesario colocar postes y tender </w:t>
      </w:r>
      <w:r w:rsidRPr="00E3353F">
        <w:rPr>
          <w:rFonts w:ascii="Verdana" w:eastAsia="Calibri" w:hAnsi="Verdana" w:cs="Times New Roman"/>
          <w:sz w:val="20"/>
          <w:szCs w:val="20"/>
        </w:rPr>
        <w:lastRenderedPageBreak/>
        <w:t>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1252. El que hubiere poseído bienes inmuebles por el tiempo y con las condiciones exigidas por este Código para adquirirlos por prescripción, puede promover juicio contra el que aparezca como propietario de esos bienes en el Registro Público de la Propiedad a fin </w:t>
      </w:r>
      <w:r w:rsidRPr="00E3353F">
        <w:rPr>
          <w:rFonts w:ascii="Verdana" w:eastAsia="Calibri" w:hAnsi="Verdana" w:cs="Times New Roman"/>
          <w:sz w:val="20"/>
          <w:szCs w:val="20"/>
        </w:rPr>
        <w:lastRenderedPageBreak/>
        <w:t>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w:t>
      </w:r>
      <w:r w:rsidRPr="00E3353F">
        <w:rPr>
          <w:rFonts w:ascii="Verdana" w:eastAsia="Calibri" w:hAnsi="Verdana" w:cs="Times New Roman"/>
          <w:sz w:val="20"/>
          <w:szCs w:val="20"/>
        </w:rPr>
        <w:lastRenderedPageBreak/>
        <w:t>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1355. En los contratos con más de dos partes en los que las prestaciones de cada una de ellas van dirigidas a la consecución de un fin común, el incumplimiento de una de las partes no importa la rescisión del contrato respecto de las otras, salvo que la prestación </w:t>
      </w:r>
      <w:r w:rsidRPr="00E3353F">
        <w:rPr>
          <w:rFonts w:ascii="Verdana" w:eastAsia="Calibri" w:hAnsi="Verdana" w:cs="Times New Roman"/>
          <w:sz w:val="20"/>
          <w:szCs w:val="20"/>
        </w:rPr>
        <w:lastRenderedPageBreak/>
        <w:t>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lastRenderedPageBreak/>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1477. Cada uno de los acreedores o todos juntos pueden exigir de todos los deudores solidarios, o de cualquiera de ellos, el pago total o parcial de la deuda. Si reclaman todo </w:t>
      </w:r>
      <w:r w:rsidRPr="00E3353F">
        <w:rPr>
          <w:rFonts w:ascii="Verdana" w:eastAsia="Calibri" w:hAnsi="Verdana" w:cs="Times New Roman"/>
          <w:sz w:val="20"/>
          <w:szCs w:val="20"/>
        </w:rPr>
        <w:lastRenderedPageBreak/>
        <w:t>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1790. Si el comprador se constituyó en mora de recibir, abonará al vendedor el alquiler de las bodegas, graneros o vasijas en que se contenga lo vendido y el vendedor quedará </w:t>
      </w:r>
      <w:r w:rsidRPr="00E3353F">
        <w:rPr>
          <w:rFonts w:ascii="Verdana" w:eastAsia="Calibri" w:hAnsi="Verdana" w:cs="Times New Roman"/>
          <w:sz w:val="20"/>
          <w:szCs w:val="20"/>
        </w:rPr>
        <w:lastRenderedPageBreak/>
        <w:t>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vendida puede exigir del comprador, por el uso de ella, el pago de un alquiler o renta que </w:t>
      </w:r>
      <w:r w:rsidRPr="00E3353F">
        <w:rPr>
          <w:rFonts w:ascii="Verdana" w:eastAsia="Calibri" w:hAnsi="Verdana" w:cs="Times New Roman"/>
          <w:sz w:val="20"/>
          <w:szCs w:val="20"/>
        </w:rPr>
        <w:lastRenderedPageBreak/>
        <w:t>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w:t>
      </w:r>
      <w:r w:rsidRPr="00B07BDF">
        <w:rPr>
          <w:rFonts w:ascii="Verdana" w:hAnsi="Verdana"/>
          <w:sz w:val="20"/>
          <w:szCs w:val="20"/>
        </w:rPr>
        <w:lastRenderedPageBreak/>
        <w:t>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Cuando el contrato fuere por tiempo indeterminado, si el arrendador autorizó al arrendatario para que hiciera mejoras y antes de que transcurra el tiempo necesario para </w:t>
      </w:r>
      <w:r w:rsidRPr="00E3353F">
        <w:rPr>
          <w:rFonts w:ascii="Verdana" w:eastAsia="Calibri" w:hAnsi="Verdana" w:cs="Times New Roman"/>
          <w:sz w:val="20"/>
          <w:szCs w:val="20"/>
        </w:rPr>
        <w:lastRenderedPageBreak/>
        <w:t>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w:t>
      </w:r>
      <w:r w:rsidRPr="00D57BA0">
        <w:rPr>
          <w:rFonts w:ascii="Verdana" w:hAnsi="Verdana"/>
          <w:sz w:val="20"/>
          <w:szCs w:val="20"/>
        </w:rPr>
        <w:lastRenderedPageBreak/>
        <w:t>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w:t>
      </w:r>
      <w:r w:rsidRPr="00B07BDF">
        <w:rPr>
          <w:rFonts w:ascii="Verdana" w:hAnsi="Verdana"/>
          <w:sz w:val="20"/>
          <w:szCs w:val="20"/>
        </w:rPr>
        <w:lastRenderedPageBreak/>
        <w:t>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2120. Cuando no hubiere habido convenio, los honorarios se regularán atendiendo juntamente a las costumbres del lugar, a la importancia de los trabajos prestados, a la del </w:t>
      </w:r>
      <w:r w:rsidRPr="00E3353F">
        <w:rPr>
          <w:rFonts w:ascii="Verdana" w:eastAsia="Calibri" w:hAnsi="Verdana" w:cs="Times New Roman"/>
          <w:sz w:val="20"/>
          <w:szCs w:val="20"/>
        </w:rPr>
        <w:lastRenderedPageBreak/>
        <w:t>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2285. Se llama compra de esperanza al contrato que tiene por objeto adquirir, por una cantidad determinada, los frutos que una cosa produzca en el tiempo fijado, tomando </w:t>
      </w:r>
      <w:r w:rsidRPr="00E3353F">
        <w:rPr>
          <w:rFonts w:ascii="Verdana" w:eastAsia="Calibri" w:hAnsi="Verdana" w:cs="Times New Roman"/>
          <w:sz w:val="20"/>
          <w:szCs w:val="20"/>
        </w:rPr>
        <w:lastRenderedPageBreak/>
        <w:t>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1774E7">
        <w:rPr>
          <w:rFonts w:ascii="Verdana" w:hAnsi="Verdana"/>
          <w:sz w:val="20"/>
          <w:szCs w:val="20"/>
        </w:rPr>
        <w:lastRenderedPageBreak/>
        <w:t>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w:t>
      </w:r>
      <w:r w:rsidRPr="00E3353F">
        <w:rPr>
          <w:rFonts w:ascii="Verdana" w:eastAsia="Calibri" w:hAnsi="Verdana" w:cs="Times New Roman"/>
          <w:sz w:val="20"/>
          <w:szCs w:val="20"/>
        </w:rPr>
        <w:lastRenderedPageBreak/>
        <w:t>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lastRenderedPageBreak/>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E3353F">
        <w:rPr>
          <w:rFonts w:ascii="Verdana" w:eastAsia="Calibri" w:hAnsi="Verdana" w:cs="Times New Roman"/>
          <w:sz w:val="20"/>
          <w:szCs w:val="20"/>
        </w:rPr>
        <w:lastRenderedPageBreak/>
        <w:t>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E3353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2798. El testamento cerrado no podrá ser abierto sino después de que el notario y los testigos hayan reconocido ante el Juez sus firmas y la del testador o la de la persona que </w:t>
      </w:r>
      <w:r w:rsidRPr="00E3353F">
        <w:rPr>
          <w:rFonts w:ascii="Verdana" w:eastAsia="Calibri" w:hAnsi="Verdana" w:cs="Times New Roman"/>
          <w:sz w:val="20"/>
          <w:szCs w:val="20"/>
        </w:rPr>
        <w:lastRenderedPageBreak/>
        <w:t>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2812. Hecho el depósito, el encargado del Registro tomará razón de él en el libro respectivo, a fin de que el testamento pueda ser identificado, y conservará el original bajo </w:t>
      </w:r>
      <w:r w:rsidRPr="00E3353F">
        <w:rPr>
          <w:rFonts w:ascii="Verdana" w:eastAsia="Calibri" w:hAnsi="Verdana" w:cs="Times New Roman"/>
          <w:sz w:val="20"/>
          <w:szCs w:val="20"/>
        </w:rPr>
        <w:lastRenderedPageBreak/>
        <w:t>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2882. Si la viuda no cumple con lo dispuesto en los artículos 2876 y 2878, podrán los interesados negarle los alimentos cuando tenga bienes; pero si por averiguaciones </w:t>
      </w:r>
      <w:r w:rsidRPr="00E3353F">
        <w:rPr>
          <w:rFonts w:ascii="Verdana" w:eastAsia="Calibri" w:hAnsi="Verdana" w:cs="Times New Roman"/>
          <w:sz w:val="20"/>
          <w:szCs w:val="20"/>
        </w:rPr>
        <w:lastRenderedPageBreak/>
        <w:t>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lastRenderedPageBreak/>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lastRenderedPageBreak/>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lastRenderedPageBreak/>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77777777" w:rsidR="006C357E" w:rsidRPr="009573D5" w:rsidRDefault="006C357E" w:rsidP="009573D5">
      <w:pPr>
        <w:pStyle w:val="Estilo"/>
        <w:rPr>
          <w:rFonts w:ascii="Verdana" w:hAnsi="Verdana"/>
          <w:sz w:val="20"/>
          <w:szCs w:val="20"/>
        </w:rPr>
      </w:pPr>
    </w:p>
    <w:p w14:paraId="4414993D" w14:textId="77777777" w:rsidR="009573D5" w:rsidRDefault="009573D5" w:rsidP="001774E7">
      <w:pPr>
        <w:pStyle w:val="Estilo"/>
      </w:pPr>
    </w:p>
    <w:p w14:paraId="12EBA75B" w14:textId="77777777" w:rsidR="001774E7" w:rsidRDefault="001774E7" w:rsidP="001774E7">
      <w:pPr>
        <w:pStyle w:val="Estilo"/>
      </w:pPr>
    </w:p>
    <w:p w14:paraId="498A86DC" w14:textId="77777777" w:rsidR="001774E7" w:rsidRPr="006B0A66" w:rsidRDefault="001774E7" w:rsidP="006B0A66">
      <w:pPr>
        <w:pStyle w:val="Estilo"/>
        <w:rPr>
          <w:rFonts w:ascii="Verdana" w:hAnsi="Verdana"/>
          <w:sz w:val="20"/>
          <w:szCs w:val="20"/>
        </w:rPr>
      </w:pPr>
    </w:p>
    <w:p w14:paraId="4A625676" w14:textId="77777777" w:rsidR="006B0A66" w:rsidRPr="00E14761" w:rsidRDefault="006B0A66" w:rsidP="00E14761">
      <w:pPr>
        <w:pStyle w:val="Estilo"/>
        <w:rPr>
          <w:rFonts w:ascii="Verdana" w:hAnsi="Verdana"/>
          <w:sz w:val="20"/>
          <w:szCs w:val="20"/>
        </w:rPr>
      </w:pPr>
    </w:p>
    <w:p w14:paraId="3134176F" w14:textId="77777777" w:rsidR="00E14761" w:rsidRPr="00E14761" w:rsidRDefault="00E14761" w:rsidP="00E14761">
      <w:pPr>
        <w:pStyle w:val="Estilo"/>
        <w:rPr>
          <w:rFonts w:ascii="Verdana" w:hAnsi="Verdana"/>
          <w:sz w:val="20"/>
          <w:szCs w:val="20"/>
        </w:rPr>
      </w:pPr>
    </w:p>
    <w:p w14:paraId="6DF14A85" w14:textId="77777777" w:rsidR="00E14761" w:rsidRPr="00C9674A" w:rsidRDefault="00E14761" w:rsidP="00C9674A">
      <w:pPr>
        <w:pStyle w:val="Estilo"/>
        <w:rPr>
          <w:rFonts w:ascii="Verdana" w:hAnsi="Verdana"/>
          <w:sz w:val="20"/>
          <w:szCs w:val="20"/>
        </w:rPr>
      </w:pPr>
    </w:p>
    <w:p w14:paraId="2078243E" w14:textId="77777777" w:rsidR="00CB2BFD" w:rsidRPr="000E6407" w:rsidRDefault="00CB2BFD" w:rsidP="00B149F8">
      <w:pPr>
        <w:pStyle w:val="Estilo"/>
        <w:rPr>
          <w:rFonts w:ascii="Verdana" w:hAnsi="Verdana"/>
          <w:sz w:val="20"/>
          <w:szCs w:val="20"/>
        </w:rPr>
      </w:pP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7248" w14:textId="77777777" w:rsidR="00F04A4F" w:rsidRDefault="00F04A4F">
      <w:pPr>
        <w:spacing w:after="0" w:line="240" w:lineRule="auto"/>
      </w:pPr>
      <w:r>
        <w:separator/>
      </w:r>
    </w:p>
  </w:endnote>
  <w:endnote w:type="continuationSeparator" w:id="0">
    <w:p w14:paraId="261429FA" w14:textId="77777777" w:rsidR="00F04A4F" w:rsidRDefault="00F0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B83C" w14:textId="77777777" w:rsidR="00F04A4F" w:rsidRDefault="00F04A4F">
      <w:pPr>
        <w:spacing w:after="0" w:line="240" w:lineRule="auto"/>
      </w:pPr>
      <w:r>
        <w:separator/>
      </w:r>
    </w:p>
  </w:footnote>
  <w:footnote w:type="continuationSeparator" w:id="0">
    <w:p w14:paraId="5279EECC" w14:textId="77777777" w:rsidR="00F04A4F" w:rsidRDefault="00F04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1AD5937F"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881F5E">
            <w:rPr>
              <w:rFonts w:ascii="Arial Narrow" w:eastAsia="Arial Unicode MS" w:hAnsi="Arial Narrow" w:cs="Arial Unicode MS"/>
              <w:i/>
              <w:sz w:val="13"/>
              <w:szCs w:val="13"/>
            </w:rPr>
            <w:t>1</w:t>
          </w:r>
          <w:r w:rsidR="0082184D">
            <w:rPr>
              <w:rFonts w:ascii="Arial Narrow" w:eastAsia="Arial Unicode MS" w:hAnsi="Arial Narrow" w:cs="Arial Unicode MS"/>
              <w:i/>
              <w:sz w:val="13"/>
              <w:szCs w:val="13"/>
            </w:rPr>
            <w:t>54</w:t>
          </w:r>
          <w:r w:rsidR="00A40A53">
            <w:rPr>
              <w:rFonts w:ascii="Arial Narrow" w:eastAsia="Arial Unicode MS" w:hAnsi="Arial Narrow" w:cs="Arial Unicode MS"/>
              <w:i/>
              <w:sz w:val="13"/>
              <w:szCs w:val="13"/>
            </w:rPr>
            <w:t xml:space="preserve">, </w:t>
          </w:r>
          <w:r w:rsidR="0082184D">
            <w:rPr>
              <w:rFonts w:ascii="Arial Narrow" w:eastAsia="Arial Unicode MS" w:hAnsi="Arial Narrow" w:cs="Arial Unicode MS"/>
              <w:i/>
              <w:sz w:val="13"/>
              <w:szCs w:val="13"/>
            </w:rPr>
            <w:t>13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82184D">
            <w:rPr>
              <w:rFonts w:ascii="Arial Narrow" w:eastAsia="Arial Unicode MS" w:hAnsi="Arial Narrow" w:cs="Arial Unicode MS"/>
              <w:i/>
              <w:sz w:val="13"/>
              <w:szCs w:val="13"/>
            </w:rPr>
            <w:t>25</w:t>
          </w:r>
          <w:r w:rsidR="00881F5E">
            <w:rPr>
              <w:rFonts w:ascii="Arial Narrow" w:eastAsia="Arial Unicode MS" w:hAnsi="Arial Narrow" w:cs="Arial Unicode MS"/>
              <w:i/>
              <w:sz w:val="13"/>
              <w:szCs w:val="13"/>
            </w:rPr>
            <w:t>-09-2015</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F04A4F"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10F00"/>
    <w:rsid w:val="00120D4C"/>
    <w:rsid w:val="0015649F"/>
    <w:rsid w:val="001647CB"/>
    <w:rsid w:val="00171839"/>
    <w:rsid w:val="00174EE2"/>
    <w:rsid w:val="001774E7"/>
    <w:rsid w:val="001C056B"/>
    <w:rsid w:val="001E4AA2"/>
    <w:rsid w:val="00204035"/>
    <w:rsid w:val="00286C3F"/>
    <w:rsid w:val="002B7C80"/>
    <w:rsid w:val="002E637E"/>
    <w:rsid w:val="002F1374"/>
    <w:rsid w:val="00317749"/>
    <w:rsid w:val="00326212"/>
    <w:rsid w:val="00333C07"/>
    <w:rsid w:val="003D31F8"/>
    <w:rsid w:val="003F67D8"/>
    <w:rsid w:val="00400B12"/>
    <w:rsid w:val="0041445D"/>
    <w:rsid w:val="00436B1A"/>
    <w:rsid w:val="00456C5F"/>
    <w:rsid w:val="00471524"/>
    <w:rsid w:val="00483F9A"/>
    <w:rsid w:val="00494FC3"/>
    <w:rsid w:val="004C309A"/>
    <w:rsid w:val="004C5B70"/>
    <w:rsid w:val="004D6254"/>
    <w:rsid w:val="004E1D86"/>
    <w:rsid w:val="00542F05"/>
    <w:rsid w:val="005862B8"/>
    <w:rsid w:val="005A2000"/>
    <w:rsid w:val="005A6946"/>
    <w:rsid w:val="005B6971"/>
    <w:rsid w:val="005C0F35"/>
    <w:rsid w:val="005E6032"/>
    <w:rsid w:val="00606959"/>
    <w:rsid w:val="00606C06"/>
    <w:rsid w:val="00676D53"/>
    <w:rsid w:val="00693A36"/>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F7D6B"/>
    <w:rsid w:val="008031D8"/>
    <w:rsid w:val="0080757F"/>
    <w:rsid w:val="00815DFB"/>
    <w:rsid w:val="00817501"/>
    <w:rsid w:val="0082184D"/>
    <w:rsid w:val="008321B9"/>
    <w:rsid w:val="0088030B"/>
    <w:rsid w:val="00881F5E"/>
    <w:rsid w:val="008A0DD2"/>
    <w:rsid w:val="008A3CBE"/>
    <w:rsid w:val="008C3C05"/>
    <w:rsid w:val="009573D5"/>
    <w:rsid w:val="00964391"/>
    <w:rsid w:val="00992329"/>
    <w:rsid w:val="00994907"/>
    <w:rsid w:val="009D20D2"/>
    <w:rsid w:val="009E6797"/>
    <w:rsid w:val="009F0AB3"/>
    <w:rsid w:val="009F7883"/>
    <w:rsid w:val="00A40A53"/>
    <w:rsid w:val="00A4758D"/>
    <w:rsid w:val="00A956DB"/>
    <w:rsid w:val="00AA4830"/>
    <w:rsid w:val="00AC0C63"/>
    <w:rsid w:val="00AC1129"/>
    <w:rsid w:val="00AD1A3D"/>
    <w:rsid w:val="00AE76EF"/>
    <w:rsid w:val="00B07BDF"/>
    <w:rsid w:val="00B149F8"/>
    <w:rsid w:val="00B16E97"/>
    <w:rsid w:val="00B34EBE"/>
    <w:rsid w:val="00B356B6"/>
    <w:rsid w:val="00B47723"/>
    <w:rsid w:val="00B50618"/>
    <w:rsid w:val="00B65FFC"/>
    <w:rsid w:val="00B96DF5"/>
    <w:rsid w:val="00B97391"/>
    <w:rsid w:val="00BC1828"/>
    <w:rsid w:val="00BC54AD"/>
    <w:rsid w:val="00BD09C0"/>
    <w:rsid w:val="00BD1D15"/>
    <w:rsid w:val="00BD4C56"/>
    <w:rsid w:val="00BF65D2"/>
    <w:rsid w:val="00C20A01"/>
    <w:rsid w:val="00C6224F"/>
    <w:rsid w:val="00C85375"/>
    <w:rsid w:val="00C91175"/>
    <w:rsid w:val="00C9674A"/>
    <w:rsid w:val="00CB2BFD"/>
    <w:rsid w:val="00CB342C"/>
    <w:rsid w:val="00CD1130"/>
    <w:rsid w:val="00CF3F56"/>
    <w:rsid w:val="00CF77D6"/>
    <w:rsid w:val="00D00FA8"/>
    <w:rsid w:val="00D03CB5"/>
    <w:rsid w:val="00D14CA3"/>
    <w:rsid w:val="00D20DE7"/>
    <w:rsid w:val="00D2748A"/>
    <w:rsid w:val="00D57BA0"/>
    <w:rsid w:val="00D63DEC"/>
    <w:rsid w:val="00D67C9F"/>
    <w:rsid w:val="00D910DA"/>
    <w:rsid w:val="00DA05BC"/>
    <w:rsid w:val="00DD1DA2"/>
    <w:rsid w:val="00DE53FF"/>
    <w:rsid w:val="00E14761"/>
    <w:rsid w:val="00E3353F"/>
    <w:rsid w:val="00E66131"/>
    <w:rsid w:val="00E846DB"/>
    <w:rsid w:val="00EA05FE"/>
    <w:rsid w:val="00EA3DA8"/>
    <w:rsid w:val="00EC7239"/>
    <w:rsid w:val="00EE1304"/>
    <w:rsid w:val="00EF6949"/>
    <w:rsid w:val="00F04A4F"/>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345</Pages>
  <Words>134030</Words>
  <Characters>737170</Characters>
  <Application>Microsoft Office Word</Application>
  <DocSecurity>0</DocSecurity>
  <Lines>6143</Lines>
  <Paragraphs>1738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77</cp:revision>
  <cp:lastPrinted>2021-05-14T19:24:00Z</cp:lastPrinted>
  <dcterms:created xsi:type="dcterms:W3CDTF">2021-05-10T17:45:00Z</dcterms:created>
  <dcterms:modified xsi:type="dcterms:W3CDTF">2021-05-14T19:25:00Z</dcterms:modified>
</cp:coreProperties>
</file>