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E4F6AA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ÚLTIMA REFORMA PUBLICADA EN EL PERIÓDICO OFICIAL: 22 DE ABRIL DE 2016.</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74. La misma obligación de recurrir a la Procuraduría de Protección de Niñas, Niños y Adolescentes del Estado de Guanajuato, la tienen los jefes, directores o administradores 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179. El menor que con arreglo a la Ley pueda contraer matrimonio, puede también otorgar capitulaciones, las cuales serán válidas si a su otorgamiento concurren las personas </w:t>
      </w:r>
      <w:r w:rsidRPr="00E3353F">
        <w:rPr>
          <w:rFonts w:ascii="Verdana" w:eastAsia="Calibri" w:hAnsi="Verdana" w:cs="Times New Roman"/>
          <w:sz w:val="20"/>
          <w:szCs w:val="20"/>
        </w:rPr>
        <w:lastRenderedPageBreak/>
        <w:t>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 Terminado el inventario se pagarán los créditos que hubiere contra el fondo social, se devolverá a cada cónyuge lo que llevó al matrimonio, y el sobrante, se dividirá entre los dos consortes en la forma convenida. En caso de que hubiere pérdidas, el importe de éstas </w:t>
      </w:r>
      <w:r w:rsidRPr="00E3353F">
        <w:rPr>
          <w:rFonts w:ascii="Verdana" w:eastAsia="Calibri" w:hAnsi="Verdana" w:cs="Times New Roman"/>
          <w:sz w:val="20"/>
          <w:szCs w:val="20"/>
        </w:rPr>
        <w:lastRenderedPageBreak/>
        <w:t>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lastRenderedPageBreak/>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lastRenderedPageBreak/>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w:t>
      </w:r>
      <w:r w:rsidRPr="00881F5E">
        <w:rPr>
          <w:rFonts w:ascii="Verdana" w:hAnsi="Verdana"/>
          <w:sz w:val="20"/>
          <w:szCs w:val="20"/>
        </w:rPr>
        <w:lastRenderedPageBreak/>
        <w:t>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0D8DE7CF" w14:textId="77777777" w:rsidR="00881F5E" w:rsidRDefault="00881F5E" w:rsidP="00BC1828">
      <w:pPr>
        <w:pStyle w:val="Estilo"/>
        <w:jc w:val="right"/>
        <w:rPr>
          <w:rFonts w:ascii="Verdana" w:hAnsi="Verdana"/>
          <w:sz w:val="20"/>
          <w:szCs w:val="20"/>
        </w:rPr>
      </w:pP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F3332BF" w14:textId="77777777" w:rsidR="00815DFB" w:rsidRP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5A2E8B3F" w14:textId="77777777" w:rsidR="00815DFB" w:rsidRPr="00815DFB" w:rsidRDefault="00815DFB" w:rsidP="00815DFB">
      <w:pPr>
        <w:pStyle w:val="Estilo"/>
        <w:rPr>
          <w:rFonts w:ascii="Verdana" w:hAnsi="Verdana"/>
          <w:sz w:val="20"/>
          <w:szCs w:val="20"/>
        </w:rPr>
      </w:pPr>
    </w:p>
    <w:p w14:paraId="4BD73DE1" w14:textId="77777777" w:rsidR="00815DFB" w:rsidRDefault="00815DFB" w:rsidP="00815DFB">
      <w:pPr>
        <w:pStyle w:val="Estilo"/>
        <w:rPr>
          <w:rFonts w:ascii="Verdana" w:hAnsi="Verdana"/>
          <w:sz w:val="20"/>
          <w:szCs w:val="20"/>
        </w:rPr>
      </w:pPr>
    </w:p>
    <w:p w14:paraId="5C22C25C" w14:textId="77777777" w:rsidR="00815DFB" w:rsidRDefault="00815DFB" w:rsidP="00815DFB">
      <w:pPr>
        <w:pStyle w:val="Estilo"/>
        <w:rPr>
          <w:rFonts w:ascii="Verdana" w:hAnsi="Verdana"/>
          <w:sz w:val="20"/>
          <w:szCs w:val="20"/>
        </w:rPr>
      </w:pP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lastRenderedPageBreak/>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lastRenderedPageBreak/>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lastRenderedPageBreak/>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596. Si las rentas del menor no alcanzan a cubrir los gastos de su alimentación y educación, el Juez decidirá si ha de ponérsele a aprender un oficio o adoptarse otro medio </w:t>
      </w:r>
      <w:r w:rsidRPr="00E3353F">
        <w:rPr>
          <w:rFonts w:ascii="Verdana" w:eastAsia="Calibri" w:hAnsi="Verdana" w:cs="Times New Roman"/>
          <w:sz w:val="20"/>
          <w:szCs w:val="20"/>
        </w:rPr>
        <w:lastRenderedPageBreak/>
        <w:t>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615. Los bienes inmuebles, los derechos anexos a ellos y los muebles preciosos no pueden ser enajenados ni gravados por el tutor, sino por causa de absoluta necesidad o </w:t>
      </w:r>
      <w:r w:rsidRPr="00E3353F">
        <w:rPr>
          <w:rFonts w:ascii="Verdana" w:eastAsia="Calibri" w:hAnsi="Verdana" w:cs="Times New Roman"/>
          <w:sz w:val="20"/>
          <w:szCs w:val="20"/>
        </w:rPr>
        <w:lastRenderedPageBreak/>
        <w:t>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784. Constituido el patrimonio de la familia, ésta tiene obligación de habitar la casa y de cultivar la parcela. La primera autoridad municipal del lugar en que esté constituido el </w:t>
      </w:r>
      <w:r w:rsidRPr="00E3353F">
        <w:rPr>
          <w:rFonts w:ascii="Verdana" w:eastAsia="Calibri" w:hAnsi="Verdana" w:cs="Times New Roman"/>
          <w:sz w:val="20"/>
          <w:szCs w:val="20"/>
        </w:rPr>
        <w:lastRenderedPageBreak/>
        <w:t>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w:t>
      </w:r>
      <w:r w:rsidRPr="00E3353F">
        <w:rPr>
          <w:rFonts w:ascii="Verdana" w:eastAsia="Calibri" w:hAnsi="Verdana" w:cs="Times New Roman"/>
          <w:sz w:val="20"/>
          <w:szCs w:val="20"/>
        </w:rPr>
        <w:lastRenderedPageBreak/>
        <w:t>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no se esté en el caso de deducir la acción que se menciona en el párrafo primero, por no estar inscrita en el Registro de la propiedad de los bienes en favor de persona alguna, se podrá demostrar ante el Juez competente, que se ha tenido la posesión, </w:t>
      </w:r>
      <w:r w:rsidRPr="00E3353F">
        <w:rPr>
          <w:rFonts w:ascii="Verdana" w:eastAsia="Calibri" w:hAnsi="Verdana" w:cs="Times New Roman"/>
          <w:sz w:val="20"/>
          <w:szCs w:val="20"/>
        </w:rPr>
        <w:lastRenderedPageBreak/>
        <w:t>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w:t>
      </w:r>
      <w:r w:rsidRPr="00E3353F">
        <w:rPr>
          <w:rFonts w:ascii="Verdana" w:eastAsia="Calibri" w:hAnsi="Verdana" w:cs="Times New Roman"/>
          <w:sz w:val="20"/>
          <w:szCs w:val="20"/>
        </w:rPr>
        <w:lastRenderedPageBreak/>
        <w:t>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1077351B" w14:textId="77777777" w:rsidR="00FE6D9E" w:rsidRPr="00E3353F" w:rsidRDefault="00FE6D9E"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1790. Si el comprador se constituyó en mora de recibir, abonará al vendedor el alquiler de las bodegas, graneros o vasijas en que se contenga lo vendido y el vendedor quedará </w:t>
      </w:r>
      <w:r w:rsidRPr="00E3353F">
        <w:rPr>
          <w:rFonts w:ascii="Verdana" w:eastAsia="Calibri" w:hAnsi="Verdana" w:cs="Times New Roman"/>
          <w:sz w:val="20"/>
          <w:szCs w:val="20"/>
        </w:rPr>
        <w:lastRenderedPageBreak/>
        <w:t>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vendida puede exigir del comprador, por el uso de ella, el pago de un alquiler o renta que </w:t>
      </w:r>
      <w:r w:rsidRPr="00E3353F">
        <w:rPr>
          <w:rFonts w:ascii="Verdana" w:eastAsia="Calibri" w:hAnsi="Verdana" w:cs="Times New Roman"/>
          <w:sz w:val="20"/>
          <w:szCs w:val="20"/>
        </w:rPr>
        <w:lastRenderedPageBreak/>
        <w:t>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4574C3EE" w:rsidR="00CB2BFD" w:rsidRPr="000E6407"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75DD" w14:textId="77777777" w:rsidR="00925186" w:rsidRDefault="00925186">
      <w:pPr>
        <w:spacing w:after="0" w:line="240" w:lineRule="auto"/>
      </w:pPr>
      <w:r>
        <w:separator/>
      </w:r>
    </w:p>
  </w:endnote>
  <w:endnote w:type="continuationSeparator" w:id="0">
    <w:p w14:paraId="31F2FAE8" w14:textId="77777777" w:rsidR="00925186" w:rsidRDefault="0092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7315" w14:textId="77777777" w:rsidR="00925186" w:rsidRDefault="00925186">
      <w:pPr>
        <w:spacing w:after="0" w:line="240" w:lineRule="auto"/>
      </w:pPr>
      <w:r>
        <w:separator/>
      </w:r>
    </w:p>
  </w:footnote>
  <w:footnote w:type="continuationSeparator" w:id="0">
    <w:p w14:paraId="2E0F7F26" w14:textId="77777777" w:rsidR="00925186" w:rsidRDefault="00925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144BFC62"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D11BEB">
            <w:rPr>
              <w:rFonts w:ascii="Arial Narrow" w:eastAsia="Arial Unicode MS" w:hAnsi="Arial Narrow" w:cs="Arial Unicode MS"/>
              <w:i/>
              <w:sz w:val="13"/>
              <w:szCs w:val="13"/>
            </w:rPr>
            <w:t>65</w:t>
          </w:r>
          <w:r w:rsidR="00A40A53">
            <w:rPr>
              <w:rFonts w:ascii="Arial Narrow" w:eastAsia="Arial Unicode MS" w:hAnsi="Arial Narrow" w:cs="Arial Unicode MS"/>
              <w:i/>
              <w:sz w:val="13"/>
              <w:szCs w:val="13"/>
            </w:rPr>
            <w:t xml:space="preserve">, </w:t>
          </w:r>
          <w:r w:rsidR="00D11BEB">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D11BEB">
            <w:rPr>
              <w:rFonts w:ascii="Arial Narrow" w:eastAsia="Arial Unicode MS" w:hAnsi="Arial Narrow" w:cs="Arial Unicode MS"/>
              <w:i/>
              <w:sz w:val="13"/>
              <w:szCs w:val="13"/>
            </w:rPr>
            <w:t>22-04-2016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925186"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86C3F"/>
    <w:rsid w:val="002B7C80"/>
    <w:rsid w:val="002E637E"/>
    <w:rsid w:val="002F1374"/>
    <w:rsid w:val="00317749"/>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E6032"/>
    <w:rsid w:val="00606959"/>
    <w:rsid w:val="00606C06"/>
    <w:rsid w:val="00663DF0"/>
    <w:rsid w:val="00676D53"/>
    <w:rsid w:val="00693A36"/>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5DFB"/>
    <w:rsid w:val="00817501"/>
    <w:rsid w:val="0082184D"/>
    <w:rsid w:val="008321B9"/>
    <w:rsid w:val="0088030B"/>
    <w:rsid w:val="00881F5E"/>
    <w:rsid w:val="008A0DD2"/>
    <w:rsid w:val="008A3CBE"/>
    <w:rsid w:val="008C3C05"/>
    <w:rsid w:val="00925186"/>
    <w:rsid w:val="009573D5"/>
    <w:rsid w:val="00964391"/>
    <w:rsid w:val="00992329"/>
    <w:rsid w:val="00994907"/>
    <w:rsid w:val="009D20D2"/>
    <w:rsid w:val="009E6797"/>
    <w:rsid w:val="009F0AB3"/>
    <w:rsid w:val="009F7883"/>
    <w:rsid w:val="00A40A53"/>
    <w:rsid w:val="00A4758D"/>
    <w:rsid w:val="00A956DB"/>
    <w:rsid w:val="00AA4830"/>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A3DA8"/>
    <w:rsid w:val="00EC7239"/>
    <w:rsid w:val="00EE1304"/>
    <w:rsid w:val="00EF6949"/>
    <w:rsid w:val="00F04A4F"/>
    <w:rsid w:val="00F55596"/>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345</Pages>
  <Words>134126</Words>
  <Characters>737698</Characters>
  <Application>Microsoft Office Word</Application>
  <DocSecurity>0</DocSecurity>
  <Lines>6147</Lines>
  <Paragraphs>1740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79</cp:revision>
  <cp:lastPrinted>2021-05-14T20:01:00Z</cp:lastPrinted>
  <dcterms:created xsi:type="dcterms:W3CDTF">2021-05-10T17:45:00Z</dcterms:created>
  <dcterms:modified xsi:type="dcterms:W3CDTF">2021-05-14T20:02:00Z</dcterms:modified>
</cp:coreProperties>
</file>