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8AFA" w14:textId="77777777" w:rsidR="00E23672" w:rsidRPr="00E37826" w:rsidRDefault="00E23672" w:rsidP="00E23672">
      <w:pPr>
        <w:autoSpaceDE w:val="0"/>
        <w:autoSpaceDN w:val="0"/>
        <w:ind w:right="-42" w:firstLine="709"/>
        <w:jc w:val="both"/>
        <w:rPr>
          <w:rFonts w:ascii="Verdana" w:hAnsi="Verdana" w:cs="Arial"/>
          <w:b/>
          <w:bCs/>
          <w:sz w:val="20"/>
          <w:szCs w:val="20"/>
        </w:rPr>
      </w:pPr>
      <w:r w:rsidRPr="00E37826">
        <w:rPr>
          <w:rFonts w:ascii="Verdana" w:hAnsi="Verdana" w:cs="Arial"/>
          <w:b/>
          <w:bCs/>
          <w:sz w:val="20"/>
          <w:szCs w:val="20"/>
        </w:rPr>
        <w:t>MIGUEL MÁRQUEZ MÁRQUEZ. GOBERNADOR CONSTITUCIONAL DEL ESTADO LIBRE Y SOBERANO DE GUANAJUATO, A LOS HABITANTES DEL MISMO SABED:</w:t>
      </w:r>
    </w:p>
    <w:p w14:paraId="36978D4C" w14:textId="77777777" w:rsidR="00E23672" w:rsidRPr="00E37826" w:rsidRDefault="00E23672">
      <w:pPr>
        <w:rPr>
          <w:b/>
          <w:bCs/>
          <w:sz w:val="20"/>
          <w:szCs w:val="20"/>
        </w:rPr>
      </w:pPr>
    </w:p>
    <w:p w14:paraId="6F147120" w14:textId="77777777" w:rsidR="00E23672" w:rsidRPr="00E37826" w:rsidRDefault="00E23672" w:rsidP="00E23672">
      <w:pPr>
        <w:autoSpaceDE w:val="0"/>
        <w:autoSpaceDN w:val="0"/>
        <w:ind w:right="-42" w:firstLine="709"/>
        <w:jc w:val="both"/>
        <w:rPr>
          <w:rFonts w:ascii="Verdana" w:hAnsi="Verdana" w:cs="Arial"/>
          <w:b/>
          <w:bCs/>
          <w:sz w:val="20"/>
          <w:szCs w:val="20"/>
        </w:rPr>
      </w:pPr>
      <w:r w:rsidRPr="00E37826">
        <w:rPr>
          <w:rFonts w:ascii="Verdana" w:hAnsi="Verdana" w:cs="Arial"/>
          <w:b/>
          <w:bCs/>
          <w:sz w:val="20"/>
          <w:szCs w:val="20"/>
        </w:rPr>
        <w:t>QUE EL H. CONGRESO CONSTITUCIONAL DEL ESTADO LIBRE Y SOBERANO DE GUANAJUATO, HA TENIDO A BIEN DIRIGIRME EL SIGUIENTE:</w:t>
      </w:r>
    </w:p>
    <w:p w14:paraId="7E44D4A1" w14:textId="77777777" w:rsidR="00E23672" w:rsidRDefault="00E23672"/>
    <w:p w14:paraId="319E1601" w14:textId="77777777" w:rsidR="00E23672" w:rsidRPr="004B2BEA" w:rsidRDefault="00E23672" w:rsidP="00E23672">
      <w:pPr>
        <w:jc w:val="center"/>
        <w:rPr>
          <w:rFonts w:ascii="Verdana" w:hAnsi="Verdana"/>
          <w:b/>
          <w:color w:val="000000" w:themeColor="text1"/>
          <w:sz w:val="18"/>
        </w:rPr>
      </w:pPr>
      <w:r w:rsidRPr="004B2BEA">
        <w:rPr>
          <w:rFonts w:ascii="Verdana" w:hAnsi="Verdana"/>
          <w:b/>
          <w:color w:val="000000" w:themeColor="text1"/>
          <w:sz w:val="18"/>
        </w:rPr>
        <w:t xml:space="preserve">DECRETO NÚMERO </w:t>
      </w:r>
      <w:r>
        <w:rPr>
          <w:rFonts w:ascii="Verdana" w:hAnsi="Verdana"/>
          <w:b/>
          <w:color w:val="000000" w:themeColor="text1"/>
          <w:sz w:val="18"/>
        </w:rPr>
        <w:t>218</w:t>
      </w:r>
    </w:p>
    <w:p w14:paraId="18BF0566" w14:textId="77777777" w:rsidR="00E23672" w:rsidRDefault="00E23672"/>
    <w:p w14:paraId="733ED625" w14:textId="77777777" w:rsidR="00E23672" w:rsidRDefault="00E23672" w:rsidP="00931F5B">
      <w:pPr>
        <w:ind w:firstLine="709"/>
        <w:rPr>
          <w:rFonts w:ascii="Verdana" w:hAnsi="Verdana"/>
          <w:b/>
          <w:i/>
          <w:color w:val="000000" w:themeColor="text1"/>
          <w:sz w:val="18"/>
        </w:rPr>
      </w:pPr>
      <w:r w:rsidRPr="00322230">
        <w:rPr>
          <w:rFonts w:ascii="Verdana" w:hAnsi="Verdana"/>
          <w:b/>
          <w:i/>
          <w:color w:val="000000" w:themeColor="text1"/>
          <w:sz w:val="18"/>
        </w:rPr>
        <w:t xml:space="preserve">LA </w:t>
      </w:r>
      <w:r w:rsidRPr="006246FD">
        <w:rPr>
          <w:rFonts w:ascii="Verdana" w:hAnsi="Verdana"/>
          <w:b/>
          <w:i/>
          <w:color w:val="000000" w:themeColor="text1"/>
          <w:sz w:val="18"/>
        </w:rPr>
        <w:t xml:space="preserve">SEXAGÉSIMA </w:t>
      </w:r>
      <w:r>
        <w:rPr>
          <w:rFonts w:ascii="Verdana" w:hAnsi="Verdana"/>
          <w:b/>
          <w:i/>
          <w:color w:val="000000" w:themeColor="text1"/>
          <w:sz w:val="18"/>
        </w:rPr>
        <w:t>TERCERA</w:t>
      </w:r>
      <w:r w:rsidRPr="00322230">
        <w:rPr>
          <w:rFonts w:ascii="Verdana" w:hAnsi="Verdana"/>
          <w:b/>
          <w:i/>
          <w:color w:val="000000" w:themeColor="text1"/>
          <w:sz w:val="18"/>
        </w:rPr>
        <w:t xml:space="preserve"> LEGISLATURA CONSTITUCIONAL DEL ESTADO LIBRE Y SOBERANO DE GUANAJUATO, D</w:t>
      </w:r>
      <w:r>
        <w:rPr>
          <w:rFonts w:ascii="Verdana" w:hAnsi="Verdana"/>
          <w:b/>
          <w:i/>
          <w:color w:val="000000" w:themeColor="text1"/>
          <w:sz w:val="18"/>
        </w:rPr>
        <w:t xml:space="preserve"> </w:t>
      </w:r>
      <w:r w:rsidRPr="00322230">
        <w:rPr>
          <w:rFonts w:ascii="Verdana" w:hAnsi="Verdana"/>
          <w:b/>
          <w:i/>
          <w:color w:val="000000" w:themeColor="text1"/>
          <w:sz w:val="18"/>
        </w:rPr>
        <w:t>E</w:t>
      </w:r>
      <w:r>
        <w:rPr>
          <w:rFonts w:ascii="Verdana" w:hAnsi="Verdana"/>
          <w:b/>
          <w:i/>
          <w:color w:val="000000" w:themeColor="text1"/>
          <w:sz w:val="18"/>
        </w:rPr>
        <w:t xml:space="preserve"> </w:t>
      </w:r>
      <w:r w:rsidRPr="00322230">
        <w:rPr>
          <w:rFonts w:ascii="Verdana" w:hAnsi="Verdana"/>
          <w:b/>
          <w:i/>
          <w:color w:val="000000" w:themeColor="text1"/>
          <w:sz w:val="18"/>
        </w:rPr>
        <w:t>C</w:t>
      </w:r>
      <w:r>
        <w:rPr>
          <w:rFonts w:ascii="Verdana" w:hAnsi="Verdana"/>
          <w:b/>
          <w:i/>
          <w:color w:val="000000" w:themeColor="text1"/>
          <w:sz w:val="18"/>
        </w:rPr>
        <w:t xml:space="preserve"> </w:t>
      </w:r>
      <w:r w:rsidRPr="00322230">
        <w:rPr>
          <w:rFonts w:ascii="Verdana" w:hAnsi="Verdana"/>
          <w:b/>
          <w:i/>
          <w:color w:val="000000" w:themeColor="text1"/>
          <w:sz w:val="18"/>
        </w:rPr>
        <w:t>R</w:t>
      </w:r>
      <w:r>
        <w:rPr>
          <w:rFonts w:ascii="Verdana" w:hAnsi="Verdana"/>
          <w:b/>
          <w:i/>
          <w:color w:val="000000" w:themeColor="text1"/>
          <w:sz w:val="18"/>
        </w:rPr>
        <w:t xml:space="preserve"> </w:t>
      </w:r>
      <w:r w:rsidRPr="00322230">
        <w:rPr>
          <w:rFonts w:ascii="Verdana" w:hAnsi="Verdana"/>
          <w:b/>
          <w:i/>
          <w:color w:val="000000" w:themeColor="text1"/>
          <w:sz w:val="18"/>
        </w:rPr>
        <w:t>E</w:t>
      </w:r>
      <w:r>
        <w:rPr>
          <w:rFonts w:ascii="Verdana" w:hAnsi="Verdana"/>
          <w:b/>
          <w:i/>
          <w:color w:val="000000" w:themeColor="text1"/>
          <w:sz w:val="18"/>
        </w:rPr>
        <w:t xml:space="preserve"> </w:t>
      </w:r>
      <w:r w:rsidRPr="00322230">
        <w:rPr>
          <w:rFonts w:ascii="Verdana" w:hAnsi="Verdana"/>
          <w:b/>
          <w:i/>
          <w:color w:val="000000" w:themeColor="text1"/>
          <w:sz w:val="18"/>
        </w:rPr>
        <w:t>T</w:t>
      </w:r>
      <w:r>
        <w:rPr>
          <w:rFonts w:ascii="Verdana" w:hAnsi="Verdana"/>
          <w:b/>
          <w:i/>
          <w:color w:val="000000" w:themeColor="text1"/>
          <w:sz w:val="18"/>
        </w:rPr>
        <w:t xml:space="preserve"> </w:t>
      </w:r>
      <w:r w:rsidRPr="00322230">
        <w:rPr>
          <w:rFonts w:ascii="Verdana" w:hAnsi="Verdana"/>
          <w:b/>
          <w:i/>
          <w:color w:val="000000" w:themeColor="text1"/>
          <w:sz w:val="18"/>
        </w:rPr>
        <w:t>A:</w:t>
      </w:r>
    </w:p>
    <w:p w14:paraId="4CAA3D35" w14:textId="77777777" w:rsidR="00E23672" w:rsidRDefault="00E23672" w:rsidP="00931F5B">
      <w:pPr>
        <w:rPr>
          <w:rFonts w:ascii="Verdana" w:hAnsi="Verdana"/>
          <w:b/>
          <w:color w:val="000000" w:themeColor="text1"/>
          <w:sz w:val="18"/>
        </w:rPr>
      </w:pPr>
    </w:p>
    <w:p w14:paraId="39FAE628" w14:textId="77777777" w:rsidR="00931F5B" w:rsidRPr="00931F5B" w:rsidRDefault="00931F5B" w:rsidP="00931F5B">
      <w:pPr>
        <w:tabs>
          <w:tab w:val="left" w:pos="1674"/>
        </w:tabs>
        <w:ind w:firstLine="709"/>
        <w:jc w:val="both"/>
        <w:rPr>
          <w:rStyle w:val="nfasis"/>
          <w:rFonts w:ascii="Verdana" w:hAnsi="Verdana"/>
          <w:i w:val="0"/>
          <w:sz w:val="20"/>
        </w:rPr>
      </w:pPr>
      <w:r w:rsidRPr="00931F5B">
        <w:rPr>
          <w:rStyle w:val="nfasis"/>
          <w:rFonts w:ascii="Verdana" w:hAnsi="Verdana"/>
          <w:b/>
          <w:i w:val="0"/>
          <w:sz w:val="20"/>
        </w:rPr>
        <w:t xml:space="preserve">Artículo Único. </w:t>
      </w:r>
      <w:r w:rsidRPr="00E37826">
        <w:rPr>
          <w:rStyle w:val="nfasis"/>
          <w:rFonts w:ascii="Verdana" w:hAnsi="Verdana"/>
          <w:b/>
          <w:bCs/>
          <w:i w:val="0"/>
          <w:sz w:val="20"/>
        </w:rPr>
        <w:t>Se expide la,</w:t>
      </w:r>
      <w:r w:rsidRPr="00931F5B">
        <w:rPr>
          <w:rStyle w:val="nfasis"/>
          <w:rFonts w:ascii="Verdana" w:hAnsi="Verdana"/>
          <w:b/>
          <w:i w:val="0"/>
          <w:sz w:val="20"/>
        </w:rPr>
        <w:t xml:space="preserve"> </w:t>
      </w:r>
      <w:r w:rsidRPr="00E23672">
        <w:rPr>
          <w:rFonts w:ascii="Verdana" w:hAnsi="Verdana" w:cs="Arial"/>
          <w:b/>
          <w:color w:val="000000" w:themeColor="text1"/>
          <w:sz w:val="20"/>
          <w:szCs w:val="20"/>
        </w:rPr>
        <w:t>Ley para la Protección de Personas Defensoras</w:t>
      </w:r>
      <w:r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r w:rsidRPr="00E23672">
        <w:rPr>
          <w:rFonts w:ascii="Verdana" w:hAnsi="Verdana" w:cs="Arial"/>
          <w:b/>
          <w:color w:val="000000" w:themeColor="text1"/>
          <w:sz w:val="20"/>
          <w:szCs w:val="20"/>
        </w:rPr>
        <w:t>de Derechos</w:t>
      </w:r>
      <w:r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r w:rsidRPr="00E23672">
        <w:rPr>
          <w:rFonts w:ascii="Verdana" w:hAnsi="Verdana" w:cs="Arial"/>
          <w:b/>
          <w:color w:val="000000" w:themeColor="text1"/>
          <w:sz w:val="20"/>
          <w:szCs w:val="20"/>
        </w:rPr>
        <w:t>Humanos y Periodistas del Estado de Guanajuato</w:t>
      </w:r>
      <w:r w:rsidRPr="00931F5B">
        <w:rPr>
          <w:rStyle w:val="nfasis"/>
          <w:rFonts w:ascii="Verdana" w:hAnsi="Verdana"/>
          <w:i w:val="0"/>
          <w:sz w:val="20"/>
        </w:rPr>
        <w:t xml:space="preserve"> para quedar como sigue:</w:t>
      </w:r>
    </w:p>
    <w:p w14:paraId="695C6671" w14:textId="77777777" w:rsidR="00931F5B" w:rsidRDefault="00931F5B" w:rsidP="00931F5B">
      <w:pPr>
        <w:rPr>
          <w:rFonts w:ascii="Verdana" w:hAnsi="Verdana"/>
          <w:b/>
          <w:color w:val="000000" w:themeColor="text1"/>
          <w:sz w:val="18"/>
        </w:rPr>
      </w:pPr>
    </w:p>
    <w:p w14:paraId="711C7A5A" w14:textId="77777777" w:rsidR="00E23672" w:rsidRPr="00650164" w:rsidRDefault="00E23672" w:rsidP="00E23672">
      <w:pPr>
        <w:tabs>
          <w:tab w:val="left" w:pos="1674"/>
        </w:tabs>
        <w:jc w:val="center"/>
        <w:rPr>
          <w:rFonts w:ascii="Verdana" w:hAnsi="Verdana" w:cs="Arial"/>
          <w:b/>
          <w:color w:val="808080" w:themeColor="background1" w:themeShade="80"/>
          <w:sz w:val="20"/>
          <w:szCs w:val="20"/>
        </w:rPr>
      </w:pPr>
      <w:r w:rsidRPr="00650164">
        <w:rPr>
          <w:rFonts w:ascii="Verdana" w:hAnsi="Verdana" w:cs="Arial"/>
          <w:b/>
          <w:color w:val="808080" w:themeColor="background1" w:themeShade="80"/>
          <w:sz w:val="20"/>
          <w:szCs w:val="20"/>
        </w:rPr>
        <w:t>LEY PARA LA PROTECCIÓN DE PERSONAS DEFENSORAS DE DERECHOS</w:t>
      </w:r>
    </w:p>
    <w:p w14:paraId="3F0FA1CE" w14:textId="220ECC6D" w:rsidR="00E23672" w:rsidRPr="00650164" w:rsidRDefault="00E23672" w:rsidP="00034C26">
      <w:pPr>
        <w:tabs>
          <w:tab w:val="left" w:pos="1674"/>
        </w:tabs>
        <w:jc w:val="center"/>
        <w:rPr>
          <w:rFonts w:ascii="Verdana" w:hAnsi="Verdana" w:cs="Arial"/>
          <w:b/>
          <w:color w:val="808080" w:themeColor="background1" w:themeShade="80"/>
          <w:sz w:val="20"/>
          <w:szCs w:val="20"/>
        </w:rPr>
      </w:pPr>
      <w:r w:rsidRPr="00650164">
        <w:rPr>
          <w:rFonts w:ascii="Verdana" w:hAnsi="Verdana" w:cs="Arial"/>
          <w:b/>
          <w:color w:val="808080" w:themeColor="background1" w:themeShade="80"/>
          <w:sz w:val="20"/>
          <w:szCs w:val="20"/>
        </w:rPr>
        <w:t>HUMANOS Y PERIODISTAS DEL ESTADO DE GUANAJUATO</w:t>
      </w:r>
    </w:p>
    <w:p w14:paraId="22853791" w14:textId="77777777" w:rsidR="00034C26" w:rsidRDefault="00034C26" w:rsidP="00034C26">
      <w:pPr>
        <w:tabs>
          <w:tab w:val="left" w:pos="1674"/>
        </w:tabs>
        <w:rPr>
          <w:rFonts w:ascii="Verdana" w:hAnsi="Verdana" w:cs="Arial"/>
          <w:b/>
          <w:color w:val="000000" w:themeColor="text1"/>
          <w:sz w:val="20"/>
          <w:szCs w:val="20"/>
        </w:rPr>
      </w:pPr>
    </w:p>
    <w:p w14:paraId="408C4CB9" w14:textId="77777777" w:rsidR="00034C26" w:rsidRPr="00034C26" w:rsidRDefault="00034C26" w:rsidP="00034C26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Capítulo I</w:t>
      </w:r>
    </w:p>
    <w:p w14:paraId="75DBC5C7" w14:textId="77777777" w:rsidR="00034C26" w:rsidRPr="00034C26" w:rsidRDefault="00034C26" w:rsidP="00034C26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Disposiciones generales</w:t>
      </w:r>
    </w:p>
    <w:p w14:paraId="0B3F55C9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7CAC87A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Objeto de la Ley</w:t>
      </w:r>
    </w:p>
    <w:p w14:paraId="5979BC99" w14:textId="77777777" w:rsidR="00034C26" w:rsidRPr="00034C26" w:rsidRDefault="00034C26" w:rsidP="00034C26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1.</w:t>
      </w:r>
      <w:r w:rsidRPr="00034C26">
        <w:rPr>
          <w:rFonts w:ascii="Verdana" w:hAnsi="Verdana"/>
          <w:sz w:val="20"/>
          <w:szCs w:val="20"/>
        </w:rPr>
        <w:t xml:space="preserve"> La presente Ley es de orden público, interés social y de observancia general. Tiene por objeto promover y proteger el derecho al ejercicio periodístico, así como la defensa de los derechos humanos para garantizar la seguridad y la libertad de las personas defensoras de derechos humanos y periodistas, y salvaguardar su vida e integridad física, psicológica y económica cuando se encuentren en riesgo con motivo de su actividad.</w:t>
      </w:r>
    </w:p>
    <w:p w14:paraId="2E450FFA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A82ADDB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Fines de la Ley</w:t>
      </w:r>
    </w:p>
    <w:p w14:paraId="725481B3" w14:textId="77777777" w:rsidR="00034C26" w:rsidRPr="00034C26" w:rsidRDefault="00034C26" w:rsidP="00034C26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2.</w:t>
      </w:r>
      <w:r w:rsidRPr="00034C26">
        <w:rPr>
          <w:rFonts w:ascii="Verdana" w:hAnsi="Verdana"/>
          <w:sz w:val="20"/>
          <w:szCs w:val="20"/>
        </w:rPr>
        <w:t xml:space="preserve"> Los fines de la presente Ley son:</w:t>
      </w:r>
    </w:p>
    <w:p w14:paraId="2F009362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422EB0C" w14:textId="1302EED5" w:rsidR="00034C26" w:rsidRPr="00034C26" w:rsidRDefault="00034C26" w:rsidP="00F911D8">
      <w:pPr>
        <w:pStyle w:val="Estilo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 prevención de las agresiones y de las injerencias arbitrarias en el ejercicio periodístico y la defensa de los derechos humanos;</w:t>
      </w:r>
    </w:p>
    <w:p w14:paraId="0A9FFA0A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647FA78" w14:textId="397700D7" w:rsidR="00034C26" w:rsidRPr="00034C26" w:rsidRDefault="00034C26" w:rsidP="00F911D8">
      <w:pPr>
        <w:pStyle w:val="Estilo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 protección de las personas defensoras de derechos humanos y periodistas a fin de que puedan ejercer su actividad en un ambiente seguro, libre de ataques y hostigamiento;</w:t>
      </w:r>
    </w:p>
    <w:p w14:paraId="0260A736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0FB7F62" w14:textId="25680C40" w:rsidR="00034C26" w:rsidRPr="00034C26" w:rsidRDefault="00034C26" w:rsidP="00F911D8">
      <w:pPr>
        <w:pStyle w:val="Estilo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 cooperación y la coordinación que el Estado deberá tener con la Federación y con los municipios para realizar acciones de prevención y protección; y</w:t>
      </w:r>
    </w:p>
    <w:p w14:paraId="5B52B85B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F775F2B" w14:textId="23AACC6B" w:rsidR="00034C26" w:rsidRPr="00034C26" w:rsidRDefault="00034C26" w:rsidP="00F911D8">
      <w:pPr>
        <w:pStyle w:val="Estilo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Garantizar los requerimientos técnicos, presupuestales y humanos para la aplicación de esta Ley.</w:t>
      </w:r>
    </w:p>
    <w:p w14:paraId="718A9B82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D7CAE7A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Glosario</w:t>
      </w:r>
    </w:p>
    <w:p w14:paraId="633E8005" w14:textId="77777777" w:rsidR="00034C26" w:rsidRPr="00034C26" w:rsidRDefault="00034C26" w:rsidP="00034C26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3.</w:t>
      </w:r>
      <w:r w:rsidRPr="00034C26">
        <w:rPr>
          <w:rFonts w:ascii="Verdana" w:hAnsi="Verdana"/>
          <w:sz w:val="20"/>
          <w:szCs w:val="20"/>
        </w:rPr>
        <w:t xml:space="preserve"> Para los efectos de esta Ley se entenderá por:</w:t>
      </w:r>
    </w:p>
    <w:p w14:paraId="6FC229D6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6CBF7C6" w14:textId="18F0933E" w:rsidR="00034C26" w:rsidRPr="00034C26" w:rsidRDefault="00034C26" w:rsidP="00F911D8">
      <w:pPr>
        <w:pStyle w:val="Estilo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E4370D">
        <w:rPr>
          <w:rFonts w:ascii="Verdana" w:hAnsi="Verdana"/>
          <w:b/>
          <w:bCs/>
          <w:sz w:val="20"/>
          <w:szCs w:val="20"/>
        </w:rPr>
        <w:t>Beneficiario:</w:t>
      </w:r>
      <w:r w:rsidRPr="00034C26">
        <w:rPr>
          <w:rFonts w:ascii="Verdana" w:hAnsi="Verdana"/>
          <w:sz w:val="20"/>
          <w:szCs w:val="20"/>
        </w:rPr>
        <w:t xml:space="preserve"> persona a la que se le otorgan las medidas a que se refiere esta Ley;</w:t>
      </w:r>
    </w:p>
    <w:p w14:paraId="59ED1250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6E4676B" w14:textId="1A9D6E55" w:rsidR="00034C26" w:rsidRPr="00034C26" w:rsidRDefault="00034C26" w:rsidP="00F911D8">
      <w:pPr>
        <w:pStyle w:val="Estilo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E4370D">
        <w:rPr>
          <w:rFonts w:ascii="Verdana" w:hAnsi="Verdana"/>
          <w:b/>
          <w:bCs/>
          <w:sz w:val="20"/>
          <w:szCs w:val="20"/>
        </w:rPr>
        <w:t>Consejo Estatal:</w:t>
      </w:r>
      <w:r w:rsidRPr="00034C26">
        <w:rPr>
          <w:rFonts w:ascii="Verdana" w:hAnsi="Verdana"/>
          <w:sz w:val="20"/>
          <w:szCs w:val="20"/>
        </w:rPr>
        <w:t xml:space="preserve"> Consejo Estatal de Protección a Personas Defensoras de Derechos Humanos y Periodistas de Guanajuato;</w:t>
      </w:r>
    </w:p>
    <w:p w14:paraId="33606457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3F629D0" w14:textId="249E83BB" w:rsidR="00034C26" w:rsidRPr="00034C26" w:rsidRDefault="00034C26" w:rsidP="00F911D8">
      <w:pPr>
        <w:pStyle w:val="Estilo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E4370D">
        <w:rPr>
          <w:rFonts w:ascii="Verdana" w:hAnsi="Verdana"/>
          <w:b/>
          <w:bCs/>
          <w:sz w:val="20"/>
          <w:szCs w:val="20"/>
        </w:rPr>
        <w:lastRenderedPageBreak/>
        <w:t>Ley:</w:t>
      </w:r>
      <w:r w:rsidRPr="00034C26">
        <w:rPr>
          <w:rFonts w:ascii="Verdana" w:hAnsi="Verdana"/>
          <w:sz w:val="20"/>
          <w:szCs w:val="20"/>
        </w:rPr>
        <w:t xml:space="preserve"> Ley para la Protección de Personas Defensoras de Derechos Humanos y Periodistas del Estado de Guanajuato;</w:t>
      </w:r>
    </w:p>
    <w:p w14:paraId="65AEB99F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B13F747" w14:textId="70305008" w:rsidR="00034C26" w:rsidRPr="00034C26" w:rsidRDefault="00034C26" w:rsidP="00F911D8">
      <w:pPr>
        <w:pStyle w:val="Estilo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E4370D">
        <w:rPr>
          <w:rFonts w:ascii="Verdana" w:hAnsi="Verdana"/>
          <w:b/>
          <w:bCs/>
          <w:sz w:val="20"/>
          <w:szCs w:val="20"/>
        </w:rPr>
        <w:t>Libertad de expresión:</w:t>
      </w:r>
      <w:r w:rsidRPr="00034C26">
        <w:rPr>
          <w:rFonts w:ascii="Verdana" w:hAnsi="Verdana"/>
          <w:sz w:val="20"/>
          <w:szCs w:val="20"/>
        </w:rPr>
        <w:t xml:space="preserve"> es el derecho humano que tiene toda persona en los términos que señalan la Constitución Política de los Estados Unidos Mexicanos y los Tratados Internacionales de los que el Estado Mexicano sea parte;</w:t>
      </w:r>
    </w:p>
    <w:p w14:paraId="48025BEC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D8D53C3" w14:textId="087B3E77" w:rsidR="00034C26" w:rsidRPr="00034C26" w:rsidRDefault="00034C26" w:rsidP="00F911D8">
      <w:pPr>
        <w:pStyle w:val="Estilo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E4370D">
        <w:rPr>
          <w:rFonts w:ascii="Verdana" w:hAnsi="Verdana"/>
          <w:b/>
          <w:bCs/>
          <w:sz w:val="20"/>
          <w:szCs w:val="20"/>
        </w:rPr>
        <w:t>Medidas:</w:t>
      </w:r>
      <w:r w:rsidRPr="00034C26">
        <w:rPr>
          <w:rFonts w:ascii="Verdana" w:hAnsi="Verdana"/>
          <w:sz w:val="20"/>
          <w:szCs w:val="20"/>
        </w:rPr>
        <w:t xml:space="preserve"> conjunto de acciones y medios referentes a la prevención y protección del beneficiario y su familia, las cuales se dividen en medidas de prevención, preventivas, de protección y urgentes de protección;</w:t>
      </w:r>
    </w:p>
    <w:p w14:paraId="51D33050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DF14A0D" w14:textId="7B1822EF" w:rsidR="00034C26" w:rsidRPr="00034C26" w:rsidRDefault="00034C26" w:rsidP="00F911D8">
      <w:pPr>
        <w:pStyle w:val="Estilo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E4370D">
        <w:rPr>
          <w:rFonts w:ascii="Verdana" w:hAnsi="Verdana"/>
          <w:b/>
          <w:bCs/>
          <w:sz w:val="20"/>
          <w:szCs w:val="20"/>
        </w:rPr>
        <w:t>Medidas de prevención:</w:t>
      </w:r>
      <w:r w:rsidRPr="00034C26">
        <w:rPr>
          <w:rFonts w:ascii="Verdana" w:hAnsi="Verdana"/>
          <w:sz w:val="20"/>
          <w:szCs w:val="20"/>
        </w:rPr>
        <w:t xml:space="preserve"> conjunto de acciones y medios encaminados a desarrollar políticas públicas y programas con el objetivo de reducir los factores de riesgo que generan las agresiones contra personas defensoras de derechos humanos y periodistas, así como para combatir las causas que las producen y generar garantías de no repetición ni revictimización;</w:t>
      </w:r>
    </w:p>
    <w:p w14:paraId="1CB29829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A8422A8" w14:textId="68012481" w:rsidR="00034C26" w:rsidRPr="00034C26" w:rsidRDefault="00034C26" w:rsidP="00F911D8">
      <w:pPr>
        <w:pStyle w:val="Estilo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E4370D">
        <w:rPr>
          <w:rFonts w:ascii="Verdana" w:hAnsi="Verdana"/>
          <w:b/>
          <w:bCs/>
          <w:sz w:val="20"/>
          <w:szCs w:val="20"/>
        </w:rPr>
        <w:t>Medidas preventivas:</w:t>
      </w:r>
      <w:r w:rsidRPr="00034C26">
        <w:rPr>
          <w:rFonts w:ascii="Verdana" w:hAnsi="Verdana"/>
          <w:sz w:val="20"/>
          <w:szCs w:val="20"/>
        </w:rPr>
        <w:t xml:space="preserve"> conjunto de acciones y medios a favor del beneficiario para evitar la consumación de las agresiones;</w:t>
      </w:r>
    </w:p>
    <w:p w14:paraId="0A323EA2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49977C9" w14:textId="0EE26878" w:rsidR="00034C26" w:rsidRPr="00034C26" w:rsidRDefault="00034C26" w:rsidP="00F911D8">
      <w:pPr>
        <w:pStyle w:val="Estilo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E4370D">
        <w:rPr>
          <w:rFonts w:ascii="Verdana" w:hAnsi="Verdana"/>
          <w:b/>
          <w:bCs/>
          <w:sz w:val="20"/>
          <w:szCs w:val="20"/>
        </w:rPr>
        <w:t>Medidas de protección:</w:t>
      </w:r>
      <w:r w:rsidRPr="00034C26">
        <w:rPr>
          <w:rFonts w:ascii="Verdana" w:hAnsi="Verdana"/>
          <w:sz w:val="20"/>
          <w:szCs w:val="20"/>
        </w:rPr>
        <w:t xml:space="preserve"> conjunto de acciones y medios de seguridad para enfrentar el riesgo y proteger la vida, integridad, libertad, seguridad, bienes y derechos del beneficiario;</w:t>
      </w:r>
    </w:p>
    <w:p w14:paraId="4E9536EE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D692B4A" w14:textId="1ECE83E2" w:rsidR="00034C26" w:rsidRPr="00034C26" w:rsidRDefault="00034C26" w:rsidP="00F911D8">
      <w:pPr>
        <w:pStyle w:val="Estilo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E4370D">
        <w:rPr>
          <w:rFonts w:ascii="Verdana" w:hAnsi="Verdana"/>
          <w:b/>
          <w:bCs/>
          <w:sz w:val="20"/>
          <w:szCs w:val="20"/>
        </w:rPr>
        <w:t>Medidas urgentes de protección:</w:t>
      </w:r>
      <w:r w:rsidRPr="00034C26">
        <w:rPr>
          <w:rFonts w:ascii="Verdana" w:hAnsi="Verdana"/>
          <w:sz w:val="20"/>
          <w:szCs w:val="20"/>
        </w:rPr>
        <w:t xml:space="preserve"> conjunto de acciones y medios para resguardar de manera inmediata la vida, integridad, seguridad y libertad del beneficiario ante un riesgo inminente;</w:t>
      </w:r>
    </w:p>
    <w:p w14:paraId="56AEA620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527F737" w14:textId="73A64918" w:rsidR="00034C26" w:rsidRPr="00034C26" w:rsidRDefault="00034C26" w:rsidP="00F911D8">
      <w:pPr>
        <w:pStyle w:val="Estilo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E4370D">
        <w:rPr>
          <w:rFonts w:ascii="Verdana" w:hAnsi="Verdana"/>
          <w:b/>
          <w:bCs/>
          <w:sz w:val="20"/>
          <w:szCs w:val="20"/>
        </w:rPr>
        <w:t>Medio de comunicación:</w:t>
      </w:r>
      <w:r w:rsidRPr="00034C26">
        <w:rPr>
          <w:rFonts w:ascii="Verdana" w:hAnsi="Verdana"/>
          <w:sz w:val="20"/>
          <w:szCs w:val="20"/>
        </w:rPr>
        <w:t xml:space="preserve"> aquellos medios de información comunitarios, privados, independientes, universitarios, experimentales o de cualquier otra índole que pueden ser impresos, radioeléctricos, digitales o imágenes;</w:t>
      </w:r>
    </w:p>
    <w:p w14:paraId="6943A76F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37B3ED7" w14:textId="4D4F0F4F" w:rsidR="00034C26" w:rsidRPr="00034C26" w:rsidRDefault="00034C26" w:rsidP="00F911D8">
      <w:pPr>
        <w:pStyle w:val="Estilo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E4370D">
        <w:rPr>
          <w:rFonts w:ascii="Verdana" w:hAnsi="Verdana"/>
          <w:b/>
          <w:bCs/>
          <w:sz w:val="20"/>
          <w:szCs w:val="20"/>
        </w:rPr>
        <w:t>Peticionario:</w:t>
      </w:r>
      <w:r w:rsidRPr="00034C26">
        <w:rPr>
          <w:rFonts w:ascii="Verdana" w:hAnsi="Verdana"/>
          <w:sz w:val="20"/>
          <w:szCs w:val="20"/>
        </w:rPr>
        <w:t xml:space="preserve"> persona que solicita alguna de las medidas ya sea para sí o para otra persona;</w:t>
      </w:r>
    </w:p>
    <w:p w14:paraId="0A269F11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6B1044E" w14:textId="6D0B319F" w:rsidR="00034C26" w:rsidRDefault="00034C26" w:rsidP="00F911D8">
      <w:pPr>
        <w:pStyle w:val="Estilo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E4370D">
        <w:rPr>
          <w:rFonts w:ascii="Verdana" w:hAnsi="Verdana"/>
          <w:b/>
          <w:bCs/>
          <w:sz w:val="20"/>
          <w:szCs w:val="20"/>
        </w:rPr>
        <w:t>Periodistas:</w:t>
      </w:r>
      <w:r w:rsidRPr="00034C26">
        <w:rPr>
          <w:rFonts w:ascii="Verdana" w:hAnsi="Verdana"/>
          <w:sz w:val="20"/>
          <w:szCs w:val="20"/>
        </w:rPr>
        <w:t xml:space="preserve"> las personas físicas, así como medios de comunicación y difusión públicos, comunitarios, privados, independientes, universitarios, experimentales o de cualquier otra índole cuyo trabajo consiste en recabar, generar, procesar, editar, comentar, opinar, difundir, publicar o proveer información, a través de cualquier medio de difusión y comunicación que puede ser impreso, radioeléctrico, digital o imagen;</w:t>
      </w:r>
    </w:p>
    <w:p w14:paraId="4B030526" w14:textId="77777777" w:rsidR="00C07760" w:rsidRPr="00034C26" w:rsidRDefault="00C07760" w:rsidP="00C07760">
      <w:pPr>
        <w:pStyle w:val="Estilo"/>
        <w:rPr>
          <w:rFonts w:ascii="Verdana" w:hAnsi="Verdana"/>
          <w:sz w:val="20"/>
          <w:szCs w:val="20"/>
        </w:rPr>
      </w:pPr>
    </w:p>
    <w:p w14:paraId="4FFECF7E" w14:textId="7F23F7DF" w:rsidR="00034C26" w:rsidRPr="00034C26" w:rsidRDefault="00C07760" w:rsidP="00C07760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(REFORMADA P.O. 27 DE DICIEMBRE DE 2024)</w:t>
      </w:r>
    </w:p>
    <w:p w14:paraId="37C3B787" w14:textId="77777777" w:rsidR="00C07760" w:rsidRPr="00C07760" w:rsidRDefault="00C07760" w:rsidP="00F911D8">
      <w:pPr>
        <w:pStyle w:val="Prrafodelista"/>
        <w:widowControl w:val="0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Verdana" w:eastAsia="Calibri" w:hAnsi="Verdana"/>
          <w:bCs/>
          <w:sz w:val="20"/>
          <w:szCs w:val="20"/>
        </w:rPr>
      </w:pPr>
      <w:r w:rsidRPr="00C07760">
        <w:rPr>
          <w:rFonts w:ascii="Verdana" w:eastAsia="Calibri" w:hAnsi="Verdana"/>
          <w:b/>
          <w:bCs/>
          <w:sz w:val="20"/>
          <w:szCs w:val="20"/>
        </w:rPr>
        <w:t>Personas defensoras de derechos humanos:</w:t>
      </w:r>
      <w:r w:rsidRPr="00C07760">
        <w:rPr>
          <w:rFonts w:ascii="Verdana" w:eastAsia="Calibri" w:hAnsi="Verdana"/>
          <w:bCs/>
          <w:sz w:val="20"/>
          <w:szCs w:val="20"/>
        </w:rPr>
        <w:t xml:space="preserve"> las personas físicas que actúen individualmente o como integrantes de un grupo, organización o movimiento social, así como personas morales, grupos, organizaciones o movimientos sociales, cuya finalidad sea la promoción o defensa de los derechos humanos. Así como toda persona, grupo o colectivo involucrado en el proceso de búsqueda de personas desaparecidas; y</w:t>
      </w:r>
    </w:p>
    <w:p w14:paraId="4EF895A8" w14:textId="77777777" w:rsidR="00650164" w:rsidRPr="00650164" w:rsidRDefault="00650164" w:rsidP="00650164">
      <w:pPr>
        <w:pStyle w:val="Estilo"/>
        <w:ind w:left="720"/>
        <w:rPr>
          <w:rFonts w:ascii="Verdana" w:hAnsi="Verdana"/>
          <w:sz w:val="20"/>
          <w:szCs w:val="20"/>
        </w:rPr>
      </w:pPr>
    </w:p>
    <w:p w14:paraId="311B2C4F" w14:textId="3C958413" w:rsidR="00034C26" w:rsidRPr="00034C26" w:rsidRDefault="00034C26" w:rsidP="00F911D8">
      <w:pPr>
        <w:pStyle w:val="Estilo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E4370D">
        <w:rPr>
          <w:rFonts w:ascii="Verdana" w:hAnsi="Verdana"/>
          <w:b/>
          <w:bCs/>
          <w:sz w:val="20"/>
          <w:szCs w:val="20"/>
        </w:rPr>
        <w:t>Secretaría:</w:t>
      </w:r>
      <w:r w:rsidRPr="00034C26">
        <w:rPr>
          <w:rFonts w:ascii="Verdana" w:hAnsi="Verdana"/>
          <w:sz w:val="20"/>
          <w:szCs w:val="20"/>
        </w:rPr>
        <w:t xml:space="preserve"> Secretaría de Gobierno del estado de Guanajuato.</w:t>
      </w:r>
    </w:p>
    <w:p w14:paraId="691037CC" w14:textId="77777777" w:rsidR="00E4370D" w:rsidRDefault="00E4370D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</w:p>
    <w:p w14:paraId="0A5C51BD" w14:textId="15BF5AEF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lastRenderedPageBreak/>
        <w:t>Aplicación legal supletoria</w:t>
      </w:r>
    </w:p>
    <w:p w14:paraId="12B86AE6" w14:textId="77777777" w:rsidR="00034C26" w:rsidRPr="00034C26" w:rsidRDefault="00034C26" w:rsidP="00034C26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4.</w:t>
      </w:r>
      <w:r w:rsidRPr="00034C26">
        <w:rPr>
          <w:rFonts w:ascii="Verdana" w:hAnsi="Verdana"/>
          <w:sz w:val="20"/>
          <w:szCs w:val="20"/>
        </w:rPr>
        <w:t xml:space="preserve"> Para los trámites, acciones y procedimientos no estipulados en la presente Ley, se aplicarán supletoriamente la Ley para la Protección de Personas Defensoras de Derechos Humanos y Periodistas y la Ley de Atención y Apoyo a la Víctima y al Ofendido del Delito en el Estado de Guanajuato.</w:t>
      </w:r>
    </w:p>
    <w:p w14:paraId="47E9A59D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9834A61" w14:textId="77777777" w:rsid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Interpretación conforme de la Ley</w:t>
      </w:r>
    </w:p>
    <w:p w14:paraId="54920756" w14:textId="77F53B05" w:rsidR="006A7818" w:rsidRPr="006E3E02" w:rsidRDefault="006A7818" w:rsidP="00034C26">
      <w:pPr>
        <w:pStyle w:val="Estilo"/>
        <w:jc w:val="right"/>
        <w:rPr>
          <w:rFonts w:ascii="Verdana" w:hAnsi="Verdana"/>
          <w:sz w:val="20"/>
          <w:szCs w:val="20"/>
        </w:rPr>
      </w:pPr>
      <w:r w:rsidRPr="006E3E02">
        <w:rPr>
          <w:rFonts w:ascii="Verdana" w:hAnsi="Verdana"/>
          <w:sz w:val="20"/>
          <w:szCs w:val="20"/>
        </w:rPr>
        <w:t>(Artículo Reformado, P.O. 14</w:t>
      </w:r>
      <w:r w:rsidR="006E3E02" w:rsidRPr="006E3E02">
        <w:rPr>
          <w:rFonts w:ascii="Verdana" w:hAnsi="Verdana"/>
          <w:sz w:val="20"/>
          <w:szCs w:val="20"/>
        </w:rPr>
        <w:t xml:space="preserve"> octubre</w:t>
      </w:r>
      <w:r w:rsidR="00F911D8">
        <w:rPr>
          <w:rFonts w:ascii="Verdana" w:hAnsi="Verdana"/>
          <w:sz w:val="20"/>
          <w:szCs w:val="20"/>
        </w:rPr>
        <w:t xml:space="preserve"> de</w:t>
      </w:r>
      <w:r w:rsidR="006E3E02" w:rsidRPr="006E3E02">
        <w:rPr>
          <w:rFonts w:ascii="Verdana" w:hAnsi="Verdana"/>
          <w:sz w:val="20"/>
          <w:szCs w:val="20"/>
        </w:rPr>
        <w:t xml:space="preserve"> 2025)</w:t>
      </w:r>
    </w:p>
    <w:p w14:paraId="6CC95CFA" w14:textId="3264E004" w:rsidR="00034C26" w:rsidRPr="00034C26" w:rsidRDefault="00034C26" w:rsidP="00034C26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5.</w:t>
      </w:r>
      <w:r w:rsidRPr="00034C26">
        <w:rPr>
          <w:rFonts w:ascii="Verdana" w:hAnsi="Verdana"/>
          <w:sz w:val="20"/>
          <w:szCs w:val="20"/>
        </w:rPr>
        <w:t xml:space="preserve"> La interpretación de las normas contenidas en la presente Ley deberá realizarse siempre conforme a la Constitución Política de los Estados Unidos Mexicanos y a los Tratados Internacionales de los que el Estado Mexicano sea parte</w:t>
      </w:r>
      <w:r w:rsidR="004A07E4">
        <w:rPr>
          <w:rFonts w:ascii="Verdana" w:hAnsi="Verdana"/>
          <w:sz w:val="20"/>
          <w:szCs w:val="20"/>
        </w:rPr>
        <w:t>, favoreciendo en todo momento la protección más amplia que corresponda a las personas beneficiarias.</w:t>
      </w:r>
    </w:p>
    <w:p w14:paraId="0400D8B0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F8580C6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FAA058C" w14:textId="77777777" w:rsidR="00034C26" w:rsidRPr="00034C26" w:rsidRDefault="00034C26" w:rsidP="00034C26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Capítulo II</w:t>
      </w:r>
    </w:p>
    <w:p w14:paraId="24BD47E1" w14:textId="77777777" w:rsidR="00034C26" w:rsidRPr="00034C26" w:rsidRDefault="00034C26" w:rsidP="00034C26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Derechos de los periodistas y de las personas defensoras de derechos humanos</w:t>
      </w:r>
    </w:p>
    <w:p w14:paraId="0C7B4FD8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1B2C16C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Derechos de los periodistas</w:t>
      </w:r>
    </w:p>
    <w:p w14:paraId="71B32FA9" w14:textId="77777777" w:rsidR="00034C26" w:rsidRPr="00034C26" w:rsidRDefault="00034C26" w:rsidP="00034C26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6.</w:t>
      </w:r>
      <w:r w:rsidRPr="00034C26">
        <w:rPr>
          <w:rFonts w:ascii="Verdana" w:hAnsi="Verdana"/>
          <w:sz w:val="20"/>
          <w:szCs w:val="20"/>
        </w:rPr>
        <w:t xml:space="preserve"> La presente Ley reconoce al menos como derechos inherentes a la actividad periodística, los siguientes:</w:t>
      </w:r>
    </w:p>
    <w:p w14:paraId="02386819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8FE4ABE" w14:textId="3FBB03B7" w:rsidR="00034C26" w:rsidRPr="00034C26" w:rsidRDefault="00034C26" w:rsidP="00F911D8">
      <w:pPr>
        <w:pStyle w:val="Estilo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 cláusula de conciencia;</w:t>
      </w:r>
    </w:p>
    <w:p w14:paraId="5E8635B0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DC68989" w14:textId="702ACC6E" w:rsidR="00034C26" w:rsidRPr="00034C26" w:rsidRDefault="00034C26" w:rsidP="00F911D8">
      <w:pPr>
        <w:pStyle w:val="Estilo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Acceder a las fuentes de información públicas;</w:t>
      </w:r>
    </w:p>
    <w:p w14:paraId="24973C7D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8F85A94" w14:textId="34F181FC" w:rsidR="00034C26" w:rsidRPr="00034C26" w:rsidRDefault="00034C26" w:rsidP="00F911D8">
      <w:pPr>
        <w:pStyle w:val="Estilo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Hacer valer los derechos de autor y firma en los artículos o publicaciones que realicen;</w:t>
      </w:r>
    </w:p>
    <w:p w14:paraId="4AB7D16E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8EA57DC" w14:textId="30147B49" w:rsidR="00034C26" w:rsidRPr="00034C26" w:rsidRDefault="00034C26" w:rsidP="00F911D8">
      <w:pPr>
        <w:pStyle w:val="Estilo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Libertad de asociación;</w:t>
      </w:r>
    </w:p>
    <w:p w14:paraId="21393FCE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C51941C" w14:textId="1CCA7816" w:rsidR="00034C26" w:rsidRPr="00034C26" w:rsidRDefault="00034C26" w:rsidP="00F911D8">
      <w:pPr>
        <w:pStyle w:val="Estilo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Ejercer de manera libre y responsable la libertad de expresión sin ser objeto de censura o represión que vulnere sus derechos humanos; y</w:t>
      </w:r>
    </w:p>
    <w:p w14:paraId="50ABBA95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721B9BF" w14:textId="1E6DB24B" w:rsidR="00034C26" w:rsidRPr="00034C26" w:rsidRDefault="00034C26" w:rsidP="00F911D8">
      <w:pPr>
        <w:pStyle w:val="Estilo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El secreto profesional en los términos de la Ley de la materia.</w:t>
      </w:r>
    </w:p>
    <w:p w14:paraId="13DFC981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B4209AC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Derechos de las personas defensoras de derechos humanos</w:t>
      </w:r>
    </w:p>
    <w:p w14:paraId="7F79BA9C" w14:textId="77777777" w:rsidR="00034C26" w:rsidRPr="00034C26" w:rsidRDefault="00034C26" w:rsidP="00034C26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7.</w:t>
      </w:r>
      <w:r w:rsidRPr="00034C26">
        <w:rPr>
          <w:rFonts w:ascii="Verdana" w:hAnsi="Verdana"/>
          <w:sz w:val="20"/>
          <w:szCs w:val="20"/>
        </w:rPr>
        <w:t xml:space="preserve"> La presente Ley reconoce al menos como derechos de las personas defensoras de derechos humanos, los siguientes:</w:t>
      </w:r>
    </w:p>
    <w:p w14:paraId="7BF8FC89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9FD1C5E" w14:textId="15DAAF81" w:rsidR="00034C26" w:rsidRPr="00034C26" w:rsidRDefault="00034C26" w:rsidP="00F911D8">
      <w:pPr>
        <w:pStyle w:val="Estilo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Libertad de pensamiento y conciencia;</w:t>
      </w:r>
    </w:p>
    <w:p w14:paraId="1E35FAB9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7E04401" w14:textId="106D65A5" w:rsidR="00034C26" w:rsidRPr="00034C26" w:rsidRDefault="00034C26" w:rsidP="00F911D8">
      <w:pPr>
        <w:pStyle w:val="Estilo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No ser sujeto de persecución por sus actividades de promoción y defensa de los derechos humanos;</w:t>
      </w:r>
    </w:p>
    <w:p w14:paraId="119DA811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8455583" w14:textId="4FE128AF" w:rsidR="00034C26" w:rsidRPr="00034C26" w:rsidRDefault="00034C26" w:rsidP="00F911D8">
      <w:pPr>
        <w:pStyle w:val="Estilo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Reconocimiento público y social de su identidad y labor en la promoción y defensa de los derechos humanos;</w:t>
      </w:r>
    </w:p>
    <w:p w14:paraId="46EE6B6A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39B9FC5" w14:textId="0BE28ED4" w:rsidR="00034C26" w:rsidRPr="00034C26" w:rsidRDefault="00034C26" w:rsidP="00F911D8">
      <w:pPr>
        <w:pStyle w:val="Estilo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A manifestarse pacíficamente;</w:t>
      </w:r>
    </w:p>
    <w:p w14:paraId="444D0F60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B53A24D" w14:textId="0D8E18E9" w:rsidR="00034C26" w:rsidRPr="00034C26" w:rsidRDefault="00034C26" w:rsidP="00F911D8">
      <w:pPr>
        <w:pStyle w:val="Estilo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A realizar una labor en favor de los derechos humanos, individual o colectivamente;</w:t>
      </w:r>
    </w:p>
    <w:p w14:paraId="3286484E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4909420" w14:textId="1F5E5779" w:rsidR="00034C26" w:rsidRPr="00034C26" w:rsidRDefault="00034C26" w:rsidP="00F911D8">
      <w:pPr>
        <w:pStyle w:val="Estilo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lastRenderedPageBreak/>
        <w:t>Libertad de asociación; y</w:t>
      </w:r>
    </w:p>
    <w:p w14:paraId="198F8DE2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342CD0D" w14:textId="014E729C" w:rsidR="00034C26" w:rsidRPr="00034C26" w:rsidRDefault="00034C26" w:rsidP="00F911D8">
      <w:pPr>
        <w:pStyle w:val="Estilo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Ejercer libremente su libertad de expresión sin ser objeto de censura o represión que vulnere sus derechos humanos.</w:t>
      </w:r>
    </w:p>
    <w:p w14:paraId="684A7547" w14:textId="77777777" w:rsidR="00E4370D" w:rsidRDefault="00E4370D" w:rsidP="00F9338C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</w:p>
    <w:p w14:paraId="174B84EB" w14:textId="77777777" w:rsidR="00E4370D" w:rsidRDefault="00E4370D" w:rsidP="00F9338C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</w:p>
    <w:p w14:paraId="5991272E" w14:textId="0B820D79" w:rsidR="00034C26" w:rsidRPr="00034C26" w:rsidRDefault="00034C26" w:rsidP="00F9338C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Capítulo III</w:t>
      </w:r>
    </w:p>
    <w:p w14:paraId="78BCCFEE" w14:textId="77777777" w:rsidR="00034C26" w:rsidRPr="00034C26" w:rsidRDefault="00034C26" w:rsidP="00F9338C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Cláusula de conciencia</w:t>
      </w:r>
    </w:p>
    <w:p w14:paraId="7E81D5CB" w14:textId="77777777" w:rsidR="00034C26" w:rsidRPr="00034C26" w:rsidRDefault="00034C26" w:rsidP="00034C26">
      <w:pPr>
        <w:pStyle w:val="Estilo"/>
        <w:rPr>
          <w:rFonts w:ascii="Verdana" w:hAnsi="Verdana"/>
          <w:b/>
          <w:bCs/>
          <w:sz w:val="20"/>
          <w:szCs w:val="20"/>
        </w:rPr>
      </w:pPr>
    </w:p>
    <w:p w14:paraId="55F3C228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Cláusula de conciencia</w:t>
      </w:r>
    </w:p>
    <w:p w14:paraId="036C6AA7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 xml:space="preserve">Artículo 8. </w:t>
      </w:r>
      <w:r w:rsidRPr="00034C26">
        <w:rPr>
          <w:rFonts w:ascii="Verdana" w:hAnsi="Verdana"/>
          <w:sz w:val="20"/>
          <w:szCs w:val="20"/>
        </w:rPr>
        <w:t>La cláusula de conciencia es un derecho de los periodistas, que tiene por objeto garantizar la independencia en el desempeño de su función profesional, salvaguardando el derecho de opinión y la ética profesional del periodista.</w:t>
      </w:r>
    </w:p>
    <w:p w14:paraId="71442E47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FB06109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Los periodistas no podrán ser objeto de sanciones por invocar la cláusula de conciencia cuando:</w:t>
      </w:r>
    </w:p>
    <w:p w14:paraId="0C87913B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7DB3AAE" w14:textId="2C72F4C0" w:rsidR="00034C26" w:rsidRPr="00034C26" w:rsidRDefault="00034C26" w:rsidP="00F911D8">
      <w:pPr>
        <w:pStyle w:val="Estilo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En el medio de comunicación con que estén vinculados se produzca un cambio sustancial de orientación informativa o línea ideológica;</w:t>
      </w:r>
    </w:p>
    <w:p w14:paraId="40671288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D3EC5C5" w14:textId="39A17CED" w:rsidR="00034C26" w:rsidRPr="00034C26" w:rsidRDefault="00034C26" w:rsidP="00F911D8">
      <w:pPr>
        <w:pStyle w:val="Estilo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 empresa los traslade a otro medio del mismo grupo que, por su género o línea, suponga una ruptura con la orientación profesional del periodista;</w:t>
      </w:r>
    </w:p>
    <w:p w14:paraId="7C35F2A6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CAAD393" w14:textId="03426140" w:rsidR="00034C26" w:rsidRPr="00034C26" w:rsidRDefault="00034C26" w:rsidP="00F911D8">
      <w:pPr>
        <w:pStyle w:val="Estilo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Se obligue al periodista a suscribir, publicar, opinar, difundir o comentar un texto del que es autor y que haya sido modificado, bien a través de la introducción de ideas nuevas, o de suprimir algún concepto original de forma deliberada; y</w:t>
      </w:r>
    </w:p>
    <w:p w14:paraId="00837F41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FB593B7" w14:textId="24997CDD" w:rsidR="00034C26" w:rsidRPr="00034C26" w:rsidRDefault="00034C26" w:rsidP="00F911D8">
      <w:pPr>
        <w:pStyle w:val="Estilo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Los demás supuestos contemplados en otras disposiciones legales y normativas aplicables.</w:t>
      </w:r>
    </w:p>
    <w:p w14:paraId="03F0A8AE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283C7F1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Los medios de comunicación tienen el deber de respetar la cláusula de conciencia que manifiesten o ejerzan los periodistas.</w:t>
      </w:r>
    </w:p>
    <w:p w14:paraId="549A533F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F788AE7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E7592CB" w14:textId="77777777" w:rsidR="00034C26" w:rsidRPr="00034C26" w:rsidRDefault="00034C26" w:rsidP="00F9338C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Capítulo IV</w:t>
      </w:r>
    </w:p>
    <w:p w14:paraId="74D8085C" w14:textId="77777777" w:rsidR="00034C26" w:rsidRPr="00034C26" w:rsidRDefault="00034C26" w:rsidP="00F9338C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Acceso a la información pública</w:t>
      </w:r>
    </w:p>
    <w:p w14:paraId="1EC5A989" w14:textId="77777777" w:rsidR="00034C26" w:rsidRPr="00034C26" w:rsidRDefault="00034C26" w:rsidP="00034C26">
      <w:pPr>
        <w:pStyle w:val="Estilo"/>
        <w:rPr>
          <w:rFonts w:ascii="Verdana" w:hAnsi="Verdana"/>
          <w:b/>
          <w:bCs/>
          <w:sz w:val="20"/>
          <w:szCs w:val="20"/>
        </w:rPr>
      </w:pPr>
    </w:p>
    <w:p w14:paraId="2005A6D7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Acceso a la información pública</w:t>
      </w:r>
    </w:p>
    <w:p w14:paraId="13DE572E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 xml:space="preserve">Artículo 9. </w:t>
      </w:r>
      <w:r w:rsidRPr="00034C26">
        <w:rPr>
          <w:rFonts w:ascii="Verdana" w:hAnsi="Verdana"/>
          <w:sz w:val="20"/>
          <w:szCs w:val="20"/>
        </w:rPr>
        <w:t>En materia de acceso a la información pública, los periodistas y las personas defensoras de derechos humanos tendrán acceso a la información pública en posesión de cualquier autoridad, en los términos de la Ley General de Transparencia y Acceso a la Información Pública y la Ley de Transparencia y Acceso a la Información Pública para el Estado de Guanajuato.</w:t>
      </w:r>
    </w:p>
    <w:p w14:paraId="53C347B7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5A326AE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Las autoridades facilitarán el acceso a las fuentes de información, tomando las medidas y previsiones necesarias para garantizar el derecho a la privacidad de las personas, conforme a las disposiciones jurídicas aplicables en materia de protección de datos personales.</w:t>
      </w:r>
    </w:p>
    <w:p w14:paraId="5F0F839A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1389318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Ninguna autoridad podrá restringir, impedir u obstaculizar la entrega de la información considerada como pública.</w:t>
      </w:r>
    </w:p>
    <w:p w14:paraId="226FEBFE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13E82DF" w14:textId="77777777" w:rsid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</w:p>
    <w:p w14:paraId="3ABD34E2" w14:textId="556AACF6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Acceso a eventos</w:t>
      </w:r>
    </w:p>
    <w:p w14:paraId="07A29221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Artículo 10.</w:t>
      </w:r>
      <w:r w:rsidRPr="00034C26">
        <w:rPr>
          <w:rFonts w:ascii="Verdana" w:hAnsi="Verdana"/>
          <w:sz w:val="20"/>
          <w:szCs w:val="20"/>
        </w:rPr>
        <w:t xml:space="preserve"> Los periodistas y las personas defensoras de derechos humanos tendrán acceso a todos los actos públicos de interés general.</w:t>
      </w:r>
    </w:p>
    <w:p w14:paraId="02CCAF2B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168BA6C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También tendrán acceso a los eventos abiertos al público que se desarrollen por particulares. En estos casos se podrá exigir el pago de acceso correspondiente.</w:t>
      </w:r>
    </w:p>
    <w:p w14:paraId="29C484C0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325771C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Los particulares no podrán prohibir la presencia de personas defensoras de derechos humanos y periodistas en los actos anteriores, una vez cubiertos los requisitos previamente establecidos para su ingreso.</w:t>
      </w:r>
    </w:p>
    <w:p w14:paraId="7F575129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3D18E59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Toma de imágenes en espacios públicos</w:t>
      </w:r>
    </w:p>
    <w:p w14:paraId="294EE14C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Artículo 11.</w:t>
      </w:r>
      <w:r w:rsidRPr="00034C26">
        <w:rPr>
          <w:rFonts w:ascii="Verdana" w:hAnsi="Verdana"/>
          <w:sz w:val="20"/>
          <w:szCs w:val="20"/>
        </w:rPr>
        <w:t xml:space="preserve"> No podrá impedirse la toma de imágenes en edificios e instalaciones públicas, salvo que exista una disposición normativa que indique la restricción de dicha actividad.</w:t>
      </w:r>
    </w:p>
    <w:p w14:paraId="5225E8D7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3625DD8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FB6E3DC" w14:textId="77777777" w:rsidR="00034C26" w:rsidRPr="00F9338C" w:rsidRDefault="00034C26" w:rsidP="00034C26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Capítulo V</w:t>
      </w:r>
    </w:p>
    <w:p w14:paraId="335457DF" w14:textId="77777777" w:rsidR="00034C26" w:rsidRPr="00F9338C" w:rsidRDefault="00034C26" w:rsidP="00034C26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Bases de cooperación y coordinación</w:t>
      </w:r>
    </w:p>
    <w:p w14:paraId="45BBDA75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2B8892E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Convenios de cooperación y coordinación</w:t>
      </w:r>
    </w:p>
    <w:p w14:paraId="0C7378EA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12.</w:t>
      </w:r>
      <w:r w:rsidRPr="00034C26">
        <w:rPr>
          <w:rFonts w:ascii="Verdana" w:hAnsi="Verdana"/>
          <w:sz w:val="20"/>
          <w:szCs w:val="20"/>
        </w:rPr>
        <w:t xml:space="preserve"> El Ejecutivo del Estado podrá celebrar convenios de cooperación con la Federación y de coordinación con los municipios para hacer efectivas las medidas previstas en esta Ley y en la Ley para la Protección de Personas Defensoras de Derechos Humanos y Periodistas.</w:t>
      </w:r>
    </w:p>
    <w:p w14:paraId="44F25C42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0CA331C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Acciones de los convenios</w:t>
      </w:r>
    </w:p>
    <w:p w14:paraId="08177891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13.</w:t>
      </w:r>
      <w:r w:rsidRPr="00034C26">
        <w:rPr>
          <w:rFonts w:ascii="Verdana" w:hAnsi="Verdana"/>
          <w:sz w:val="20"/>
          <w:szCs w:val="20"/>
        </w:rPr>
        <w:t xml:space="preserve"> Los convenios de coordinación contemplarán las acciones para facilitar la operación eficaz y eficiente de las medidas mediante:</w:t>
      </w:r>
    </w:p>
    <w:p w14:paraId="0778F96B" w14:textId="77777777" w:rsidR="00034C26" w:rsidRPr="00E4370D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7052DD3" w14:textId="3607AE66" w:rsidR="00034C26" w:rsidRPr="00034C26" w:rsidRDefault="00034C26" w:rsidP="00F911D8">
      <w:pPr>
        <w:pStyle w:val="Estilo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 designación de representantes que funjan como enlace para garantizar el cumplimiento del objeto de esta Ley;</w:t>
      </w:r>
    </w:p>
    <w:p w14:paraId="2CBBDB15" w14:textId="77777777" w:rsidR="00034C26" w:rsidRPr="00E4370D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DD08FE4" w14:textId="4D17250C" w:rsidR="00034C26" w:rsidRPr="00034C26" w:rsidRDefault="00034C26" w:rsidP="00F911D8">
      <w:pPr>
        <w:pStyle w:val="Estilo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El intercambio de información de manera oportuna y de experiencias técnicas en la implementación de las medidas;</w:t>
      </w:r>
    </w:p>
    <w:p w14:paraId="052D00D0" w14:textId="77777777" w:rsidR="00034C26" w:rsidRPr="00E4370D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A84DD04" w14:textId="0BF5152E" w:rsidR="00034C26" w:rsidRPr="00034C26" w:rsidRDefault="00034C26" w:rsidP="00F911D8">
      <w:pPr>
        <w:pStyle w:val="Estilo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 capacitación cuando así lo requiera la medida;</w:t>
      </w:r>
    </w:p>
    <w:p w14:paraId="461FB7CC" w14:textId="77777777" w:rsidR="00034C26" w:rsidRPr="00E4370D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9DAE2AD" w14:textId="543A34B1" w:rsidR="00034C26" w:rsidRPr="00034C26" w:rsidRDefault="00034C26" w:rsidP="00F911D8">
      <w:pPr>
        <w:pStyle w:val="Estilo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El seguimiento puntual a las medidas previstas en esta Ley;</w:t>
      </w:r>
    </w:p>
    <w:p w14:paraId="6D36F151" w14:textId="77777777" w:rsidR="00034C26" w:rsidRPr="00E4370D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FD4B4E5" w14:textId="58043FDE" w:rsidR="00034C26" w:rsidRPr="00034C26" w:rsidRDefault="00034C26" w:rsidP="00F911D8">
      <w:pPr>
        <w:pStyle w:val="Estilo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Los estudios, análisis, investigaciones y desarrollo de estrategias, acciones, sistemas y metodologías que incorporen las mejores prácticas de prevención y protección;</w:t>
      </w:r>
    </w:p>
    <w:p w14:paraId="4E2CBACA" w14:textId="77777777" w:rsidR="00034C26" w:rsidRPr="00E4370D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506AC21" w14:textId="3613121F" w:rsidR="00034C26" w:rsidRPr="00034C26" w:rsidRDefault="00034C26" w:rsidP="00F911D8">
      <w:pPr>
        <w:pStyle w:val="Estilo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Las acciones para mejorar la situación de las personas defensoras de derechos humanos y periodistas; y</w:t>
      </w:r>
    </w:p>
    <w:p w14:paraId="0C06322D" w14:textId="77777777" w:rsidR="00034C26" w:rsidRPr="00E4370D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4BFA710" w14:textId="14AB0D60" w:rsidR="00034C26" w:rsidRPr="00034C26" w:rsidRDefault="00034C26" w:rsidP="00F911D8">
      <w:pPr>
        <w:pStyle w:val="Estilo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Las demás que las partes convengan.</w:t>
      </w:r>
    </w:p>
    <w:p w14:paraId="2778EBED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4FFB824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CC7ECE6" w14:textId="77777777" w:rsid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1481D23" w14:textId="22B160D1" w:rsidR="00034C26" w:rsidRPr="00034C26" w:rsidRDefault="00034C26" w:rsidP="00034C26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Capítulo VI</w:t>
      </w:r>
    </w:p>
    <w:p w14:paraId="1E4310AA" w14:textId="77777777" w:rsidR="00034C26" w:rsidRDefault="00034C26" w:rsidP="00034C26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 xml:space="preserve">Consejo Estatal de Protección a Personas Defensoras de Derechos Humanos </w:t>
      </w:r>
    </w:p>
    <w:p w14:paraId="41835F50" w14:textId="78C0F9FB" w:rsidR="00034C26" w:rsidRPr="00034C26" w:rsidRDefault="00034C26" w:rsidP="00034C26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y Periodistas de Guanajuato</w:t>
      </w:r>
    </w:p>
    <w:p w14:paraId="67EC4704" w14:textId="77777777" w:rsidR="00034C26" w:rsidRPr="00034C26" w:rsidRDefault="00034C26" w:rsidP="00034C26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</w:p>
    <w:p w14:paraId="6E6D652D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Naturaleza y objeto del Consejo Estatal</w:t>
      </w:r>
    </w:p>
    <w:p w14:paraId="75CF71CB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Artículo 14.</w:t>
      </w:r>
      <w:r w:rsidRPr="00034C26">
        <w:rPr>
          <w:rFonts w:ascii="Verdana" w:hAnsi="Verdana"/>
          <w:sz w:val="20"/>
          <w:szCs w:val="20"/>
        </w:rPr>
        <w:t xml:space="preserve"> El Consejo Estatal es un órgano de deliberación, vinculación, coordinación y consulta que tiene por objeto emprender acciones y promover políticas públicas que garanticen los derechos y las medidas contenidas en la presente Ley.</w:t>
      </w:r>
    </w:p>
    <w:p w14:paraId="6A59FEBF" w14:textId="77777777" w:rsidR="00E4370D" w:rsidRDefault="00E4370D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</w:p>
    <w:p w14:paraId="6284843F" w14:textId="7EFDD179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Integración del Consejo Estatal</w:t>
      </w:r>
    </w:p>
    <w:p w14:paraId="10D24134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Artículo 15.</w:t>
      </w:r>
      <w:r w:rsidRPr="00034C26">
        <w:rPr>
          <w:rFonts w:ascii="Verdana" w:hAnsi="Verdana"/>
          <w:sz w:val="20"/>
          <w:szCs w:val="20"/>
        </w:rPr>
        <w:t xml:space="preserve"> El Consejo Estatal estará conformado por:</w:t>
      </w:r>
    </w:p>
    <w:p w14:paraId="6D1C12F9" w14:textId="77777777" w:rsid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0231451" w14:textId="2D050CD6" w:rsidR="0025023B" w:rsidRPr="00034C26" w:rsidRDefault="0025023B" w:rsidP="0025023B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(Fracción reformada P.O. 14 de octubre de 2025)</w:t>
      </w:r>
    </w:p>
    <w:p w14:paraId="6910C54D" w14:textId="717A22CA" w:rsidR="00034C26" w:rsidRPr="00034C26" w:rsidRDefault="009C24CE" w:rsidP="00F911D8">
      <w:pPr>
        <w:pStyle w:val="Estilo"/>
        <w:numPr>
          <w:ilvl w:val="0"/>
          <w:numId w:val="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persona titular</w:t>
      </w:r>
      <w:r w:rsidR="00034C26" w:rsidRPr="00034C26">
        <w:rPr>
          <w:rFonts w:ascii="Verdana" w:hAnsi="Verdana"/>
          <w:sz w:val="20"/>
          <w:szCs w:val="20"/>
        </w:rPr>
        <w:t xml:space="preserve"> de la Secretaría de Gobierno, quien lo presidirá;</w:t>
      </w:r>
    </w:p>
    <w:p w14:paraId="436E1C13" w14:textId="77777777" w:rsid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F506A2A" w14:textId="77777777" w:rsidR="00F14653" w:rsidRPr="00034C26" w:rsidRDefault="00F14653" w:rsidP="00F14653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(Fracción reformada P.O. 14 de octubre de 2025)</w:t>
      </w:r>
    </w:p>
    <w:p w14:paraId="7237DD77" w14:textId="7C7323F7" w:rsidR="00034C26" w:rsidRPr="00034C26" w:rsidRDefault="0025023B" w:rsidP="00F911D8">
      <w:pPr>
        <w:pStyle w:val="Estilo"/>
        <w:numPr>
          <w:ilvl w:val="0"/>
          <w:numId w:val="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persona</w:t>
      </w:r>
      <w:r w:rsidR="00034C26" w:rsidRPr="00034C26">
        <w:rPr>
          <w:rFonts w:ascii="Verdana" w:hAnsi="Verdana"/>
          <w:sz w:val="20"/>
          <w:szCs w:val="20"/>
        </w:rPr>
        <w:t xml:space="preserve"> titular de la </w:t>
      </w:r>
      <w:r w:rsidR="00F14653">
        <w:rPr>
          <w:rFonts w:ascii="Verdana" w:hAnsi="Verdana"/>
          <w:sz w:val="20"/>
          <w:szCs w:val="20"/>
        </w:rPr>
        <w:t>Fiscalía General del Estado de Guanajuato</w:t>
      </w:r>
      <w:r w:rsidR="00034C26" w:rsidRPr="00034C26">
        <w:rPr>
          <w:rFonts w:ascii="Verdana" w:hAnsi="Verdana"/>
          <w:sz w:val="20"/>
          <w:szCs w:val="20"/>
        </w:rPr>
        <w:t>;</w:t>
      </w:r>
    </w:p>
    <w:p w14:paraId="643812E4" w14:textId="77777777" w:rsid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CEE9EC4" w14:textId="77777777" w:rsidR="006C5990" w:rsidRPr="00034C26" w:rsidRDefault="006C5990" w:rsidP="006C5990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(Fracción reformada P.O. 14 de octubre de 2025)</w:t>
      </w:r>
    </w:p>
    <w:p w14:paraId="5639ADFC" w14:textId="570FD13D" w:rsidR="00034C26" w:rsidRDefault="006C5990" w:rsidP="00F911D8">
      <w:pPr>
        <w:pStyle w:val="Estilo"/>
        <w:numPr>
          <w:ilvl w:val="0"/>
          <w:numId w:val="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persona titular de la Secretaría de Seguridad y Paz</w:t>
      </w:r>
      <w:r w:rsidR="00034C26" w:rsidRPr="00034C26">
        <w:rPr>
          <w:rFonts w:ascii="Verdana" w:hAnsi="Verdana"/>
          <w:sz w:val="20"/>
          <w:szCs w:val="20"/>
        </w:rPr>
        <w:t>;</w:t>
      </w:r>
    </w:p>
    <w:p w14:paraId="2114B311" w14:textId="77777777" w:rsidR="004904C0" w:rsidRPr="00034C26" w:rsidRDefault="004904C0" w:rsidP="004904C0">
      <w:pPr>
        <w:pStyle w:val="Estilo"/>
        <w:ind w:left="720"/>
        <w:rPr>
          <w:rFonts w:ascii="Verdana" w:hAnsi="Verdana"/>
          <w:sz w:val="20"/>
          <w:szCs w:val="20"/>
        </w:rPr>
      </w:pPr>
    </w:p>
    <w:p w14:paraId="033A51C8" w14:textId="77777777" w:rsidR="004904C0" w:rsidRPr="00034C26" w:rsidRDefault="004904C0" w:rsidP="004904C0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(Fracción reformada P.O. 14 de octubre de 2025)</w:t>
      </w:r>
    </w:p>
    <w:p w14:paraId="5EE7B66E" w14:textId="4F81CFB6" w:rsidR="00034C26" w:rsidRPr="00034C26" w:rsidRDefault="00C82531" w:rsidP="00F911D8">
      <w:pPr>
        <w:pStyle w:val="Estilo"/>
        <w:numPr>
          <w:ilvl w:val="0"/>
          <w:numId w:val="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persona titular de la Procuradu</w:t>
      </w:r>
      <w:r w:rsidR="004904C0">
        <w:rPr>
          <w:rFonts w:ascii="Verdana" w:hAnsi="Verdana"/>
          <w:sz w:val="20"/>
          <w:szCs w:val="20"/>
        </w:rPr>
        <w:t>ría de los Derechos Humanos del Estado de Guanajuato</w:t>
      </w:r>
      <w:r w:rsidR="00034C26" w:rsidRPr="00034C26">
        <w:rPr>
          <w:rFonts w:ascii="Verdana" w:hAnsi="Verdana"/>
          <w:sz w:val="20"/>
          <w:szCs w:val="20"/>
        </w:rPr>
        <w:t>;</w:t>
      </w:r>
    </w:p>
    <w:p w14:paraId="661E4549" w14:textId="77777777" w:rsidR="001A1DE5" w:rsidRPr="00034C26" w:rsidRDefault="001A1DE5" w:rsidP="001A1DE5">
      <w:pPr>
        <w:pStyle w:val="Estilo"/>
        <w:ind w:left="72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(Fracción reformada P.O. 14 de octubre de 2025)</w:t>
      </w:r>
    </w:p>
    <w:p w14:paraId="333B1D6A" w14:textId="05FC15AF" w:rsidR="00034C26" w:rsidRPr="00034C26" w:rsidRDefault="004904C0" w:rsidP="00F911D8">
      <w:pPr>
        <w:pStyle w:val="Estilo"/>
        <w:numPr>
          <w:ilvl w:val="0"/>
          <w:numId w:val="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persona titular de la Comisión Estatal de Búsqueda de Personas</w:t>
      </w:r>
      <w:r w:rsidR="00034C26" w:rsidRPr="00034C26">
        <w:rPr>
          <w:rFonts w:ascii="Verdana" w:hAnsi="Verdana"/>
          <w:sz w:val="20"/>
          <w:szCs w:val="20"/>
        </w:rPr>
        <w:t>;</w:t>
      </w:r>
    </w:p>
    <w:p w14:paraId="7DE4463E" w14:textId="77777777" w:rsid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2613413" w14:textId="77777777" w:rsidR="001A1DE5" w:rsidRPr="00034C26" w:rsidRDefault="001A1DE5" w:rsidP="001A1DE5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(Fracción reformada P.O. 14 de octubre de 2025)</w:t>
      </w:r>
    </w:p>
    <w:p w14:paraId="3967B774" w14:textId="269584C8" w:rsidR="00034C26" w:rsidRPr="00034C26" w:rsidRDefault="001A1DE5" w:rsidP="00F911D8">
      <w:pPr>
        <w:pStyle w:val="Estilo"/>
        <w:numPr>
          <w:ilvl w:val="0"/>
          <w:numId w:val="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persona titular de la Comisión Estatal de Atención Integral a Víctimas</w:t>
      </w:r>
      <w:r w:rsidR="00034C26" w:rsidRPr="00034C26">
        <w:rPr>
          <w:rFonts w:ascii="Verdana" w:hAnsi="Verdana"/>
          <w:sz w:val="20"/>
          <w:szCs w:val="20"/>
        </w:rPr>
        <w:t>;</w:t>
      </w:r>
    </w:p>
    <w:p w14:paraId="4ABCA6DF" w14:textId="77777777" w:rsidR="00E40765" w:rsidRDefault="00E40765" w:rsidP="00E40765">
      <w:pPr>
        <w:pStyle w:val="Estilo"/>
        <w:ind w:left="720"/>
        <w:jc w:val="center"/>
        <w:rPr>
          <w:rFonts w:ascii="Verdana" w:hAnsi="Verdana"/>
          <w:sz w:val="20"/>
          <w:szCs w:val="20"/>
        </w:rPr>
      </w:pPr>
    </w:p>
    <w:p w14:paraId="64D5B6A5" w14:textId="5EAA6A4B" w:rsidR="00E40765" w:rsidRPr="00034C26" w:rsidRDefault="00E40765" w:rsidP="00E40765">
      <w:pPr>
        <w:pStyle w:val="Estilo"/>
        <w:ind w:left="72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(Fracción reformada P.O. 14 de octubre de 2025)</w:t>
      </w:r>
    </w:p>
    <w:p w14:paraId="1DC4A084" w14:textId="2D46FC0C" w:rsidR="00034C26" w:rsidRPr="00034C26" w:rsidRDefault="00034C26" w:rsidP="00F911D8">
      <w:pPr>
        <w:pStyle w:val="Estilo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Tres representantes de las personas defensoras de derechos humanos; y</w:t>
      </w:r>
    </w:p>
    <w:p w14:paraId="1B4EA792" w14:textId="77777777" w:rsid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7710E57" w14:textId="77777777" w:rsidR="00E40765" w:rsidRPr="00034C26" w:rsidRDefault="00E40765" w:rsidP="00E40765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(Fracción reformada P.O. 14 de octubre de 2025)</w:t>
      </w:r>
    </w:p>
    <w:p w14:paraId="337F47AF" w14:textId="17402FF4" w:rsidR="00034C26" w:rsidRPr="00034C26" w:rsidRDefault="00034C26" w:rsidP="00F911D8">
      <w:pPr>
        <w:pStyle w:val="Estilo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Tres representantes de los periodistas.</w:t>
      </w:r>
    </w:p>
    <w:p w14:paraId="34EDCE88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218F599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Los representantes contemplados en las fracciones VII y VIII de este artículo serán elegidos conforme al procedimiento que se establezca en el reglamento de la presente Ley.</w:t>
      </w:r>
    </w:p>
    <w:p w14:paraId="3292BF48" w14:textId="77777777" w:rsid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22A0A5D" w14:textId="12D44494" w:rsidR="00414C75" w:rsidRPr="00034C26" w:rsidRDefault="00414C75" w:rsidP="00414C75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Párrafo</w:t>
      </w:r>
      <w:r>
        <w:rPr>
          <w:rFonts w:ascii="Verdana" w:hAnsi="Verdana"/>
          <w:sz w:val="20"/>
          <w:szCs w:val="20"/>
        </w:rPr>
        <w:t xml:space="preserve"> reformad</w:t>
      </w:r>
      <w:r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 xml:space="preserve"> P.O. 14 de octubre de 2025)</w:t>
      </w:r>
    </w:p>
    <w:p w14:paraId="42C0F8AF" w14:textId="2FF4C927" w:rsidR="00034C26" w:rsidRPr="00034C26" w:rsidRDefault="00414C75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Serán invitados permanentes del Consejo Estatal las personas titulares de la Secretaría de Derechos Humanos y de la Secretaría de la Honestidad</w:t>
      </w:r>
      <w:r w:rsidR="00034C26" w:rsidRPr="00034C26">
        <w:rPr>
          <w:rFonts w:ascii="Verdana" w:hAnsi="Verdana"/>
          <w:sz w:val="20"/>
          <w:szCs w:val="20"/>
        </w:rPr>
        <w:t>.</w:t>
      </w:r>
    </w:p>
    <w:p w14:paraId="00112F04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E454CF9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El cargo de los integrantes del Consejo Estatal será de naturaleza honorífica, por lo que no recibirán retribución, emolumento o compensación alguna por el desempeño de sus funciones.</w:t>
      </w:r>
    </w:p>
    <w:p w14:paraId="33A6BFDB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F026834" w14:textId="77777777" w:rsidR="00414C75" w:rsidRDefault="00414C75" w:rsidP="00F9338C">
      <w:pPr>
        <w:pStyle w:val="Estilo"/>
        <w:ind w:firstLine="708"/>
        <w:rPr>
          <w:rFonts w:ascii="Verdana" w:hAnsi="Verdana"/>
          <w:sz w:val="20"/>
          <w:szCs w:val="20"/>
        </w:rPr>
      </w:pPr>
    </w:p>
    <w:p w14:paraId="2921631F" w14:textId="77777777" w:rsidR="00414C75" w:rsidRPr="00034C26" w:rsidRDefault="00414C75" w:rsidP="00414C75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(Párrafo reformado P.O. 14 de octubre de 2025)</w:t>
      </w:r>
    </w:p>
    <w:p w14:paraId="1F1AFC0B" w14:textId="00AF0B01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Cada integrante del Consejo Estatal deberá designar a su suplente, quien deberá contar con conocimientos en la materia.</w:t>
      </w:r>
      <w:r w:rsidR="00414C75">
        <w:rPr>
          <w:rFonts w:ascii="Verdana" w:hAnsi="Verdana"/>
          <w:sz w:val="20"/>
          <w:szCs w:val="20"/>
        </w:rPr>
        <w:t xml:space="preserve"> Las personas titulares de las dependencias que forman parte del Consejo deberán asistir por lo menos al cincuenta por ciento de las sesiones ordinarias del mismo</w:t>
      </w:r>
      <w:r w:rsidR="00903077">
        <w:rPr>
          <w:rFonts w:ascii="Verdana" w:hAnsi="Verdana"/>
          <w:sz w:val="20"/>
          <w:szCs w:val="20"/>
        </w:rPr>
        <w:t>.</w:t>
      </w:r>
    </w:p>
    <w:p w14:paraId="6943F069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E6AD1BF" w14:textId="77777777" w:rsid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Sesiones del Consejo Estatal</w:t>
      </w:r>
    </w:p>
    <w:p w14:paraId="3ECF9F5C" w14:textId="77777777" w:rsidR="006E4CDF" w:rsidRPr="00034C26" w:rsidRDefault="006E4CDF" w:rsidP="006E4CDF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(Párrafo reformado P.O. 14 de octubre de 2025)</w:t>
      </w:r>
    </w:p>
    <w:p w14:paraId="12FD71EB" w14:textId="6D016205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Artículo 16.</w:t>
      </w:r>
      <w:r w:rsidRPr="00034C26">
        <w:rPr>
          <w:rFonts w:ascii="Verdana" w:hAnsi="Verdana"/>
          <w:sz w:val="20"/>
          <w:szCs w:val="20"/>
        </w:rPr>
        <w:t xml:space="preserve"> El Consejo Estatal sesionará ordinariamente de manera </w:t>
      </w:r>
      <w:r w:rsidR="006E4CDF">
        <w:rPr>
          <w:rFonts w:ascii="Verdana" w:hAnsi="Verdana"/>
          <w:sz w:val="20"/>
          <w:szCs w:val="20"/>
        </w:rPr>
        <w:t>bi</w:t>
      </w:r>
      <w:r w:rsidRPr="00034C26">
        <w:rPr>
          <w:rFonts w:ascii="Verdana" w:hAnsi="Verdana"/>
          <w:sz w:val="20"/>
          <w:szCs w:val="20"/>
        </w:rPr>
        <w:t>mestral y extraordinariamente cuando así lo convoque su Presid</w:t>
      </w:r>
      <w:r w:rsidR="006E4CDF">
        <w:rPr>
          <w:rFonts w:ascii="Verdana" w:hAnsi="Verdana"/>
          <w:sz w:val="20"/>
          <w:szCs w:val="20"/>
        </w:rPr>
        <w:t>encia</w:t>
      </w:r>
      <w:r w:rsidRPr="00034C26">
        <w:rPr>
          <w:rFonts w:ascii="Verdana" w:hAnsi="Verdana"/>
          <w:sz w:val="20"/>
          <w:szCs w:val="20"/>
        </w:rPr>
        <w:t xml:space="preserve"> o lo solicite la mayoría de sus integrantes.</w:t>
      </w:r>
    </w:p>
    <w:p w14:paraId="2007FCA5" w14:textId="77777777" w:rsid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00B124F" w14:textId="77777777" w:rsidR="00354C66" w:rsidRPr="00034C26" w:rsidRDefault="00354C66" w:rsidP="00354C66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(Párrafo reformado P.O. 14 de octubre de 2025)</w:t>
      </w:r>
    </w:p>
    <w:p w14:paraId="6D740939" w14:textId="22644C14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 xml:space="preserve">El Consejo Estatal sesionará válidamente con la asistencia de </w:t>
      </w:r>
      <w:r w:rsidR="00155451">
        <w:rPr>
          <w:rFonts w:ascii="Verdana" w:hAnsi="Verdana"/>
          <w:sz w:val="20"/>
          <w:szCs w:val="20"/>
        </w:rPr>
        <w:t>más de la</w:t>
      </w:r>
      <w:r w:rsidRPr="00034C26">
        <w:rPr>
          <w:rFonts w:ascii="Verdana" w:hAnsi="Verdana"/>
          <w:sz w:val="20"/>
          <w:szCs w:val="20"/>
        </w:rPr>
        <w:t xml:space="preserve"> mitad de sus integrantes. Los acuerdos se tomarán por mayoría de sus integrantes</w:t>
      </w:r>
      <w:r w:rsidR="00354C66">
        <w:rPr>
          <w:rFonts w:ascii="Verdana" w:hAnsi="Verdana"/>
          <w:sz w:val="20"/>
          <w:szCs w:val="20"/>
        </w:rPr>
        <w:t xml:space="preserve"> presentes y,</w:t>
      </w:r>
      <w:r w:rsidRPr="00034C26">
        <w:rPr>
          <w:rFonts w:ascii="Verdana" w:hAnsi="Verdana"/>
          <w:sz w:val="20"/>
          <w:szCs w:val="20"/>
        </w:rPr>
        <w:t xml:space="preserve"> en caso de empate, </w:t>
      </w:r>
      <w:r w:rsidR="00354C66">
        <w:rPr>
          <w:rFonts w:ascii="Verdana" w:hAnsi="Verdana"/>
          <w:sz w:val="20"/>
          <w:szCs w:val="20"/>
        </w:rPr>
        <w:t>la</w:t>
      </w:r>
      <w:r w:rsidRPr="00034C26">
        <w:rPr>
          <w:rFonts w:ascii="Verdana" w:hAnsi="Verdana"/>
          <w:sz w:val="20"/>
          <w:szCs w:val="20"/>
        </w:rPr>
        <w:t xml:space="preserve"> Presiden</w:t>
      </w:r>
      <w:r w:rsidR="00354C66">
        <w:rPr>
          <w:rFonts w:ascii="Verdana" w:hAnsi="Verdana"/>
          <w:sz w:val="20"/>
          <w:szCs w:val="20"/>
        </w:rPr>
        <w:t>cia</w:t>
      </w:r>
      <w:r w:rsidRPr="00034C26">
        <w:rPr>
          <w:rFonts w:ascii="Verdana" w:hAnsi="Verdana"/>
          <w:sz w:val="20"/>
          <w:szCs w:val="20"/>
        </w:rPr>
        <w:t xml:space="preserve"> tendrá voto dirimente.</w:t>
      </w:r>
    </w:p>
    <w:p w14:paraId="1792D442" w14:textId="77777777" w:rsid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955AA79" w14:textId="1219AA0C" w:rsidR="00972F05" w:rsidRPr="00034C26" w:rsidRDefault="00972F05" w:rsidP="00972F05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(Párrafo </w:t>
      </w:r>
      <w:r>
        <w:rPr>
          <w:rFonts w:ascii="Verdana" w:hAnsi="Verdana"/>
          <w:sz w:val="20"/>
          <w:szCs w:val="20"/>
        </w:rPr>
        <w:t>adicionado</w:t>
      </w:r>
      <w:r>
        <w:rPr>
          <w:rFonts w:ascii="Verdana" w:hAnsi="Verdana"/>
          <w:sz w:val="20"/>
          <w:szCs w:val="20"/>
        </w:rPr>
        <w:t xml:space="preserve"> P.O. 14 de octubre de 2025)</w:t>
      </w:r>
    </w:p>
    <w:p w14:paraId="6D4C238B" w14:textId="68E9CC8D" w:rsidR="00A419AC" w:rsidRDefault="00A419AC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 </w:t>
      </w:r>
      <w:r w:rsidR="005132C9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residencia del Consejo Estatal</w:t>
      </w:r>
      <w:r w:rsidR="001049C9">
        <w:rPr>
          <w:rFonts w:ascii="Verdana" w:hAnsi="Verdana"/>
          <w:sz w:val="20"/>
          <w:szCs w:val="20"/>
        </w:rPr>
        <w:t xml:space="preserve"> convocará a las sesiones a las autoridades estatales y municipales que deban dar cumplimiento o colaborar en la ejecución de las acciones</w:t>
      </w:r>
      <w:r w:rsidR="00972F05">
        <w:rPr>
          <w:rFonts w:ascii="Verdana" w:hAnsi="Verdana"/>
          <w:sz w:val="20"/>
          <w:szCs w:val="20"/>
        </w:rPr>
        <w:t xml:space="preserve"> y medidas establecidas en la presente Ley, cuya asistencia será obligatoria y tendrán derecho a voz</w:t>
      </w:r>
    </w:p>
    <w:p w14:paraId="3FCF7F1F" w14:textId="77777777" w:rsidR="006A490B" w:rsidRDefault="006A490B" w:rsidP="006A490B">
      <w:pPr>
        <w:pStyle w:val="Estilo"/>
        <w:jc w:val="right"/>
        <w:rPr>
          <w:rFonts w:ascii="Verdana" w:hAnsi="Verdana"/>
          <w:sz w:val="20"/>
          <w:szCs w:val="20"/>
        </w:rPr>
      </w:pPr>
    </w:p>
    <w:p w14:paraId="727A69F6" w14:textId="12E62D3A" w:rsidR="006A490B" w:rsidRPr="00034C26" w:rsidRDefault="006A490B" w:rsidP="006A490B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(Párrafo </w:t>
      </w:r>
      <w:r>
        <w:rPr>
          <w:rFonts w:ascii="Verdana" w:hAnsi="Verdana"/>
          <w:sz w:val="20"/>
          <w:szCs w:val="20"/>
        </w:rPr>
        <w:t>recorrido en su orden, antes párrafo tercero</w:t>
      </w:r>
      <w:r>
        <w:rPr>
          <w:rFonts w:ascii="Verdana" w:hAnsi="Verdana"/>
          <w:sz w:val="20"/>
          <w:szCs w:val="20"/>
        </w:rPr>
        <w:t xml:space="preserve"> P.O. 14 de octubre de 2025)</w:t>
      </w:r>
    </w:p>
    <w:p w14:paraId="76E5A7E3" w14:textId="0487EAEC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Se podrá invitar a participar a las sesiones del Consejo Estatal a personas de los sectores público, social o privado atendiendo a los temas a tratar, quienes tendrán derecho a voz.</w:t>
      </w:r>
    </w:p>
    <w:p w14:paraId="51356EFB" w14:textId="77777777" w:rsidR="00650164" w:rsidRDefault="00650164" w:rsidP="00F9338C">
      <w:pPr>
        <w:pStyle w:val="Estilo"/>
        <w:ind w:firstLine="708"/>
        <w:rPr>
          <w:rFonts w:ascii="Verdana" w:hAnsi="Verdana"/>
          <w:sz w:val="20"/>
          <w:szCs w:val="20"/>
        </w:rPr>
      </w:pPr>
    </w:p>
    <w:p w14:paraId="28AC1E24" w14:textId="3C6A3C70" w:rsidR="006A490B" w:rsidRPr="00034C26" w:rsidRDefault="006A490B" w:rsidP="006A490B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(Párrafo recorrido en su orden, antes párrafo </w:t>
      </w:r>
      <w:r>
        <w:rPr>
          <w:rFonts w:ascii="Verdana" w:hAnsi="Verdana"/>
          <w:sz w:val="20"/>
          <w:szCs w:val="20"/>
        </w:rPr>
        <w:t>cuarto</w:t>
      </w:r>
      <w:r>
        <w:rPr>
          <w:rFonts w:ascii="Verdana" w:hAnsi="Verdana"/>
          <w:sz w:val="20"/>
          <w:szCs w:val="20"/>
        </w:rPr>
        <w:t xml:space="preserve"> P.O. 14 de octubre de 2025)</w:t>
      </w:r>
    </w:p>
    <w:p w14:paraId="7514E8CD" w14:textId="3192362F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El funcionamiento del Consejo Estatal se regulará en el reglamento de la Ley.</w:t>
      </w:r>
    </w:p>
    <w:p w14:paraId="3E33E687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301ADE8" w14:textId="1F6B52C5" w:rsidR="008C55FF" w:rsidRPr="008C55FF" w:rsidRDefault="008C55FF" w:rsidP="00034C26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(Epígrafe reformado</w:t>
      </w:r>
      <w:r w:rsidR="00790AD9">
        <w:rPr>
          <w:rFonts w:ascii="Verdana" w:hAnsi="Verdana"/>
          <w:sz w:val="20"/>
          <w:szCs w:val="20"/>
        </w:rPr>
        <w:t xml:space="preserve"> P.O. 14 de octubre de 2025)</w:t>
      </w:r>
    </w:p>
    <w:p w14:paraId="681F8BCD" w14:textId="724C450B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Atribuciones</w:t>
      </w:r>
      <w:r w:rsidR="008C55FF">
        <w:rPr>
          <w:rFonts w:ascii="Verdana" w:hAnsi="Verdana"/>
          <w:b/>
          <w:bCs/>
          <w:i/>
          <w:iCs/>
          <w:sz w:val="20"/>
          <w:szCs w:val="20"/>
        </w:rPr>
        <w:t xml:space="preserve"> y obligaciones</w:t>
      </w:r>
      <w:r w:rsidRPr="00034C26">
        <w:rPr>
          <w:rFonts w:ascii="Verdana" w:hAnsi="Verdana"/>
          <w:b/>
          <w:bCs/>
          <w:i/>
          <w:iCs/>
          <w:sz w:val="20"/>
          <w:szCs w:val="20"/>
        </w:rPr>
        <w:t xml:space="preserve"> del Consejo Estatal</w:t>
      </w:r>
    </w:p>
    <w:p w14:paraId="3009E907" w14:textId="77777777" w:rsidR="00C46ABA" w:rsidRPr="00034C26" w:rsidRDefault="00C46ABA" w:rsidP="00C46ABA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(Párrafo reformado P.O. 14 de octubre de 2025)</w:t>
      </w:r>
    </w:p>
    <w:p w14:paraId="1D43319C" w14:textId="4D8D3FCC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Artículo 17.</w:t>
      </w:r>
      <w:r w:rsidRPr="00034C26">
        <w:rPr>
          <w:rFonts w:ascii="Verdana" w:hAnsi="Verdana"/>
          <w:sz w:val="20"/>
          <w:szCs w:val="20"/>
        </w:rPr>
        <w:t xml:space="preserve"> El Consejo Estatal tendrá las siguientes atribuciones</w:t>
      </w:r>
      <w:r w:rsidR="00C46ABA">
        <w:rPr>
          <w:rFonts w:ascii="Verdana" w:hAnsi="Verdana"/>
          <w:sz w:val="20"/>
          <w:szCs w:val="20"/>
        </w:rPr>
        <w:t xml:space="preserve"> y obligaciones</w:t>
      </w:r>
      <w:r w:rsidRPr="00034C26">
        <w:rPr>
          <w:rFonts w:ascii="Verdana" w:hAnsi="Verdana"/>
          <w:sz w:val="20"/>
          <w:szCs w:val="20"/>
        </w:rPr>
        <w:t>:</w:t>
      </w:r>
    </w:p>
    <w:p w14:paraId="35D2E3FF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6817B8F" w14:textId="7FF003A6" w:rsidR="00034C26" w:rsidRPr="00034C26" w:rsidRDefault="00034C26" w:rsidP="00F911D8">
      <w:pPr>
        <w:pStyle w:val="Estilo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Determinar, decretar, evaluar, suspender, retirar y, en su caso, modificar las medidas;</w:t>
      </w:r>
    </w:p>
    <w:p w14:paraId="606E198E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AD7391E" w14:textId="671532BE" w:rsidR="00034C26" w:rsidRPr="00034C26" w:rsidRDefault="00034C26" w:rsidP="00F911D8">
      <w:pPr>
        <w:pStyle w:val="Estilo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Implementar de manera inmediata a través de la Secretaría Técnica las medidas;</w:t>
      </w:r>
    </w:p>
    <w:p w14:paraId="2DB7409D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A36A5AB" w14:textId="33488C00" w:rsidR="00034C26" w:rsidRPr="00034C26" w:rsidRDefault="00034C26" w:rsidP="00F911D8">
      <w:pPr>
        <w:pStyle w:val="Estilo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Convocar al peticionario o beneficiario a las sesiones donde se decidirán las acciones concernientes a su caso;</w:t>
      </w:r>
    </w:p>
    <w:p w14:paraId="4D7E7AC5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838B5C1" w14:textId="012FA1D6" w:rsidR="00034C26" w:rsidRPr="00034C26" w:rsidRDefault="00034C26" w:rsidP="00F911D8">
      <w:pPr>
        <w:pStyle w:val="Estilo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Presentar públicamente informes anuales sobre la situación estatal de las agresiones contra la libertad de expresión y en materia de seguridad de las personas defensoras de derechos humanos y periodistas;</w:t>
      </w:r>
    </w:p>
    <w:p w14:paraId="02A16CF5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5DD9D31" w14:textId="1B604D4F" w:rsidR="00034C26" w:rsidRPr="00034C26" w:rsidRDefault="00034C26" w:rsidP="00F911D8">
      <w:pPr>
        <w:pStyle w:val="Estilo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Enviar al Congreso del Estado de Guanajuato un informe semestral del funcionamiento, acciones y resultados del Consejo Estatal;</w:t>
      </w:r>
    </w:p>
    <w:p w14:paraId="21E41E65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76EDF00" w14:textId="58829CE0" w:rsidR="00034C26" w:rsidRPr="00034C26" w:rsidRDefault="00034C26" w:rsidP="00F911D8">
      <w:pPr>
        <w:pStyle w:val="Estilo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lastRenderedPageBreak/>
        <w:t>Proponer e impulsar políticas públicas relacionadas con el objeto de esta Ley;</w:t>
      </w:r>
    </w:p>
    <w:p w14:paraId="036DD730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7E4EF81" w14:textId="25C9262A" w:rsidR="00034C26" w:rsidRPr="00034C26" w:rsidRDefault="00034C26" w:rsidP="00F911D8">
      <w:pPr>
        <w:pStyle w:val="Estilo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Elaborar los protocolos de seguridad y autoprotección de las personas defensoras de derechos humanos y periodistas;</w:t>
      </w:r>
    </w:p>
    <w:p w14:paraId="14C50201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4EAA78B" w14:textId="30C9E0E4" w:rsidR="00034C26" w:rsidRPr="00034C26" w:rsidRDefault="00034C26" w:rsidP="00F911D8">
      <w:pPr>
        <w:pStyle w:val="Estilo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Conocer y resolver el recurso de inconformidad, en los términos de la presente Ley y su reglamento;</w:t>
      </w:r>
    </w:p>
    <w:p w14:paraId="192A6EC4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BE824EE" w14:textId="4BC5572E" w:rsidR="00034C26" w:rsidRDefault="00034C26" w:rsidP="00F911D8">
      <w:pPr>
        <w:pStyle w:val="Estilo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Realizar acciones que promuevan el derecho al ejercicio periodístico y a la defensa de los derechos humanos; y</w:t>
      </w:r>
    </w:p>
    <w:p w14:paraId="2605D321" w14:textId="77777777" w:rsidR="005359F9" w:rsidRDefault="005359F9" w:rsidP="005359F9">
      <w:pPr>
        <w:pStyle w:val="Estilo"/>
        <w:ind w:left="720"/>
        <w:rPr>
          <w:rFonts w:ascii="Verdana" w:hAnsi="Verdana"/>
          <w:sz w:val="20"/>
          <w:szCs w:val="20"/>
        </w:rPr>
      </w:pPr>
    </w:p>
    <w:p w14:paraId="56C93387" w14:textId="77777777" w:rsidR="005359F9" w:rsidRPr="00034C26" w:rsidRDefault="005359F9" w:rsidP="005359F9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(Fracción Adicionada P.O. 14 de octubre de 2025)</w:t>
      </w:r>
    </w:p>
    <w:p w14:paraId="2A924621" w14:textId="1CC455AC" w:rsidR="00C94480" w:rsidRDefault="00E74A0D" w:rsidP="00F911D8">
      <w:pPr>
        <w:pStyle w:val="Estilo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Emitir pronunciamientos o exhortos para advertir, señalar y atender situaciones en que existan riesgos para la libertad de expresión</w:t>
      </w:r>
      <w:r w:rsidR="005359F9">
        <w:rPr>
          <w:rFonts w:ascii="Verdana" w:hAnsi="Verdana"/>
          <w:sz w:val="20"/>
          <w:szCs w:val="20"/>
        </w:rPr>
        <w:t>, la actividad periodística, así como la integridad y seguridad de las personas periodistas y defensoras de derechos humanos;</w:t>
      </w:r>
    </w:p>
    <w:p w14:paraId="3EBD8598" w14:textId="77777777" w:rsidR="00821760" w:rsidRDefault="00821760" w:rsidP="00821760">
      <w:pPr>
        <w:pStyle w:val="Estilo"/>
        <w:ind w:left="720"/>
        <w:rPr>
          <w:rFonts w:ascii="Verdana" w:hAnsi="Verdana"/>
          <w:sz w:val="20"/>
          <w:szCs w:val="20"/>
        </w:rPr>
      </w:pPr>
    </w:p>
    <w:p w14:paraId="3952A591" w14:textId="77777777" w:rsidR="00821760" w:rsidRPr="00034C26" w:rsidRDefault="00821760" w:rsidP="00821760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(Fracción Adicionada P.O. 14 de octubre de 2025)</w:t>
      </w:r>
    </w:p>
    <w:p w14:paraId="1F665B91" w14:textId="5633DF18" w:rsidR="005359F9" w:rsidRPr="00034C26" w:rsidRDefault="00B743E7" w:rsidP="00F911D8">
      <w:pPr>
        <w:pStyle w:val="Estilo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Dar seguimiento a las denuncias y querellas presentadas ante el Ministerio Público, así como a las quejas interpuestas ante los organismos de derechos humanos por periodistas</w:t>
      </w:r>
      <w:r w:rsidR="00B5616E">
        <w:rPr>
          <w:rFonts w:ascii="Verdana" w:hAnsi="Verdana"/>
          <w:sz w:val="20"/>
          <w:szCs w:val="20"/>
        </w:rPr>
        <w:t xml:space="preserve"> y personas defensoras de derechos humanos, cuando sean referentes a daños o agresiones sufridas en el marco o con motivo de su actividad</w:t>
      </w:r>
      <w:r w:rsidR="00821760">
        <w:rPr>
          <w:rFonts w:ascii="Verdana" w:hAnsi="Verdana"/>
          <w:sz w:val="20"/>
          <w:szCs w:val="20"/>
        </w:rPr>
        <w:t>; y</w:t>
      </w:r>
    </w:p>
    <w:p w14:paraId="63DD7C20" w14:textId="77777777" w:rsid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10FE9C5" w14:textId="00F6749E" w:rsidR="00821760" w:rsidRPr="00034C26" w:rsidRDefault="00821760" w:rsidP="00821760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(Fracción </w:t>
      </w:r>
      <w:r>
        <w:rPr>
          <w:rFonts w:ascii="Verdana" w:hAnsi="Verdana"/>
          <w:sz w:val="20"/>
          <w:szCs w:val="20"/>
        </w:rPr>
        <w:t>recorrida en su orden, antes fracción X,</w:t>
      </w:r>
      <w:r>
        <w:rPr>
          <w:rFonts w:ascii="Verdana" w:hAnsi="Verdana"/>
          <w:sz w:val="20"/>
          <w:szCs w:val="20"/>
        </w:rPr>
        <w:t xml:space="preserve"> P.O. 14 de octubre de 2025)</w:t>
      </w:r>
    </w:p>
    <w:p w14:paraId="42EFC445" w14:textId="6CAE5D12" w:rsidR="00034C26" w:rsidRPr="00034C26" w:rsidRDefault="00034C26" w:rsidP="00F911D8">
      <w:pPr>
        <w:pStyle w:val="Estilo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Las demás que le otorguen esta Ley, su reglamento u otras disposiciones aplicables.</w:t>
      </w:r>
    </w:p>
    <w:p w14:paraId="03497372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3DE90DD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C684DD1" w14:textId="77777777" w:rsidR="00034C26" w:rsidRPr="00034C26" w:rsidRDefault="00034C26" w:rsidP="00034C26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Capítulo VII</w:t>
      </w:r>
    </w:p>
    <w:p w14:paraId="312EB610" w14:textId="77777777" w:rsidR="00034C26" w:rsidRPr="00034C26" w:rsidRDefault="00034C26" w:rsidP="00034C26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Secretaría Técnica</w:t>
      </w:r>
    </w:p>
    <w:p w14:paraId="680B4FF0" w14:textId="77777777" w:rsidR="00034C26" w:rsidRPr="00034C26" w:rsidRDefault="00034C26" w:rsidP="00034C26">
      <w:pPr>
        <w:pStyle w:val="Estilo"/>
        <w:rPr>
          <w:rFonts w:ascii="Verdana" w:hAnsi="Verdana"/>
          <w:b/>
          <w:bCs/>
          <w:sz w:val="20"/>
          <w:szCs w:val="20"/>
        </w:rPr>
      </w:pPr>
    </w:p>
    <w:p w14:paraId="15069902" w14:textId="77777777" w:rsid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Secretaría Técnica</w:t>
      </w:r>
    </w:p>
    <w:p w14:paraId="774E2453" w14:textId="7921D218" w:rsidR="00057FCF" w:rsidRPr="00034C26" w:rsidRDefault="00057FCF" w:rsidP="00057FCF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Artículo</w:t>
      </w:r>
      <w:r>
        <w:rPr>
          <w:rFonts w:ascii="Verdana" w:hAnsi="Verdana"/>
          <w:sz w:val="20"/>
          <w:szCs w:val="20"/>
        </w:rPr>
        <w:t xml:space="preserve"> reformado P.O. 14 de octubre de 2025)</w:t>
      </w:r>
    </w:p>
    <w:p w14:paraId="3928AE01" w14:textId="6B6F742D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Artículo 18.</w:t>
      </w:r>
      <w:r w:rsidRPr="00034C26">
        <w:rPr>
          <w:rFonts w:ascii="Verdana" w:hAnsi="Verdana"/>
          <w:sz w:val="20"/>
          <w:szCs w:val="20"/>
        </w:rPr>
        <w:t xml:space="preserve"> La </w:t>
      </w:r>
      <w:r w:rsidR="00057FCF">
        <w:rPr>
          <w:rFonts w:ascii="Verdana" w:hAnsi="Verdana"/>
          <w:sz w:val="20"/>
          <w:szCs w:val="20"/>
        </w:rPr>
        <w:t>persona titular de la Secretaría de Gobierno</w:t>
      </w:r>
      <w:r w:rsidR="0041047D">
        <w:rPr>
          <w:rFonts w:ascii="Verdana" w:hAnsi="Verdana"/>
          <w:sz w:val="20"/>
          <w:szCs w:val="20"/>
        </w:rPr>
        <w:t xml:space="preserve"> designará a una persona servidora pública de dicha dependencia que tendrá a su cargo la Secretaría Técnica del Consejo Estatal</w:t>
      </w:r>
      <w:r w:rsidR="00F9645C">
        <w:rPr>
          <w:rFonts w:ascii="Verdana" w:hAnsi="Verdana"/>
          <w:sz w:val="20"/>
          <w:szCs w:val="20"/>
        </w:rPr>
        <w:t>, la cual deberá tener experiencia enfocada en derechos humanos</w:t>
      </w:r>
      <w:r w:rsidRPr="00034C26">
        <w:rPr>
          <w:rFonts w:ascii="Verdana" w:hAnsi="Verdana"/>
          <w:sz w:val="20"/>
          <w:szCs w:val="20"/>
        </w:rPr>
        <w:t>.</w:t>
      </w:r>
    </w:p>
    <w:p w14:paraId="68A832C1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7B00084" w14:textId="4CCA924E" w:rsidR="00034C26" w:rsidRPr="00034C26" w:rsidRDefault="00750482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Secretaría Técnica se coordinará con las dependencias y entidades de la administración pública del Estado y de los municipios para cumplir con el objeto de la presente Ley</w:t>
      </w:r>
      <w:r w:rsidR="00034C26" w:rsidRPr="00034C26">
        <w:rPr>
          <w:rFonts w:ascii="Verdana" w:hAnsi="Verdana"/>
          <w:sz w:val="20"/>
          <w:szCs w:val="20"/>
        </w:rPr>
        <w:t>.</w:t>
      </w:r>
    </w:p>
    <w:p w14:paraId="561078BB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3EB11AF" w14:textId="77777777" w:rsidR="00650164" w:rsidRDefault="00650164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</w:p>
    <w:p w14:paraId="50F4814A" w14:textId="09EF7F15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Atribuciones de la Secretaría Técnica</w:t>
      </w:r>
    </w:p>
    <w:p w14:paraId="4F10C82D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Artículo 19.</w:t>
      </w:r>
      <w:r w:rsidRPr="00034C26">
        <w:rPr>
          <w:rFonts w:ascii="Verdana" w:hAnsi="Verdana"/>
          <w:sz w:val="20"/>
          <w:szCs w:val="20"/>
        </w:rPr>
        <w:t xml:space="preserve"> La Secretaría Técnica tendrá las siguientes atribuciones:</w:t>
      </w:r>
    </w:p>
    <w:p w14:paraId="75DBCBE1" w14:textId="77777777" w:rsidR="00F9338C" w:rsidRDefault="00F9338C" w:rsidP="00034C26">
      <w:pPr>
        <w:pStyle w:val="Estilo"/>
        <w:rPr>
          <w:rFonts w:ascii="Verdana" w:hAnsi="Verdana"/>
          <w:sz w:val="20"/>
          <w:szCs w:val="20"/>
        </w:rPr>
      </w:pPr>
    </w:p>
    <w:p w14:paraId="0BAF6200" w14:textId="77777777" w:rsidR="006F52C2" w:rsidRPr="00034C26" w:rsidRDefault="006F52C2" w:rsidP="006F52C2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(Fracción reformada P.O. 14 de octubre de 2025)</w:t>
      </w:r>
    </w:p>
    <w:p w14:paraId="0B940C39" w14:textId="64428630" w:rsidR="00034C26" w:rsidRPr="00034C26" w:rsidRDefault="00034C26" w:rsidP="00F911D8">
      <w:pPr>
        <w:pStyle w:val="Estilo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Actuar como autoridad receptora y compilatoria de casos de agresiones a</w:t>
      </w:r>
      <w:r w:rsidR="006F52C2">
        <w:rPr>
          <w:rFonts w:ascii="Verdana" w:hAnsi="Verdana"/>
          <w:sz w:val="20"/>
          <w:szCs w:val="20"/>
        </w:rPr>
        <w:t xml:space="preserve"> </w:t>
      </w:r>
      <w:r w:rsidRPr="00034C26">
        <w:rPr>
          <w:rFonts w:ascii="Verdana" w:hAnsi="Verdana"/>
          <w:sz w:val="20"/>
          <w:szCs w:val="20"/>
        </w:rPr>
        <w:t>personas defensoras de derechos humanos y periodistas, e informar al Consejo Estatal;</w:t>
      </w:r>
    </w:p>
    <w:p w14:paraId="49FB553B" w14:textId="77777777" w:rsidR="00F9338C" w:rsidRDefault="00F9338C" w:rsidP="00034C26">
      <w:pPr>
        <w:pStyle w:val="Estilo"/>
        <w:rPr>
          <w:rFonts w:ascii="Verdana" w:hAnsi="Verdana"/>
          <w:sz w:val="20"/>
          <w:szCs w:val="20"/>
        </w:rPr>
      </w:pPr>
    </w:p>
    <w:p w14:paraId="70F3706D" w14:textId="4E4AD167" w:rsidR="00034C26" w:rsidRPr="00034C26" w:rsidRDefault="00034C26" w:rsidP="00F911D8">
      <w:pPr>
        <w:pStyle w:val="Estilo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Recibir y dar el trámite correspondiente a las solicitudes de protección a personas defensoras de derechos humanos y periodistas;</w:t>
      </w:r>
    </w:p>
    <w:p w14:paraId="462CEE33" w14:textId="77777777" w:rsid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09A8C7A" w14:textId="77777777" w:rsidR="006F52C2" w:rsidRPr="00034C26" w:rsidRDefault="006F52C2" w:rsidP="006F52C2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(Fracción reformada P.O. 14 de octubre de 2025)</w:t>
      </w:r>
    </w:p>
    <w:p w14:paraId="44BAE3E2" w14:textId="6BF60134" w:rsidR="00034C26" w:rsidRPr="00034C26" w:rsidRDefault="00034C26" w:rsidP="00F911D8">
      <w:pPr>
        <w:pStyle w:val="Estilo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 xml:space="preserve">Ejecutar </w:t>
      </w:r>
      <w:r w:rsidR="00471561">
        <w:rPr>
          <w:rFonts w:ascii="Verdana" w:hAnsi="Verdana"/>
          <w:sz w:val="20"/>
          <w:szCs w:val="20"/>
        </w:rPr>
        <w:t xml:space="preserve">y dar seguimiento a </w:t>
      </w:r>
      <w:r w:rsidRPr="00034C26">
        <w:rPr>
          <w:rFonts w:ascii="Verdana" w:hAnsi="Verdana"/>
          <w:sz w:val="20"/>
          <w:szCs w:val="20"/>
        </w:rPr>
        <w:t>las medidas en cada caso concreto;</w:t>
      </w:r>
    </w:p>
    <w:p w14:paraId="50C52845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6A6D0BC" w14:textId="4C410802" w:rsidR="00034C26" w:rsidRPr="00034C26" w:rsidRDefault="00034C26" w:rsidP="00F911D8">
      <w:pPr>
        <w:pStyle w:val="Estilo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Coordinarse con la Federación para el caso de acciones que requieran su apoyo;</w:t>
      </w:r>
    </w:p>
    <w:p w14:paraId="38A284D4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DCE8C43" w14:textId="75DD1ADA" w:rsidR="00034C26" w:rsidRPr="00034C26" w:rsidRDefault="00034C26" w:rsidP="00F911D8">
      <w:pPr>
        <w:pStyle w:val="Estilo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Dar seguimiento periódico a la implementación de las medidas para recomendar su continuidad, adecuación o conclusión;</w:t>
      </w:r>
    </w:p>
    <w:p w14:paraId="07E7B89D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FA22371" w14:textId="3E5C0D23" w:rsidR="00034C26" w:rsidRPr="00034C26" w:rsidRDefault="00034C26" w:rsidP="00F911D8">
      <w:pPr>
        <w:pStyle w:val="Estilo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Realizar el monitoreo estatal de las agresiones a personas defensoras de derechos humanos y periodistas, con el objeto de recopilar y sistematizar la información en una base de datos;</w:t>
      </w:r>
    </w:p>
    <w:p w14:paraId="6A36A008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CA64805" w14:textId="6C70DFF0" w:rsidR="00034C26" w:rsidRPr="00034C26" w:rsidRDefault="00034C26" w:rsidP="00F911D8">
      <w:pPr>
        <w:pStyle w:val="Estilo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Identificar los patrones de las agresiones a personas defensoras de derechos humanos y periodistas, elaborar un Atlas de Riesgo y un diagnóstico anual de la situación que guardan los derechos humanos en la materia;</w:t>
      </w:r>
    </w:p>
    <w:p w14:paraId="2225BDFC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CF6420B" w14:textId="414BED6D" w:rsidR="00034C26" w:rsidRPr="00034C26" w:rsidRDefault="00034C26" w:rsidP="00F911D8">
      <w:pPr>
        <w:pStyle w:val="Estilo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Comunicar los acuerdos y resoluciones del Consejo Estatal a las autoridades encargadas de su ejecución, así como realizar los requerimientos en caso de que haya omisión o dilación por parte de las autoridades correspondientes;</w:t>
      </w:r>
    </w:p>
    <w:p w14:paraId="2E505D24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C11E9F2" w14:textId="18E05687" w:rsidR="00034C26" w:rsidRPr="00034C26" w:rsidRDefault="00034C26" w:rsidP="00F911D8">
      <w:pPr>
        <w:pStyle w:val="Estilo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Promover procesos de formación continua para las personas defensoras de derechos humanos y periodistas;</w:t>
      </w:r>
    </w:p>
    <w:p w14:paraId="3648C7C6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124CF1F" w14:textId="71642A0B" w:rsidR="00034C26" w:rsidRDefault="00034C26" w:rsidP="00F911D8">
      <w:pPr>
        <w:pStyle w:val="Estilo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Presentar o promover denuncias ante la instancia competente;</w:t>
      </w:r>
    </w:p>
    <w:p w14:paraId="784D9A43" w14:textId="77777777" w:rsidR="001728C0" w:rsidRPr="00034C26" w:rsidRDefault="001728C0" w:rsidP="001728C0">
      <w:pPr>
        <w:pStyle w:val="Estilo"/>
        <w:ind w:left="720"/>
        <w:rPr>
          <w:rFonts w:ascii="Verdana" w:hAnsi="Verdana"/>
          <w:sz w:val="20"/>
          <w:szCs w:val="20"/>
        </w:rPr>
      </w:pPr>
    </w:p>
    <w:p w14:paraId="5424054F" w14:textId="77777777" w:rsidR="001728C0" w:rsidRPr="00034C26" w:rsidRDefault="001728C0" w:rsidP="001728C0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(Fracción reformada P.O. 14 de octubre de 2025)</w:t>
      </w:r>
    </w:p>
    <w:p w14:paraId="2BCBCEF5" w14:textId="32B3D75A" w:rsidR="00034C26" w:rsidRPr="00034C26" w:rsidRDefault="00034C26" w:rsidP="00F911D8">
      <w:pPr>
        <w:pStyle w:val="Estilo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 xml:space="preserve">Proponer a la consideración y aprobación del Consejo Estatal mejoras y actualización de las medidas; </w:t>
      </w:r>
    </w:p>
    <w:p w14:paraId="44CF52FD" w14:textId="77777777" w:rsid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231D22D" w14:textId="61376250" w:rsidR="0028428B" w:rsidRPr="00034C26" w:rsidRDefault="0028428B" w:rsidP="0028428B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(Fracción </w:t>
      </w:r>
      <w:r>
        <w:rPr>
          <w:rFonts w:ascii="Verdana" w:hAnsi="Verdana"/>
          <w:sz w:val="20"/>
          <w:szCs w:val="20"/>
        </w:rPr>
        <w:t>adicionada</w:t>
      </w:r>
      <w:r>
        <w:rPr>
          <w:rFonts w:ascii="Verdana" w:hAnsi="Verdana"/>
          <w:sz w:val="20"/>
          <w:szCs w:val="20"/>
        </w:rPr>
        <w:t xml:space="preserve"> P.O. 14 de octubre de 2025)</w:t>
      </w:r>
    </w:p>
    <w:p w14:paraId="5AF2401A" w14:textId="2C2E51FA" w:rsidR="001728C0" w:rsidRDefault="0028428B" w:rsidP="00F911D8">
      <w:pPr>
        <w:pStyle w:val="Estilo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Brindar asesoría jurídica especializada a personas defensoras de derechos humanos y periodistas, sobre sus derechos y obligaciones; y</w:t>
      </w:r>
    </w:p>
    <w:p w14:paraId="41F4168C" w14:textId="77777777" w:rsidR="0028428B" w:rsidRDefault="0028428B" w:rsidP="0028428B">
      <w:pPr>
        <w:pStyle w:val="Estilo"/>
        <w:rPr>
          <w:rFonts w:ascii="Verdana" w:hAnsi="Verdana"/>
          <w:sz w:val="20"/>
          <w:szCs w:val="20"/>
        </w:rPr>
      </w:pPr>
    </w:p>
    <w:p w14:paraId="643CB197" w14:textId="7E2FBC38" w:rsidR="0028428B" w:rsidRPr="00034C26" w:rsidRDefault="0028428B" w:rsidP="0028428B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(Fracción re</w:t>
      </w:r>
      <w:r>
        <w:rPr>
          <w:rFonts w:ascii="Verdana" w:hAnsi="Verdana"/>
          <w:sz w:val="20"/>
          <w:szCs w:val="20"/>
        </w:rPr>
        <w:t>corrida en su orden, antes fracción XII</w:t>
      </w:r>
      <w:r w:rsidR="006042F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P.O. 14 de octubre de 2025)</w:t>
      </w:r>
    </w:p>
    <w:p w14:paraId="60AF8069" w14:textId="38597535" w:rsidR="00034C26" w:rsidRPr="00034C26" w:rsidRDefault="00034C26" w:rsidP="00F911D8">
      <w:pPr>
        <w:pStyle w:val="Estilo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Las demás que le confiera la presente Ley, su reglamento, o por acuerdo del Consejo Estatal.</w:t>
      </w:r>
    </w:p>
    <w:p w14:paraId="47DE2771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09BF816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A893C41" w14:textId="77777777" w:rsidR="00034C26" w:rsidRPr="00F9338C" w:rsidRDefault="00034C26" w:rsidP="00F9338C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Capítulo VIII</w:t>
      </w:r>
    </w:p>
    <w:p w14:paraId="0D60AA69" w14:textId="77777777" w:rsidR="00034C26" w:rsidRPr="00F9338C" w:rsidRDefault="00034C26" w:rsidP="00F9338C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Agresiones y atención a través de las medidas</w:t>
      </w:r>
    </w:p>
    <w:p w14:paraId="50764480" w14:textId="77777777" w:rsidR="00034C26" w:rsidRPr="00F9338C" w:rsidRDefault="00034C26" w:rsidP="00034C26">
      <w:pPr>
        <w:pStyle w:val="Estilo"/>
        <w:rPr>
          <w:rFonts w:ascii="Verdana" w:hAnsi="Verdana"/>
          <w:b/>
          <w:bCs/>
          <w:sz w:val="20"/>
          <w:szCs w:val="20"/>
        </w:rPr>
      </w:pPr>
    </w:p>
    <w:p w14:paraId="642ED1D7" w14:textId="77777777" w:rsidR="00034C26" w:rsidRPr="00F9338C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F9338C">
        <w:rPr>
          <w:rFonts w:ascii="Verdana" w:hAnsi="Verdana"/>
          <w:b/>
          <w:bCs/>
          <w:i/>
          <w:iCs/>
          <w:sz w:val="20"/>
          <w:szCs w:val="20"/>
        </w:rPr>
        <w:t>Agresiones</w:t>
      </w:r>
    </w:p>
    <w:p w14:paraId="73352228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20.</w:t>
      </w:r>
      <w:r w:rsidRPr="00034C26">
        <w:rPr>
          <w:rFonts w:ascii="Verdana" w:hAnsi="Verdana"/>
          <w:sz w:val="20"/>
          <w:szCs w:val="20"/>
        </w:rPr>
        <w:t xml:space="preserve"> Las agresiones se configurarán cuando:</w:t>
      </w:r>
    </w:p>
    <w:p w14:paraId="586C5ECD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07DCB7E" w14:textId="526445A7" w:rsidR="00034C26" w:rsidRPr="00034C26" w:rsidRDefault="00034C26" w:rsidP="00F911D8">
      <w:pPr>
        <w:pStyle w:val="Estilo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Por acción u omisión se dañe la integridad física, psicológica, moral, patrimonial o económica de las personas defensoras de derechos humanos y periodistas;</w:t>
      </w:r>
    </w:p>
    <w:p w14:paraId="04F485A1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3B737B2" w14:textId="4213EB32" w:rsidR="00034C26" w:rsidRPr="00034C26" w:rsidRDefault="00034C26" w:rsidP="00F911D8">
      <w:pPr>
        <w:pStyle w:val="Estilo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 xml:space="preserve">Se ponga en peligro la integridad física del cónyuge, concubina, concubinario, ascendientes o descendientes en línea recta o colateral hasta el segundo grado, dependientes o personas que tengan o hayan tenido relación y convivencia con la </w:t>
      </w:r>
      <w:r w:rsidRPr="00034C26">
        <w:rPr>
          <w:rFonts w:ascii="Verdana" w:hAnsi="Verdana"/>
          <w:sz w:val="20"/>
          <w:szCs w:val="20"/>
        </w:rPr>
        <w:lastRenderedPageBreak/>
        <w:t>misma, y que se encuentren en situación de riesgo, con motivo del ejercicio de la actividad periodística o defensa de los derechos humanos;</w:t>
      </w:r>
    </w:p>
    <w:p w14:paraId="16E08913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EF75679" w14:textId="1132BC8D" w:rsidR="00034C26" w:rsidRPr="00034C26" w:rsidRDefault="00034C26" w:rsidP="00F911D8">
      <w:pPr>
        <w:pStyle w:val="Estilo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Se destruyan o dañen los bienes de las personas, grupos, organizaciones o movimiento social;</w:t>
      </w:r>
    </w:p>
    <w:p w14:paraId="31BD3F1E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42B2F99" w14:textId="62782977" w:rsidR="00034C26" w:rsidRPr="00034C26" w:rsidRDefault="00034C26" w:rsidP="00F911D8">
      <w:pPr>
        <w:pStyle w:val="Estilo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Se violente el derecho humano de libertad de expresión y de defensa de derechos humanos a través de una acción u omisión, censura o represión; y</w:t>
      </w:r>
    </w:p>
    <w:p w14:paraId="47CDE848" w14:textId="77777777" w:rsid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C040227" w14:textId="77777777" w:rsidR="00481450" w:rsidRPr="00034C26" w:rsidRDefault="00481450" w:rsidP="00481450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(Fracción Adicionada P.O. 14 de octubre de 2025)</w:t>
      </w:r>
    </w:p>
    <w:p w14:paraId="2326B291" w14:textId="259BCF5C" w:rsidR="004B287F" w:rsidRDefault="00481450" w:rsidP="00F911D8">
      <w:pPr>
        <w:pStyle w:val="Estilo"/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Una persona servidora pública utilice recursos públicos o se valga de su posición o atribuciones para causar un daño o amenazar con causarlo a periodistas, a personas defensoras de derechos humanos o a las personas a que se refiere la fracción II de este artículo; y</w:t>
      </w:r>
    </w:p>
    <w:p w14:paraId="66BD156B" w14:textId="77777777" w:rsidR="00481450" w:rsidRDefault="00481450" w:rsidP="00481450">
      <w:pPr>
        <w:pStyle w:val="Estilo"/>
        <w:ind w:left="720"/>
        <w:rPr>
          <w:rFonts w:ascii="Verdana" w:hAnsi="Verdana"/>
          <w:sz w:val="20"/>
          <w:szCs w:val="20"/>
        </w:rPr>
      </w:pPr>
    </w:p>
    <w:p w14:paraId="3B254F97" w14:textId="6528FD3C" w:rsidR="00481450" w:rsidRPr="00034C26" w:rsidRDefault="00481450" w:rsidP="00481450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(Fracción </w:t>
      </w:r>
      <w:r>
        <w:rPr>
          <w:rFonts w:ascii="Verdana" w:hAnsi="Verdana"/>
          <w:sz w:val="20"/>
          <w:szCs w:val="20"/>
        </w:rPr>
        <w:t>recorrida en su orden, antes fracción V,</w:t>
      </w:r>
      <w:r>
        <w:rPr>
          <w:rFonts w:ascii="Verdana" w:hAnsi="Verdana"/>
          <w:sz w:val="20"/>
          <w:szCs w:val="20"/>
        </w:rPr>
        <w:t xml:space="preserve"> P.O. 14 de octubre de 2025)</w:t>
      </w:r>
    </w:p>
    <w:p w14:paraId="4154FAFB" w14:textId="4CA9A4DE" w:rsidR="00034C26" w:rsidRPr="00034C26" w:rsidRDefault="00034C26" w:rsidP="00F911D8">
      <w:pPr>
        <w:pStyle w:val="Estilo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Se actualicen los requisitos establecidos en el Atlas de Riesgo.</w:t>
      </w:r>
    </w:p>
    <w:p w14:paraId="6B72913B" w14:textId="77777777" w:rsidR="00E4370D" w:rsidRDefault="00E4370D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</w:p>
    <w:p w14:paraId="0900D53A" w14:textId="06AB0F31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Atención a través de las medidas</w:t>
      </w:r>
    </w:p>
    <w:p w14:paraId="0000B837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21.</w:t>
      </w:r>
      <w:r w:rsidRPr="00034C26">
        <w:rPr>
          <w:rFonts w:ascii="Verdana" w:hAnsi="Verdana"/>
          <w:sz w:val="20"/>
          <w:szCs w:val="20"/>
        </w:rPr>
        <w:t xml:space="preserve"> En el supuesto de que existan indicios de que se encuentra en peligro inminente la vida o integridad física de los periodistas, de las personas defensoras de derechos humanos o la de los señalados en esta Ley, el caso será considerado de alto riesgo y se iniciará de inmediato la atención a través de las medidas.</w:t>
      </w:r>
    </w:p>
    <w:p w14:paraId="36A7B48D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AC66342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 Secretaría Técnica procederá a:</w:t>
      </w:r>
    </w:p>
    <w:p w14:paraId="07DAC108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E2C1284" w14:textId="559631FF" w:rsidR="00034C26" w:rsidRPr="00034C26" w:rsidRDefault="00034C26" w:rsidP="00F911D8">
      <w:pPr>
        <w:pStyle w:val="Estilo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Realizar un estudio de evaluación de riesgo;</w:t>
      </w:r>
    </w:p>
    <w:p w14:paraId="2BCF3E27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8901CBC" w14:textId="617F76D0" w:rsidR="00034C26" w:rsidRPr="00034C26" w:rsidRDefault="00034C26" w:rsidP="00F911D8">
      <w:pPr>
        <w:pStyle w:val="Estilo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Emitir una vez recibida la solicitud, el tipo de medida aplicable para el caso;</w:t>
      </w:r>
    </w:p>
    <w:p w14:paraId="5BAB2579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FC9703E" w14:textId="71FDEBCA" w:rsidR="00034C26" w:rsidRPr="00034C26" w:rsidRDefault="00034C26" w:rsidP="00F911D8">
      <w:pPr>
        <w:pStyle w:val="Estilo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Implementar de manera inmediata, una vez emitidas las medidas, las acciones para su materialización;</w:t>
      </w:r>
    </w:p>
    <w:p w14:paraId="7DE3D9D4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9289C05" w14:textId="354BA99B" w:rsidR="00034C26" w:rsidRPr="00034C26" w:rsidRDefault="00034C26" w:rsidP="00F911D8">
      <w:pPr>
        <w:pStyle w:val="Estilo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Informar al Consejo Estatal, la implementación de las medidas; y</w:t>
      </w:r>
    </w:p>
    <w:p w14:paraId="15F624FD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EF5C817" w14:textId="32B677A6" w:rsidR="00034C26" w:rsidRPr="00034C26" w:rsidRDefault="00034C26" w:rsidP="00F911D8">
      <w:pPr>
        <w:pStyle w:val="Estilo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Las demás que se establezcan en el reglamento de la presente Ley.</w:t>
      </w:r>
    </w:p>
    <w:p w14:paraId="5609ED73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5E73F79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37AF7F9" w14:textId="77777777" w:rsidR="00034C26" w:rsidRPr="00F9338C" w:rsidRDefault="00034C26" w:rsidP="00F9338C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Capítulo IX</w:t>
      </w:r>
    </w:p>
    <w:p w14:paraId="10069A03" w14:textId="77777777" w:rsidR="00F9338C" w:rsidRDefault="00034C26" w:rsidP="00F9338C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 xml:space="preserve">Medidas de prevención, medidas preventivas, medidas de protección </w:t>
      </w:r>
    </w:p>
    <w:p w14:paraId="5A69124F" w14:textId="2DBEE93D" w:rsidR="00034C26" w:rsidRPr="00F9338C" w:rsidRDefault="00034C26" w:rsidP="00F9338C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y medidas urgentes de protección</w:t>
      </w:r>
    </w:p>
    <w:p w14:paraId="0BF039B8" w14:textId="77777777" w:rsidR="00034C26" w:rsidRPr="00F9338C" w:rsidRDefault="00034C26" w:rsidP="00034C26">
      <w:pPr>
        <w:pStyle w:val="Estilo"/>
        <w:rPr>
          <w:rFonts w:ascii="Verdana" w:hAnsi="Verdana"/>
          <w:b/>
          <w:bCs/>
          <w:sz w:val="20"/>
          <w:szCs w:val="20"/>
        </w:rPr>
      </w:pPr>
    </w:p>
    <w:p w14:paraId="19E2F33B" w14:textId="77777777" w:rsid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F9338C">
        <w:rPr>
          <w:rFonts w:ascii="Verdana" w:hAnsi="Verdana"/>
          <w:b/>
          <w:bCs/>
          <w:i/>
          <w:iCs/>
          <w:sz w:val="20"/>
          <w:szCs w:val="20"/>
        </w:rPr>
        <w:t>Principios rectores de las medidas</w:t>
      </w:r>
    </w:p>
    <w:p w14:paraId="1F9B707B" w14:textId="5DDEBC28" w:rsidR="00FA2096" w:rsidRPr="00034C26" w:rsidRDefault="00FA2096" w:rsidP="00FA2096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Artículo</w:t>
      </w:r>
      <w:r>
        <w:rPr>
          <w:rFonts w:ascii="Verdana" w:hAnsi="Verdana"/>
          <w:sz w:val="20"/>
          <w:szCs w:val="20"/>
        </w:rPr>
        <w:t xml:space="preserve"> reformad</w:t>
      </w:r>
      <w:r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 xml:space="preserve"> P.O. 14 de octubre de 2025)</w:t>
      </w:r>
    </w:p>
    <w:p w14:paraId="3299D86E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22.</w:t>
      </w:r>
      <w:r w:rsidRPr="00034C26">
        <w:rPr>
          <w:rFonts w:ascii="Verdana" w:hAnsi="Verdana"/>
          <w:sz w:val="20"/>
          <w:szCs w:val="20"/>
        </w:rPr>
        <w:t xml:space="preserve"> Las medidas tendrán como principios rectores los siguientes:</w:t>
      </w:r>
    </w:p>
    <w:p w14:paraId="5310BE10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4585E4E" w14:textId="48B9F3AB" w:rsidR="00034C26" w:rsidRPr="00034C26" w:rsidRDefault="00034C26" w:rsidP="00F911D8">
      <w:pPr>
        <w:pStyle w:val="Estilo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Idoneidad;</w:t>
      </w:r>
    </w:p>
    <w:p w14:paraId="0D269ECC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DA69E07" w14:textId="56D97557" w:rsidR="00034C26" w:rsidRPr="00034C26" w:rsidRDefault="00FA2096" w:rsidP="00F911D8">
      <w:pPr>
        <w:pStyle w:val="Estilo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Inmediatez</w:t>
      </w:r>
      <w:r w:rsidR="00034C26" w:rsidRPr="00034C26">
        <w:rPr>
          <w:rFonts w:ascii="Verdana" w:hAnsi="Verdana"/>
          <w:sz w:val="20"/>
          <w:szCs w:val="20"/>
        </w:rPr>
        <w:t>;</w:t>
      </w:r>
    </w:p>
    <w:p w14:paraId="1C092293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5802570" w14:textId="50A5FB0C" w:rsidR="00034C26" w:rsidRPr="00034C26" w:rsidRDefault="00FA2096" w:rsidP="00F911D8">
      <w:pPr>
        <w:pStyle w:val="Estilo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Coordinación y concurrencia</w:t>
      </w:r>
      <w:r w:rsidR="00034C26" w:rsidRPr="00034C26">
        <w:rPr>
          <w:rFonts w:ascii="Verdana" w:hAnsi="Verdana"/>
          <w:sz w:val="20"/>
          <w:szCs w:val="20"/>
        </w:rPr>
        <w:t>;</w:t>
      </w:r>
    </w:p>
    <w:p w14:paraId="402910D4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2777860" w14:textId="1D3CF008" w:rsidR="00034C26" w:rsidRPr="00034C26" w:rsidRDefault="00FA2096" w:rsidP="00F911D8">
      <w:pPr>
        <w:pStyle w:val="Estilo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Eficacia</w:t>
      </w:r>
      <w:r w:rsidR="00034C26" w:rsidRPr="00034C26">
        <w:rPr>
          <w:rFonts w:ascii="Verdana" w:hAnsi="Verdana"/>
          <w:sz w:val="20"/>
          <w:szCs w:val="20"/>
        </w:rPr>
        <w:t>;</w:t>
      </w:r>
    </w:p>
    <w:p w14:paraId="3C51A8CE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3C5CDF1" w14:textId="4573792C" w:rsidR="00034C26" w:rsidRDefault="00FA2096" w:rsidP="00F911D8">
      <w:pPr>
        <w:pStyle w:val="Estilo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Prevención</w:t>
      </w:r>
      <w:r w:rsidR="00034C26" w:rsidRPr="00034C26">
        <w:rPr>
          <w:rFonts w:ascii="Verdana" w:hAnsi="Verdana"/>
          <w:sz w:val="20"/>
          <w:szCs w:val="20"/>
        </w:rPr>
        <w:t>;</w:t>
      </w:r>
    </w:p>
    <w:p w14:paraId="61F06A9C" w14:textId="77777777" w:rsidR="00FA2096" w:rsidRDefault="00FA2096" w:rsidP="00FA2096">
      <w:pPr>
        <w:pStyle w:val="Estilo"/>
        <w:ind w:left="720"/>
        <w:rPr>
          <w:rFonts w:ascii="Verdana" w:hAnsi="Verdana"/>
          <w:sz w:val="20"/>
          <w:szCs w:val="20"/>
        </w:rPr>
      </w:pPr>
    </w:p>
    <w:p w14:paraId="4F8D3CA6" w14:textId="4531E8B7" w:rsidR="00034C26" w:rsidRPr="00034C26" w:rsidRDefault="00FA2096" w:rsidP="00F911D8">
      <w:pPr>
        <w:pStyle w:val="Estilo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Temporalidad</w:t>
      </w:r>
      <w:r w:rsidR="00034C26" w:rsidRPr="00034C26">
        <w:rPr>
          <w:rFonts w:ascii="Verdana" w:hAnsi="Verdana"/>
          <w:sz w:val="20"/>
          <w:szCs w:val="20"/>
        </w:rPr>
        <w:t>;</w:t>
      </w:r>
    </w:p>
    <w:p w14:paraId="785C9760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FADBD42" w14:textId="77777777" w:rsidR="0089469F" w:rsidRDefault="0089469F" w:rsidP="00F911D8">
      <w:pPr>
        <w:pStyle w:val="Estilo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Igualdad</w:t>
      </w:r>
      <w:r w:rsidR="00034C26" w:rsidRPr="00034C26">
        <w:rPr>
          <w:rFonts w:ascii="Verdana" w:hAnsi="Verdana"/>
          <w:sz w:val="20"/>
          <w:szCs w:val="20"/>
        </w:rPr>
        <w:t xml:space="preserve">; </w:t>
      </w:r>
    </w:p>
    <w:p w14:paraId="17FA8B94" w14:textId="77777777" w:rsidR="0077769B" w:rsidRDefault="0077769B" w:rsidP="0077769B">
      <w:pPr>
        <w:pStyle w:val="Estilo"/>
        <w:ind w:left="720"/>
        <w:rPr>
          <w:rFonts w:ascii="Verdana" w:hAnsi="Verdana"/>
          <w:sz w:val="20"/>
          <w:szCs w:val="20"/>
        </w:rPr>
      </w:pPr>
    </w:p>
    <w:p w14:paraId="13282D5F" w14:textId="13A3C376" w:rsidR="00034C26" w:rsidRDefault="0089469F" w:rsidP="00F911D8">
      <w:pPr>
        <w:pStyle w:val="Estilo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Equidad;</w:t>
      </w:r>
    </w:p>
    <w:p w14:paraId="25921B4B" w14:textId="77777777" w:rsidR="0077769B" w:rsidRDefault="0077769B" w:rsidP="0077769B">
      <w:pPr>
        <w:pStyle w:val="Estilo"/>
        <w:ind w:left="720"/>
        <w:rPr>
          <w:rFonts w:ascii="Verdana" w:hAnsi="Verdana"/>
          <w:sz w:val="20"/>
          <w:szCs w:val="20"/>
        </w:rPr>
      </w:pPr>
    </w:p>
    <w:p w14:paraId="47B09157" w14:textId="49616B14" w:rsidR="0089469F" w:rsidRDefault="0089469F" w:rsidP="00F911D8">
      <w:pPr>
        <w:pStyle w:val="Estilo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Legalidad;</w:t>
      </w:r>
    </w:p>
    <w:p w14:paraId="047CD53D" w14:textId="77777777" w:rsidR="0077769B" w:rsidRDefault="0077769B" w:rsidP="0077769B">
      <w:pPr>
        <w:pStyle w:val="Estilo"/>
        <w:ind w:left="720"/>
        <w:rPr>
          <w:rFonts w:ascii="Verdana" w:hAnsi="Verdana"/>
          <w:sz w:val="20"/>
          <w:szCs w:val="20"/>
        </w:rPr>
      </w:pPr>
    </w:p>
    <w:p w14:paraId="277F2140" w14:textId="79DE34BB" w:rsidR="0089469F" w:rsidRDefault="0089469F" w:rsidP="00F911D8">
      <w:pPr>
        <w:pStyle w:val="Estilo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 persona;</w:t>
      </w:r>
    </w:p>
    <w:p w14:paraId="48DE26EC" w14:textId="77777777" w:rsidR="0077769B" w:rsidRDefault="0077769B" w:rsidP="0077769B">
      <w:pPr>
        <w:pStyle w:val="Estilo"/>
        <w:ind w:left="720"/>
        <w:rPr>
          <w:rFonts w:ascii="Verdana" w:hAnsi="Verdana"/>
          <w:sz w:val="20"/>
          <w:szCs w:val="20"/>
        </w:rPr>
      </w:pPr>
    </w:p>
    <w:p w14:paraId="1986DD91" w14:textId="700460C1" w:rsidR="0089469F" w:rsidRDefault="0089469F" w:rsidP="00F911D8">
      <w:pPr>
        <w:pStyle w:val="Estilo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Consentimiento;</w:t>
      </w:r>
    </w:p>
    <w:p w14:paraId="3810D5A4" w14:textId="77777777" w:rsidR="0077769B" w:rsidRDefault="0077769B" w:rsidP="0077769B">
      <w:pPr>
        <w:pStyle w:val="Estilo"/>
        <w:ind w:left="720"/>
        <w:rPr>
          <w:rFonts w:ascii="Verdana" w:hAnsi="Verdana"/>
          <w:sz w:val="20"/>
          <w:szCs w:val="20"/>
        </w:rPr>
      </w:pPr>
    </w:p>
    <w:p w14:paraId="7F635FEA" w14:textId="2B9472E5" w:rsidR="0089469F" w:rsidRPr="00034C26" w:rsidRDefault="0089469F" w:rsidP="00F911D8">
      <w:pPr>
        <w:pStyle w:val="Estilo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Objetividad; y</w:t>
      </w:r>
    </w:p>
    <w:p w14:paraId="53D08D95" w14:textId="77777777" w:rsidR="00650164" w:rsidRDefault="00650164" w:rsidP="00650164">
      <w:pPr>
        <w:pStyle w:val="Estilo"/>
        <w:ind w:left="720"/>
        <w:rPr>
          <w:rFonts w:ascii="Verdana" w:hAnsi="Verdana"/>
          <w:sz w:val="20"/>
          <w:szCs w:val="20"/>
        </w:rPr>
      </w:pPr>
    </w:p>
    <w:p w14:paraId="3BD7D0F6" w14:textId="2C12443C" w:rsidR="00034C26" w:rsidRPr="00034C26" w:rsidRDefault="00034C26" w:rsidP="00F911D8">
      <w:pPr>
        <w:pStyle w:val="Estilo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Perspectiva de género.</w:t>
      </w:r>
    </w:p>
    <w:p w14:paraId="617834C6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B8D6DBD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Medidas de prevención</w:t>
      </w:r>
    </w:p>
    <w:p w14:paraId="5BB7D562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23.</w:t>
      </w:r>
      <w:r w:rsidRPr="00034C26">
        <w:rPr>
          <w:rFonts w:ascii="Verdana" w:hAnsi="Verdana"/>
          <w:sz w:val="20"/>
          <w:szCs w:val="20"/>
        </w:rPr>
        <w:t xml:space="preserve"> Las medidas de prevención deberán:</w:t>
      </w:r>
    </w:p>
    <w:p w14:paraId="3681F5C1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2BDCF32" w14:textId="008077AB" w:rsidR="00034C26" w:rsidRPr="00034C26" w:rsidRDefault="00034C26" w:rsidP="00F911D8">
      <w:pPr>
        <w:pStyle w:val="Estilo"/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Recopilar y analizar toda la información que sirva para evitar agresiones potenciales a personas defensoras de derechos humanos y periodistas;</w:t>
      </w:r>
    </w:p>
    <w:p w14:paraId="36C28216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F05666C" w14:textId="05EBEC7E" w:rsidR="00034C26" w:rsidRPr="00034C26" w:rsidRDefault="00034C26" w:rsidP="00F911D8">
      <w:pPr>
        <w:pStyle w:val="Estilo"/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Diseñar sistemas de alerta temprana y planes de contingencia con la finalidad de evitar potenciales agresiones a personas defensoras de derechos humanos y periodistas;</w:t>
      </w:r>
    </w:p>
    <w:p w14:paraId="6D3734AB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9EC727D" w14:textId="46DC4782" w:rsidR="00034C26" w:rsidRPr="00034C26" w:rsidRDefault="00034C26" w:rsidP="00F911D8">
      <w:pPr>
        <w:pStyle w:val="Estilo"/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Promover el reconocimiento público y social de la importante labor de las personas defensoras de derechos humanos y periodistas, para la consolidación del Estado Democrático de Derecho; y</w:t>
      </w:r>
    </w:p>
    <w:p w14:paraId="7EF114AD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1B32704" w14:textId="0BB026BD" w:rsidR="00034C26" w:rsidRPr="00034C26" w:rsidRDefault="00034C26" w:rsidP="00F911D8">
      <w:pPr>
        <w:pStyle w:val="Estilo"/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Promover las reformas y adiciones necesarias en la legislación para mejorar la situación de las personas defensoras de derechos humanos y periodistas.</w:t>
      </w:r>
    </w:p>
    <w:p w14:paraId="50EC62CC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7971B9C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Medidas preventivas</w:t>
      </w:r>
    </w:p>
    <w:p w14:paraId="1B0ADE94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24.</w:t>
      </w:r>
      <w:r w:rsidRPr="00034C26">
        <w:rPr>
          <w:rFonts w:ascii="Verdana" w:hAnsi="Verdana"/>
          <w:sz w:val="20"/>
          <w:szCs w:val="20"/>
        </w:rPr>
        <w:t xml:space="preserve"> Las medidas preventivas incluyen:</w:t>
      </w:r>
    </w:p>
    <w:p w14:paraId="0B09A25E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BA6B862" w14:textId="4AF9B1D4" w:rsidR="00034C26" w:rsidRPr="00034C26" w:rsidRDefault="00034C26" w:rsidP="00F911D8">
      <w:pPr>
        <w:pStyle w:val="Estilo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Cursos de autoprotección, instructivos y manuales;</w:t>
      </w:r>
    </w:p>
    <w:p w14:paraId="15FC3EFA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908B937" w14:textId="38846C62" w:rsidR="00034C26" w:rsidRPr="00034C26" w:rsidRDefault="00034C26" w:rsidP="00F911D8">
      <w:pPr>
        <w:pStyle w:val="Estilo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Acompañamiento de observadores de derechos humanos y periodistas;</w:t>
      </w:r>
    </w:p>
    <w:p w14:paraId="2EB635E5" w14:textId="77777777" w:rsid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D80BCC2" w14:textId="77777777" w:rsidR="00EA165D" w:rsidRPr="00034C26" w:rsidRDefault="00EA165D" w:rsidP="00EA165D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(Fracción reformada P.O. 14 de octubre de 2025)</w:t>
      </w:r>
    </w:p>
    <w:p w14:paraId="1F3E4D89" w14:textId="50E47A2C" w:rsidR="00034C26" w:rsidRDefault="00034C26" w:rsidP="00F911D8">
      <w:pPr>
        <w:pStyle w:val="Estilo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 xml:space="preserve">La capacitación y formación permanente de los servidores públicos al servicio del Estado </w:t>
      </w:r>
      <w:r w:rsidR="00EA165D">
        <w:rPr>
          <w:rFonts w:ascii="Verdana" w:hAnsi="Verdana"/>
          <w:sz w:val="20"/>
          <w:szCs w:val="20"/>
        </w:rPr>
        <w:t xml:space="preserve">y sus municipios </w:t>
      </w:r>
      <w:r w:rsidRPr="00034C26">
        <w:rPr>
          <w:rFonts w:ascii="Verdana" w:hAnsi="Verdana"/>
          <w:sz w:val="20"/>
          <w:szCs w:val="20"/>
        </w:rPr>
        <w:t>en materia de derechos humanos, perspectiva de género, libertad de expresión y análisis de riesgo;</w:t>
      </w:r>
    </w:p>
    <w:p w14:paraId="5A0C987B" w14:textId="77777777" w:rsidR="00002AA2" w:rsidRDefault="00002AA2" w:rsidP="00002AA2">
      <w:pPr>
        <w:pStyle w:val="Estilo"/>
        <w:ind w:left="720"/>
        <w:rPr>
          <w:rFonts w:ascii="Verdana" w:hAnsi="Verdana"/>
          <w:sz w:val="20"/>
          <w:szCs w:val="20"/>
        </w:rPr>
      </w:pPr>
    </w:p>
    <w:p w14:paraId="20F5D04E" w14:textId="6CE88791" w:rsidR="00002AA2" w:rsidRPr="00034C26" w:rsidRDefault="00002AA2" w:rsidP="00002AA2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(Fracción </w:t>
      </w:r>
      <w:r>
        <w:rPr>
          <w:rFonts w:ascii="Verdana" w:hAnsi="Verdana"/>
          <w:sz w:val="20"/>
          <w:szCs w:val="20"/>
        </w:rPr>
        <w:t>adicionada</w:t>
      </w:r>
      <w:r>
        <w:rPr>
          <w:rFonts w:ascii="Verdana" w:hAnsi="Verdana"/>
          <w:sz w:val="20"/>
          <w:szCs w:val="20"/>
        </w:rPr>
        <w:t xml:space="preserve"> P.O. 14 de octubre de 2025)</w:t>
      </w:r>
    </w:p>
    <w:p w14:paraId="0AF12D68" w14:textId="7D1892FE" w:rsidR="00002AA2" w:rsidRPr="00034C26" w:rsidRDefault="00002AA2" w:rsidP="00F911D8">
      <w:pPr>
        <w:pStyle w:val="Estilo"/>
        <w:numPr>
          <w:ilvl w:val="0"/>
          <w:numId w:val="1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implementación permanente de campañas de difusión enfocadas a resaltar la importancia de respetar y promover las actividades de las personas defensoras de derechos humanos y periodistas; y</w:t>
      </w:r>
    </w:p>
    <w:p w14:paraId="34315537" w14:textId="77777777" w:rsid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885DC7D" w14:textId="1F99ABEE" w:rsidR="00002AA2" w:rsidRPr="00034C26" w:rsidRDefault="00002AA2" w:rsidP="00002AA2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(Fracción re</w:t>
      </w:r>
      <w:r>
        <w:rPr>
          <w:rFonts w:ascii="Verdana" w:hAnsi="Verdana"/>
          <w:sz w:val="20"/>
          <w:szCs w:val="20"/>
        </w:rPr>
        <w:t>corrida en su orden, antes fracción IV,</w:t>
      </w:r>
      <w:r>
        <w:rPr>
          <w:rFonts w:ascii="Verdana" w:hAnsi="Verdana"/>
          <w:sz w:val="20"/>
          <w:szCs w:val="20"/>
        </w:rPr>
        <w:t xml:space="preserve"> P.O. 14 de octubre de 2025)</w:t>
      </w:r>
    </w:p>
    <w:p w14:paraId="639EEDA7" w14:textId="40FE5F2C" w:rsidR="00034C26" w:rsidRPr="00034C26" w:rsidRDefault="00034C26" w:rsidP="00F911D8">
      <w:pPr>
        <w:pStyle w:val="Estilo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Las demás que determine el Consejo Estatal.</w:t>
      </w:r>
    </w:p>
    <w:p w14:paraId="6310153B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B0B520B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Medidas de protección</w:t>
      </w:r>
    </w:p>
    <w:p w14:paraId="7C57797C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25.</w:t>
      </w:r>
      <w:r w:rsidRPr="00034C26">
        <w:rPr>
          <w:rFonts w:ascii="Verdana" w:hAnsi="Verdana"/>
          <w:sz w:val="20"/>
          <w:szCs w:val="20"/>
        </w:rPr>
        <w:t xml:space="preserve"> Las medidas de protección incluyen:</w:t>
      </w:r>
    </w:p>
    <w:p w14:paraId="42DC963D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37C764F" w14:textId="70901E31" w:rsidR="00034C26" w:rsidRPr="00034C26" w:rsidRDefault="00034C26" w:rsidP="00F911D8">
      <w:pPr>
        <w:pStyle w:val="Estil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Un sistema de alerta que permita a periodistas y personas defensoras de derechos humanos solicitar apoyo inmediato en caso de amenaza a su integridad;</w:t>
      </w:r>
    </w:p>
    <w:p w14:paraId="78D3677F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136792F" w14:textId="220E8EB3" w:rsidR="00034C26" w:rsidRPr="00034C26" w:rsidRDefault="00034C26" w:rsidP="00F911D8">
      <w:pPr>
        <w:pStyle w:val="Estil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Las acciones para reducir al máximo la exposición al riesgo, de acuerdo a los principios rectores establecidos en esta Ley;</w:t>
      </w:r>
    </w:p>
    <w:p w14:paraId="01D3D845" w14:textId="77777777" w:rsid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032F45F" w14:textId="77777777" w:rsidR="00D72AC2" w:rsidRDefault="00D72AC2" w:rsidP="00034C26">
      <w:pPr>
        <w:pStyle w:val="Estilo"/>
        <w:rPr>
          <w:rFonts w:ascii="Verdana" w:hAnsi="Verdana"/>
          <w:sz w:val="20"/>
          <w:szCs w:val="20"/>
        </w:rPr>
      </w:pPr>
    </w:p>
    <w:p w14:paraId="0A8EC98E" w14:textId="77777777" w:rsidR="00D72AC2" w:rsidRDefault="00D72AC2" w:rsidP="00034C26">
      <w:pPr>
        <w:pStyle w:val="Estilo"/>
        <w:rPr>
          <w:rFonts w:ascii="Verdana" w:hAnsi="Verdana"/>
          <w:sz w:val="20"/>
          <w:szCs w:val="20"/>
        </w:rPr>
      </w:pPr>
    </w:p>
    <w:p w14:paraId="59B656DD" w14:textId="77777777" w:rsidR="00D72AC2" w:rsidRPr="00034C26" w:rsidRDefault="00D72AC2" w:rsidP="00D72AC2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(Fracción reformada P.O. 14 de octubre de 2025)</w:t>
      </w:r>
    </w:p>
    <w:p w14:paraId="371C7A87" w14:textId="0A9869D4" w:rsidR="00034C26" w:rsidRPr="00034C26" w:rsidRDefault="00034C26" w:rsidP="00F911D8">
      <w:pPr>
        <w:pStyle w:val="Estil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Equipo de telefonía</w:t>
      </w:r>
      <w:r w:rsidR="00D72AC2">
        <w:rPr>
          <w:rFonts w:ascii="Verdana" w:hAnsi="Verdana"/>
          <w:sz w:val="20"/>
          <w:szCs w:val="20"/>
        </w:rPr>
        <w:t xml:space="preserve"> y números de emergencia</w:t>
      </w:r>
      <w:r w:rsidRPr="00034C26">
        <w:rPr>
          <w:rFonts w:ascii="Verdana" w:hAnsi="Verdana"/>
          <w:sz w:val="20"/>
          <w:szCs w:val="20"/>
        </w:rPr>
        <w:t>;</w:t>
      </w:r>
    </w:p>
    <w:p w14:paraId="5A954E02" w14:textId="77777777" w:rsid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4814322" w14:textId="453596B5" w:rsidR="00B2360D" w:rsidRPr="00034C26" w:rsidRDefault="00B2360D" w:rsidP="00B2360D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(Fracción </w:t>
      </w:r>
      <w:r w:rsidR="006E1317">
        <w:rPr>
          <w:rFonts w:ascii="Verdana" w:hAnsi="Verdana"/>
          <w:sz w:val="20"/>
          <w:szCs w:val="20"/>
        </w:rPr>
        <w:t>Adicionada</w:t>
      </w:r>
      <w:r>
        <w:rPr>
          <w:rFonts w:ascii="Verdana" w:hAnsi="Verdana"/>
          <w:sz w:val="20"/>
          <w:szCs w:val="20"/>
        </w:rPr>
        <w:t xml:space="preserve"> P.O. 14 de octubre de 2025)</w:t>
      </w:r>
    </w:p>
    <w:p w14:paraId="2CDE7FB7" w14:textId="37CAE5D2" w:rsidR="00034C26" w:rsidRPr="00034C26" w:rsidRDefault="003F1AAB" w:rsidP="00F911D8">
      <w:pPr>
        <w:pStyle w:val="Estil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Asignación de seguridad personal, vigilancia en domicilio y en traslados</w:t>
      </w:r>
      <w:r w:rsidR="00034C26" w:rsidRPr="00034C26">
        <w:rPr>
          <w:rFonts w:ascii="Verdana" w:hAnsi="Verdana"/>
          <w:sz w:val="20"/>
          <w:szCs w:val="20"/>
        </w:rPr>
        <w:t xml:space="preserve">; </w:t>
      </w:r>
    </w:p>
    <w:p w14:paraId="6ED652EA" w14:textId="77777777" w:rsid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62EF56D" w14:textId="6D83D7D4" w:rsidR="009C645F" w:rsidRPr="00034C26" w:rsidRDefault="009C645F" w:rsidP="009C645F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(Fracción </w:t>
      </w:r>
      <w:r>
        <w:rPr>
          <w:rFonts w:ascii="Verdana" w:hAnsi="Verdana"/>
          <w:sz w:val="20"/>
          <w:szCs w:val="20"/>
        </w:rPr>
        <w:t>reformada y recorrida en su orden, antes fracción IV,</w:t>
      </w:r>
      <w:r>
        <w:rPr>
          <w:rFonts w:ascii="Verdana" w:hAnsi="Verdana"/>
          <w:sz w:val="20"/>
          <w:szCs w:val="20"/>
        </w:rPr>
        <w:t xml:space="preserve"> P.O. 14 de octubre de 2025)</w:t>
      </w:r>
    </w:p>
    <w:p w14:paraId="2F37C721" w14:textId="1AA1F810" w:rsidR="00034C26" w:rsidRDefault="00724333" w:rsidP="00F911D8">
      <w:pPr>
        <w:pStyle w:val="Estil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Material de protección como chalecos antibalas, vehículos blindados, cámaras de vigilancia, equipos de geolocalización y georeferenciación, reforzamiento</w:t>
      </w:r>
      <w:r w:rsidR="00521D17">
        <w:rPr>
          <w:rFonts w:ascii="Verdana" w:hAnsi="Verdana"/>
          <w:sz w:val="20"/>
          <w:szCs w:val="20"/>
        </w:rPr>
        <w:t xml:space="preserve"> de domicilio, entre otros;</w:t>
      </w:r>
    </w:p>
    <w:p w14:paraId="416814E6" w14:textId="77777777" w:rsidR="007C2F3C" w:rsidRDefault="007C2F3C" w:rsidP="007C2F3C">
      <w:pPr>
        <w:pStyle w:val="Estilo"/>
        <w:ind w:left="720"/>
        <w:rPr>
          <w:rFonts w:ascii="Verdana" w:hAnsi="Verdana"/>
          <w:sz w:val="20"/>
          <w:szCs w:val="20"/>
        </w:rPr>
      </w:pPr>
    </w:p>
    <w:p w14:paraId="3BFB14CA" w14:textId="4EAE074F" w:rsidR="007C2F3C" w:rsidRPr="00034C26" w:rsidRDefault="007C2F3C" w:rsidP="007C2F3C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(Fracción </w:t>
      </w:r>
      <w:r>
        <w:rPr>
          <w:rFonts w:ascii="Verdana" w:hAnsi="Verdana"/>
          <w:sz w:val="20"/>
          <w:szCs w:val="20"/>
        </w:rPr>
        <w:t>adicionada</w:t>
      </w:r>
      <w:r>
        <w:rPr>
          <w:rFonts w:ascii="Verdana" w:hAnsi="Verdana"/>
          <w:sz w:val="20"/>
          <w:szCs w:val="20"/>
        </w:rPr>
        <w:t xml:space="preserve"> P.O. 14 de octubre de 2025)</w:t>
      </w:r>
    </w:p>
    <w:p w14:paraId="367328AE" w14:textId="6A18FD91" w:rsidR="00521D17" w:rsidRDefault="00521D17" w:rsidP="00F911D8">
      <w:pPr>
        <w:pStyle w:val="Estil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Instalación de sistemas de seguridad en el inmueble o inmuebles que se determinen en la evaluación de riesgo;</w:t>
      </w:r>
    </w:p>
    <w:p w14:paraId="1BC0388B" w14:textId="77777777" w:rsidR="007C2F3C" w:rsidRDefault="007C2F3C" w:rsidP="007C2F3C">
      <w:pPr>
        <w:pStyle w:val="Estilo"/>
        <w:ind w:left="720"/>
        <w:rPr>
          <w:rFonts w:ascii="Verdana" w:hAnsi="Verdana"/>
          <w:sz w:val="20"/>
          <w:szCs w:val="20"/>
        </w:rPr>
      </w:pPr>
    </w:p>
    <w:p w14:paraId="4454A042" w14:textId="2B42FA42" w:rsidR="007C2F3C" w:rsidRPr="00034C26" w:rsidRDefault="007C2F3C" w:rsidP="007C2F3C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(Fracción </w:t>
      </w:r>
      <w:r>
        <w:rPr>
          <w:rFonts w:ascii="Verdana" w:hAnsi="Verdana"/>
          <w:sz w:val="20"/>
          <w:szCs w:val="20"/>
        </w:rPr>
        <w:t>adicionada</w:t>
      </w:r>
      <w:r>
        <w:rPr>
          <w:rFonts w:ascii="Verdana" w:hAnsi="Verdana"/>
          <w:sz w:val="20"/>
          <w:szCs w:val="20"/>
        </w:rPr>
        <w:t xml:space="preserve"> P.O. 14 de octubre de 2025)</w:t>
      </w:r>
    </w:p>
    <w:p w14:paraId="1E93E5A9" w14:textId="1F159FDB" w:rsidR="00521D17" w:rsidRDefault="00521D17" w:rsidP="00F911D8">
      <w:pPr>
        <w:pStyle w:val="Estil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Resguardo del beneficiario y, en su caso, de sus familiares; y</w:t>
      </w:r>
    </w:p>
    <w:p w14:paraId="4040D225" w14:textId="77777777" w:rsidR="007C2F3C" w:rsidRDefault="007C2F3C" w:rsidP="007C2F3C">
      <w:pPr>
        <w:pStyle w:val="Estilo"/>
        <w:ind w:left="720"/>
        <w:rPr>
          <w:rFonts w:ascii="Verdana" w:hAnsi="Verdana"/>
          <w:sz w:val="20"/>
          <w:szCs w:val="20"/>
        </w:rPr>
      </w:pPr>
    </w:p>
    <w:p w14:paraId="7E02B0BC" w14:textId="11E3C911" w:rsidR="00C119FC" w:rsidRPr="00034C26" w:rsidRDefault="00C119FC" w:rsidP="00C119FC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(Fracción </w:t>
      </w:r>
      <w:r>
        <w:rPr>
          <w:rFonts w:ascii="Verdana" w:hAnsi="Verdana"/>
          <w:sz w:val="20"/>
          <w:szCs w:val="20"/>
        </w:rPr>
        <w:t>recorrida en su orden, antes fracción V</w:t>
      </w:r>
      <w:r w:rsidR="00712FB3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P.O. 14 de octubre de 2025)</w:t>
      </w:r>
    </w:p>
    <w:p w14:paraId="3D4D6073" w14:textId="02D64819" w:rsidR="00521D17" w:rsidRPr="00034C26" w:rsidRDefault="00521D17" w:rsidP="00F911D8">
      <w:pPr>
        <w:pStyle w:val="Estil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Las demás que determine el Consejo Estatal</w:t>
      </w:r>
      <w:r w:rsidR="00D06CED">
        <w:rPr>
          <w:rFonts w:ascii="Verdana" w:hAnsi="Verdana"/>
          <w:sz w:val="20"/>
          <w:szCs w:val="20"/>
        </w:rPr>
        <w:t>.</w:t>
      </w:r>
    </w:p>
    <w:p w14:paraId="09DF1B07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68DDBAC" w14:textId="78DFECEE" w:rsidR="00D06CED" w:rsidRPr="00034C26" w:rsidRDefault="00D06CED" w:rsidP="00D06CED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Párrafo</w:t>
      </w:r>
      <w:r>
        <w:rPr>
          <w:rFonts w:ascii="Verdana" w:hAnsi="Verdana"/>
          <w:sz w:val="20"/>
          <w:szCs w:val="20"/>
        </w:rPr>
        <w:t xml:space="preserve"> </w:t>
      </w:r>
      <w:r w:rsidR="0041249A">
        <w:rPr>
          <w:rFonts w:ascii="Verdana" w:hAnsi="Verdana"/>
          <w:sz w:val="20"/>
          <w:szCs w:val="20"/>
        </w:rPr>
        <w:t>adicionado</w:t>
      </w:r>
      <w:r>
        <w:rPr>
          <w:rFonts w:ascii="Verdana" w:hAnsi="Verdana"/>
          <w:sz w:val="20"/>
          <w:szCs w:val="20"/>
        </w:rPr>
        <w:t xml:space="preserve"> P.O. 14 de octubre de 2025)</w:t>
      </w:r>
    </w:p>
    <w:p w14:paraId="4F1C8D72" w14:textId="2A3F9FCA" w:rsid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 xml:space="preserve">La medida </w:t>
      </w:r>
      <w:r w:rsidR="00881D0B">
        <w:rPr>
          <w:rFonts w:ascii="Verdana" w:hAnsi="Verdana"/>
          <w:sz w:val="20"/>
          <w:szCs w:val="20"/>
        </w:rPr>
        <w:t>de protección prevista en la fracción V, en lo relativo a las cámaras de vigilancia</w:t>
      </w:r>
      <w:r w:rsidR="008360C0">
        <w:rPr>
          <w:rFonts w:ascii="Verdana" w:hAnsi="Verdana"/>
          <w:sz w:val="20"/>
          <w:szCs w:val="20"/>
        </w:rPr>
        <w:t xml:space="preserve">, equipos de geolocalización y georeferenciación, podrán, en su caso, vincularse con el Sistema Estatal de Coordinación, Comando, </w:t>
      </w:r>
      <w:r w:rsidR="002221C3">
        <w:rPr>
          <w:rFonts w:ascii="Verdana" w:hAnsi="Verdana"/>
          <w:sz w:val="20"/>
          <w:szCs w:val="20"/>
        </w:rPr>
        <w:t>Control, Comunicaciones, Cómputo e Inteligencia o sus equivalentes en el ámbito municipal</w:t>
      </w:r>
      <w:r w:rsidRPr="00034C26">
        <w:rPr>
          <w:rFonts w:ascii="Verdana" w:hAnsi="Verdana"/>
          <w:sz w:val="20"/>
          <w:szCs w:val="20"/>
        </w:rPr>
        <w:t>.</w:t>
      </w:r>
    </w:p>
    <w:p w14:paraId="2617F1BA" w14:textId="77777777" w:rsidR="002221C3" w:rsidRDefault="002221C3" w:rsidP="00F9338C">
      <w:pPr>
        <w:pStyle w:val="Estilo"/>
        <w:ind w:firstLine="708"/>
        <w:rPr>
          <w:rFonts w:ascii="Verdana" w:hAnsi="Verdana"/>
          <w:sz w:val="20"/>
          <w:szCs w:val="20"/>
        </w:rPr>
      </w:pPr>
    </w:p>
    <w:p w14:paraId="51E943DF" w14:textId="48015994" w:rsidR="00497DC7" w:rsidRPr="00034C26" w:rsidRDefault="00497DC7" w:rsidP="00497DC7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 xml:space="preserve">Párrafo </w:t>
      </w:r>
      <w:r w:rsidR="0041249A">
        <w:rPr>
          <w:rFonts w:ascii="Verdana" w:hAnsi="Verdana"/>
          <w:sz w:val="20"/>
          <w:szCs w:val="20"/>
        </w:rPr>
        <w:t>recorrido en su orden, antes párrafo segundo,</w:t>
      </w:r>
      <w:r>
        <w:rPr>
          <w:rFonts w:ascii="Verdana" w:hAnsi="Verdana"/>
          <w:sz w:val="20"/>
          <w:szCs w:val="20"/>
        </w:rPr>
        <w:t xml:space="preserve"> P.O. 14 de octubre de 2025)</w:t>
      </w:r>
    </w:p>
    <w:p w14:paraId="64097603" w14:textId="5C2B51DD" w:rsidR="002221C3" w:rsidRPr="00034C26" w:rsidRDefault="002221C3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Las medidas podrán ser individuales o colectivas. Se realizarán, determinarán</w:t>
      </w:r>
      <w:r w:rsidR="00497DC7">
        <w:rPr>
          <w:rFonts w:ascii="Verdana" w:hAnsi="Verdana"/>
          <w:sz w:val="20"/>
          <w:szCs w:val="20"/>
        </w:rPr>
        <w:t>, implementarán y evaluarán de común acuerdo con los beneficiarios en relación con las necesidades de cada hecho, en los términos del reglamento de la presente Ley.</w:t>
      </w:r>
    </w:p>
    <w:p w14:paraId="077BEA03" w14:textId="77777777" w:rsidR="00E4370D" w:rsidRDefault="00E4370D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</w:p>
    <w:p w14:paraId="4ACBD918" w14:textId="53769696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Medidas urgentes de protección</w:t>
      </w:r>
    </w:p>
    <w:p w14:paraId="09545A72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26.</w:t>
      </w:r>
      <w:r w:rsidRPr="00034C26">
        <w:rPr>
          <w:rFonts w:ascii="Verdana" w:hAnsi="Verdana"/>
          <w:sz w:val="20"/>
          <w:szCs w:val="20"/>
        </w:rPr>
        <w:t xml:space="preserve"> Las medidas urgentes de protección incluyen:</w:t>
      </w:r>
    </w:p>
    <w:p w14:paraId="041E6A09" w14:textId="77777777" w:rsid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D9BE580" w14:textId="4EEE34C7" w:rsidR="00091293" w:rsidRPr="00034C26" w:rsidRDefault="00091293" w:rsidP="00091293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(Fracción </w:t>
      </w:r>
      <w:r>
        <w:rPr>
          <w:rFonts w:ascii="Verdana" w:hAnsi="Verdana"/>
          <w:sz w:val="20"/>
          <w:szCs w:val="20"/>
        </w:rPr>
        <w:t>reformada</w:t>
      </w:r>
      <w:r>
        <w:rPr>
          <w:rFonts w:ascii="Verdana" w:hAnsi="Verdana"/>
          <w:sz w:val="20"/>
          <w:szCs w:val="20"/>
        </w:rPr>
        <w:t xml:space="preserve"> P.O. 14 de octubre de 2025)</w:t>
      </w:r>
    </w:p>
    <w:p w14:paraId="1DD68B9A" w14:textId="301FD973" w:rsidR="00034C26" w:rsidRPr="00034C26" w:rsidRDefault="00034C26" w:rsidP="00F911D8">
      <w:pPr>
        <w:pStyle w:val="Estilo"/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 xml:space="preserve">La seguridad personal y la de los señalados en esta Ley, a través de </w:t>
      </w:r>
      <w:r w:rsidR="00091293">
        <w:rPr>
          <w:rFonts w:ascii="Verdana" w:hAnsi="Verdana"/>
          <w:sz w:val="20"/>
          <w:szCs w:val="20"/>
        </w:rPr>
        <w:t>los elementos de seguridad pública adscritos a la Secretaría de Seguridad y Paz o de los municipios, en los términos que determine el Consejo Estatal</w:t>
      </w:r>
      <w:r w:rsidRPr="00034C26">
        <w:rPr>
          <w:rFonts w:ascii="Verdana" w:hAnsi="Verdana"/>
          <w:sz w:val="20"/>
          <w:szCs w:val="20"/>
        </w:rPr>
        <w:t>;</w:t>
      </w:r>
    </w:p>
    <w:p w14:paraId="4AB64C7D" w14:textId="77777777" w:rsid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190A3BE" w14:textId="1D1F343A" w:rsidR="00E30B70" w:rsidRPr="00034C26" w:rsidRDefault="00E30B70" w:rsidP="00E30B70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(Fracción </w:t>
      </w:r>
      <w:r>
        <w:rPr>
          <w:rFonts w:ascii="Verdana" w:hAnsi="Verdana"/>
          <w:sz w:val="20"/>
          <w:szCs w:val="20"/>
        </w:rPr>
        <w:t>reformada</w:t>
      </w:r>
      <w:r>
        <w:rPr>
          <w:rFonts w:ascii="Verdana" w:hAnsi="Verdana"/>
          <w:sz w:val="20"/>
          <w:szCs w:val="20"/>
        </w:rPr>
        <w:t xml:space="preserve"> P.O. 14 de octubre de 2025)</w:t>
      </w:r>
    </w:p>
    <w:p w14:paraId="4EA1446E" w14:textId="7922CDA2" w:rsidR="00034C26" w:rsidRDefault="00034C26" w:rsidP="00F911D8">
      <w:pPr>
        <w:pStyle w:val="Estilo"/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Evacuación del beneficiario y reubicación temporal del domicili</w:t>
      </w:r>
      <w:r w:rsidR="00E30B70">
        <w:rPr>
          <w:rFonts w:ascii="Verdana" w:hAnsi="Verdana"/>
          <w:sz w:val="20"/>
          <w:szCs w:val="20"/>
        </w:rPr>
        <w:t>o.</w:t>
      </w:r>
    </w:p>
    <w:p w14:paraId="4CA0A39C" w14:textId="77777777" w:rsidR="00E30B70" w:rsidRDefault="00E30B70" w:rsidP="00E30B70">
      <w:pPr>
        <w:pStyle w:val="Estilo"/>
        <w:ind w:left="720"/>
        <w:rPr>
          <w:rFonts w:ascii="Verdana" w:hAnsi="Verdana"/>
          <w:sz w:val="20"/>
          <w:szCs w:val="20"/>
        </w:rPr>
      </w:pPr>
    </w:p>
    <w:p w14:paraId="3E65A690" w14:textId="4567510B" w:rsidR="00E30B70" w:rsidRPr="00034C26" w:rsidRDefault="00E30B70" w:rsidP="00E30B70">
      <w:pPr>
        <w:pStyle w:val="Estil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Cuando exista una reubicación, el Consejo Estatal, a través de las instancias competentes, brindará los apoyos necesarios para las personas beneficiarias;</w:t>
      </w:r>
    </w:p>
    <w:p w14:paraId="1BCB14D1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8EA5C22" w14:textId="5BB50D10" w:rsidR="00034C26" w:rsidRPr="00034C26" w:rsidRDefault="00034C26" w:rsidP="00F911D8">
      <w:pPr>
        <w:pStyle w:val="Estilo"/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Protección de bienes inmuebles;</w:t>
      </w:r>
    </w:p>
    <w:p w14:paraId="31DD65C2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595A26A" w14:textId="4BC2FB5A" w:rsidR="00034C26" w:rsidRPr="00034C26" w:rsidRDefault="00034C26" w:rsidP="00F911D8">
      <w:pPr>
        <w:pStyle w:val="Estilo"/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Aquellas que se requieran para salvaguardar la vida, integridad, patrimonio y libertad de los beneficiarios; y</w:t>
      </w:r>
    </w:p>
    <w:p w14:paraId="2C6D4803" w14:textId="77777777" w:rsidR="00650164" w:rsidRDefault="00650164" w:rsidP="00650164">
      <w:pPr>
        <w:pStyle w:val="Estilo"/>
        <w:ind w:left="720"/>
        <w:rPr>
          <w:rFonts w:ascii="Verdana" w:hAnsi="Verdana"/>
          <w:sz w:val="20"/>
          <w:szCs w:val="20"/>
        </w:rPr>
      </w:pPr>
    </w:p>
    <w:p w14:paraId="7C94FF09" w14:textId="02D47A87" w:rsidR="00034C26" w:rsidRPr="00034C26" w:rsidRDefault="00034C26" w:rsidP="00F911D8">
      <w:pPr>
        <w:pStyle w:val="Estilo"/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Las demás que determine el Consejo Estatal.</w:t>
      </w:r>
    </w:p>
    <w:p w14:paraId="7B08E3F8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94991A8" w14:textId="40996062" w:rsidR="00405A8A" w:rsidRPr="00034C26" w:rsidRDefault="00405A8A" w:rsidP="00405A8A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Párrafo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reformado</w:t>
      </w:r>
      <w:r>
        <w:rPr>
          <w:rFonts w:ascii="Verdana" w:hAnsi="Verdana"/>
          <w:sz w:val="20"/>
          <w:szCs w:val="20"/>
        </w:rPr>
        <w:t xml:space="preserve"> P.O. 14 de octubre de 2025)</w:t>
      </w:r>
    </w:p>
    <w:p w14:paraId="1F1E89EC" w14:textId="327FDEDF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 xml:space="preserve">Las medidas urgentes de protección se decretarán </w:t>
      </w:r>
      <w:r w:rsidR="00405A8A">
        <w:rPr>
          <w:rFonts w:ascii="Verdana" w:hAnsi="Verdana"/>
          <w:sz w:val="20"/>
          <w:szCs w:val="20"/>
        </w:rPr>
        <w:t>en relación con las necesidades de cada hecho, en los términos del reglamento de la presente Ley, sin perjuicio de aquell</w:t>
      </w:r>
      <w:r w:rsidR="00711D68">
        <w:rPr>
          <w:rFonts w:ascii="Verdana" w:hAnsi="Verdana"/>
          <w:sz w:val="20"/>
          <w:szCs w:val="20"/>
        </w:rPr>
        <w:t>a</w:t>
      </w:r>
      <w:r w:rsidR="00405A8A">
        <w:rPr>
          <w:rFonts w:ascii="Verdana" w:hAnsi="Verdana"/>
          <w:sz w:val="20"/>
          <w:szCs w:val="20"/>
        </w:rPr>
        <w:t>s que dicten otras autoridades, debiendo dar vista al Consejo Estatal</w:t>
      </w:r>
      <w:r w:rsidRPr="00034C26">
        <w:rPr>
          <w:rFonts w:ascii="Verdana" w:hAnsi="Verdana"/>
          <w:sz w:val="20"/>
          <w:szCs w:val="20"/>
        </w:rPr>
        <w:t>.</w:t>
      </w:r>
    </w:p>
    <w:p w14:paraId="719DDAB4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FDC1F87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Retiro de las medidas</w:t>
      </w:r>
    </w:p>
    <w:p w14:paraId="4AB26CDD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27.</w:t>
      </w:r>
      <w:r w:rsidRPr="00034C26">
        <w:rPr>
          <w:rFonts w:ascii="Verdana" w:hAnsi="Verdana"/>
          <w:sz w:val="20"/>
          <w:szCs w:val="20"/>
        </w:rPr>
        <w:t xml:space="preserve"> Las medidas serán modificadas, suspendidas o retiradas cuando el beneficiario realice un uso indebido de las mismas o haya cesado la causa que dio su origen.</w:t>
      </w:r>
    </w:p>
    <w:p w14:paraId="3A072690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F5F38B5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Supuestos de uso indebido de las medidas</w:t>
      </w:r>
    </w:p>
    <w:p w14:paraId="430F3BCA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28.</w:t>
      </w:r>
      <w:r w:rsidRPr="00034C26">
        <w:rPr>
          <w:rFonts w:ascii="Verdana" w:hAnsi="Verdana"/>
          <w:sz w:val="20"/>
          <w:szCs w:val="20"/>
        </w:rPr>
        <w:t xml:space="preserve"> Se considera que existe uso indebido de las medidas por parte del beneficiario, cuando:</w:t>
      </w:r>
    </w:p>
    <w:p w14:paraId="3A758B86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A767709" w14:textId="634FE251" w:rsidR="00034C26" w:rsidRPr="00034C26" w:rsidRDefault="00034C26" w:rsidP="00F911D8">
      <w:pPr>
        <w:pStyle w:val="Estilo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Abandone, limite, omita o impida la implementación de las medidas;</w:t>
      </w:r>
    </w:p>
    <w:p w14:paraId="3DC16890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FD5436A" w14:textId="5F8C559A" w:rsidR="00034C26" w:rsidRPr="00034C26" w:rsidRDefault="00034C26" w:rsidP="00F911D8">
      <w:pPr>
        <w:pStyle w:val="Estilo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Autorice el uso de las medidas por personas diferentes a las determinadas;</w:t>
      </w:r>
    </w:p>
    <w:p w14:paraId="738810F2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5FF1324" w14:textId="25BCDEF9" w:rsidR="00034C26" w:rsidRPr="00034C26" w:rsidRDefault="00034C26" w:rsidP="00F911D8">
      <w:pPr>
        <w:pStyle w:val="Estilo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Obtenga algún beneficio económico con las medidas otorgadas;</w:t>
      </w:r>
    </w:p>
    <w:p w14:paraId="658E3666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BC9DD98" w14:textId="59C2AAC1" w:rsidR="00034C26" w:rsidRPr="00034C26" w:rsidRDefault="00034C26" w:rsidP="00F911D8">
      <w:pPr>
        <w:pStyle w:val="Estilo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Utilice el personal designado para su protección, en actividades que no estén relacionadas con las medidas;</w:t>
      </w:r>
    </w:p>
    <w:p w14:paraId="2A46D155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9D97DCC" w14:textId="1C1DA613" w:rsidR="00034C26" w:rsidRPr="00034C26" w:rsidRDefault="00034C26" w:rsidP="00F911D8">
      <w:pPr>
        <w:pStyle w:val="Estilo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Agreda al personal que está asignado a su esquema de protección;</w:t>
      </w:r>
    </w:p>
    <w:p w14:paraId="27BBE5BC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E69230D" w14:textId="3878F953" w:rsidR="00034C26" w:rsidRPr="00034C26" w:rsidRDefault="00034C26" w:rsidP="00F911D8">
      <w:pPr>
        <w:pStyle w:val="Estilo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Autorice permisos o descansos al personal del esquema sin el conocimiento de las áreas correspondientes;</w:t>
      </w:r>
    </w:p>
    <w:p w14:paraId="5272AE0C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48BD3CF" w14:textId="1401B780" w:rsidR="00034C26" w:rsidRPr="00034C26" w:rsidRDefault="00034C26" w:rsidP="00F911D8">
      <w:pPr>
        <w:pStyle w:val="Estilo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lastRenderedPageBreak/>
        <w:t>Realice conductas ilícitas haciendo uso de los medios físicos o humanos dispuestos para su protección;</w:t>
      </w:r>
    </w:p>
    <w:p w14:paraId="534970AF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374C42A" w14:textId="20E974E1" w:rsidR="00034C26" w:rsidRPr="00034C26" w:rsidRDefault="00034C26" w:rsidP="00F911D8">
      <w:pPr>
        <w:pStyle w:val="Estilo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Cause daño intencionalmente a los medios destinados a su protección; y</w:t>
      </w:r>
    </w:p>
    <w:p w14:paraId="719649E2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D9D6002" w14:textId="0487A84A" w:rsidR="00034C26" w:rsidRPr="00034C26" w:rsidRDefault="00034C26" w:rsidP="00F911D8">
      <w:pPr>
        <w:pStyle w:val="Estilo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Las que considere el Consejo Estatal de conformidad con los criterios establecidos en el reglamento.</w:t>
      </w:r>
    </w:p>
    <w:p w14:paraId="2E77353D" w14:textId="77777777" w:rsidR="004E5A88" w:rsidRDefault="004E5A88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</w:p>
    <w:p w14:paraId="01D2C7CD" w14:textId="0FF46945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Reglamentación del procedimiento</w:t>
      </w:r>
    </w:p>
    <w:p w14:paraId="0E47BD19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29.</w:t>
      </w:r>
      <w:r w:rsidRPr="00034C26">
        <w:rPr>
          <w:rFonts w:ascii="Verdana" w:hAnsi="Verdana"/>
          <w:sz w:val="20"/>
          <w:szCs w:val="20"/>
        </w:rPr>
        <w:t xml:space="preserve"> El reglamento de la presente Ley establecerá el procedimiento para la modificación, suspensión o retiro de las medidas.</w:t>
      </w:r>
    </w:p>
    <w:p w14:paraId="745F8814" w14:textId="77777777" w:rsidR="004E5A88" w:rsidRDefault="004E5A88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</w:p>
    <w:p w14:paraId="0F0F9AB5" w14:textId="5FD4737E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Protección de la información personal</w:t>
      </w:r>
    </w:p>
    <w:p w14:paraId="64AECF6B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30.</w:t>
      </w:r>
      <w:r w:rsidRPr="00034C26">
        <w:rPr>
          <w:rFonts w:ascii="Verdana" w:hAnsi="Verdana"/>
          <w:sz w:val="20"/>
          <w:szCs w:val="20"/>
        </w:rPr>
        <w:t xml:space="preserve"> La información personal de los beneficiarios recabada en las medidas será utilizada y protegida de conformidad con la Ley de Protección de Datos Personales en Posesión de Sujetos Obligados para el Estado de Guanajuato y la Ley de Transparencia y Acceso a la Información Pública para el Estado de Guanajuato.</w:t>
      </w:r>
    </w:p>
    <w:p w14:paraId="21582885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E173854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Coordinación con el Mecanismo</w:t>
      </w:r>
    </w:p>
    <w:p w14:paraId="6BD8C954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31.</w:t>
      </w:r>
      <w:r w:rsidRPr="00034C26">
        <w:rPr>
          <w:rFonts w:ascii="Verdana" w:hAnsi="Verdana"/>
          <w:sz w:val="20"/>
          <w:szCs w:val="20"/>
        </w:rPr>
        <w:t xml:space="preserve"> El Consejo Estatal informará las medidas que sean implementadas al Mecanismo para la Protección de Personas Defensoras de Derechos Humanos y Periodistas establecido en la Ley para la Protección de Personas Defensoras de Derechos Humanos y Periodistas, para que se efectúen las acciones conducentes.</w:t>
      </w:r>
    </w:p>
    <w:p w14:paraId="76B07B0C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B6D6BF9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Concurrencia del Mecanismo</w:t>
      </w:r>
    </w:p>
    <w:p w14:paraId="5FD42FF5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32.</w:t>
      </w:r>
      <w:r w:rsidRPr="00034C26">
        <w:rPr>
          <w:rFonts w:ascii="Verdana" w:hAnsi="Verdana"/>
          <w:sz w:val="20"/>
          <w:szCs w:val="20"/>
        </w:rPr>
        <w:t xml:space="preserve"> Independientemente de las medidas otorgadas por el Estado, el beneficiario podrá solicitar las medidas establecidas por el Mecanismo para la Protección de Personas Defensoras de Derechos Humanos y Periodistas.</w:t>
      </w:r>
    </w:p>
    <w:p w14:paraId="6A40B79F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FD144FF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Recursos presupuestales</w:t>
      </w:r>
    </w:p>
    <w:p w14:paraId="2A50DC9B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33.</w:t>
      </w:r>
      <w:r w:rsidRPr="00034C26">
        <w:rPr>
          <w:rFonts w:ascii="Verdana" w:hAnsi="Verdana"/>
          <w:sz w:val="20"/>
          <w:szCs w:val="20"/>
        </w:rPr>
        <w:t xml:space="preserve"> El titular del Poder Ejecutivo deberá asignar de manera progresiva recurso presupuestal necesario para garantizar la implementación de las medidas y los fines de esta Ley.</w:t>
      </w:r>
    </w:p>
    <w:p w14:paraId="7B2BE459" w14:textId="77777777" w:rsid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27C80C4" w14:textId="2BF03BBD" w:rsidR="00835420" w:rsidRPr="00034C26" w:rsidRDefault="00835420" w:rsidP="00835420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Párrafo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dicionad</w:t>
      </w:r>
      <w:r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 xml:space="preserve"> P.O. 14 de octubre de 2025)</w:t>
      </w:r>
    </w:p>
    <w:p w14:paraId="27634F30" w14:textId="5654FD06" w:rsidR="00792BF4" w:rsidRPr="00034C26" w:rsidRDefault="00835420" w:rsidP="00835420">
      <w:pPr>
        <w:pStyle w:val="Estil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Los recursos deberán estar plenamente identificados en el Presupuesto de Egresos del ejercicio fiscal correspondiente</w:t>
      </w:r>
    </w:p>
    <w:p w14:paraId="5DE41374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1CB435A" w14:textId="77777777" w:rsidR="00034C26" w:rsidRPr="00F9338C" w:rsidRDefault="00034C26" w:rsidP="00F9338C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Capítulo X</w:t>
      </w:r>
    </w:p>
    <w:p w14:paraId="5E3E03B7" w14:textId="77777777" w:rsidR="00034C26" w:rsidRPr="00F9338C" w:rsidRDefault="00034C26" w:rsidP="00F9338C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Recurso de inconformidad</w:t>
      </w:r>
    </w:p>
    <w:p w14:paraId="0C215A1A" w14:textId="77777777" w:rsidR="00034C26" w:rsidRPr="00F9338C" w:rsidRDefault="00034C26" w:rsidP="00034C26">
      <w:pPr>
        <w:pStyle w:val="Estilo"/>
        <w:rPr>
          <w:rFonts w:ascii="Verdana" w:hAnsi="Verdana"/>
          <w:b/>
          <w:bCs/>
          <w:sz w:val="20"/>
          <w:szCs w:val="20"/>
        </w:rPr>
      </w:pPr>
    </w:p>
    <w:p w14:paraId="768A4A05" w14:textId="77777777" w:rsidR="00034C26" w:rsidRPr="00F9338C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F9338C">
        <w:rPr>
          <w:rFonts w:ascii="Verdana" w:hAnsi="Verdana"/>
          <w:b/>
          <w:bCs/>
          <w:i/>
          <w:iCs/>
          <w:sz w:val="20"/>
          <w:szCs w:val="20"/>
        </w:rPr>
        <w:t>Presentación de la inconformidad</w:t>
      </w:r>
    </w:p>
    <w:p w14:paraId="324692F6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34.</w:t>
      </w:r>
      <w:r w:rsidRPr="00034C26">
        <w:rPr>
          <w:rFonts w:ascii="Verdana" w:hAnsi="Verdana"/>
          <w:sz w:val="20"/>
          <w:szCs w:val="20"/>
        </w:rPr>
        <w:t xml:space="preserve"> La inconformidad se presentará por escrito, debidamente firmada, ante el Consejo Estatal y deberá contener una descripción concreta de los agravios que se generen al beneficiario o peticionario y las pruebas con que se cuente.</w:t>
      </w:r>
    </w:p>
    <w:p w14:paraId="5880A5A2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A5F0F84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Procedencia de la inconformidad</w:t>
      </w:r>
    </w:p>
    <w:p w14:paraId="0BE328BA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35.</w:t>
      </w:r>
      <w:r w:rsidRPr="00034C26">
        <w:rPr>
          <w:rFonts w:ascii="Verdana" w:hAnsi="Verdana"/>
          <w:sz w:val="20"/>
          <w:szCs w:val="20"/>
        </w:rPr>
        <w:t xml:space="preserve"> La inconformidad procede:</w:t>
      </w:r>
    </w:p>
    <w:p w14:paraId="249E1F05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118C62D" w14:textId="527B7495" w:rsidR="00034C26" w:rsidRPr="00034C26" w:rsidRDefault="00034C26" w:rsidP="00F911D8">
      <w:pPr>
        <w:pStyle w:val="Estilo"/>
        <w:numPr>
          <w:ilvl w:val="0"/>
          <w:numId w:val="1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lastRenderedPageBreak/>
        <w:t>En contra de las resoluciones de la Secretaría Técnica o del Consejo Estatal relacionadas con la implementación o negación de las medidas;</w:t>
      </w:r>
    </w:p>
    <w:p w14:paraId="0E779181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C15BD95" w14:textId="156C7E88" w:rsidR="00034C26" w:rsidRPr="00034C26" w:rsidRDefault="00034C26" w:rsidP="00F911D8">
      <w:pPr>
        <w:pStyle w:val="Estilo"/>
        <w:numPr>
          <w:ilvl w:val="0"/>
          <w:numId w:val="1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En contra del deficiente o insatisfactorio cumplimiento de las medidas;</w:t>
      </w:r>
    </w:p>
    <w:p w14:paraId="0916CE0E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AEBA928" w14:textId="7E3EE7C4" w:rsidR="00034C26" w:rsidRPr="00034C26" w:rsidRDefault="00034C26" w:rsidP="00F911D8">
      <w:pPr>
        <w:pStyle w:val="Estilo"/>
        <w:numPr>
          <w:ilvl w:val="0"/>
          <w:numId w:val="1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En caso de que alguna autoridad no acepte, de manera expresa o tácita, las decisiones del Consejo Estatal o de la Secretaría Técnica, relacionadas con las medidas; y</w:t>
      </w:r>
    </w:p>
    <w:p w14:paraId="4DC5349A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17FE651" w14:textId="4E4E4B87" w:rsidR="00034C26" w:rsidRPr="00034C26" w:rsidRDefault="00034C26" w:rsidP="00F911D8">
      <w:pPr>
        <w:pStyle w:val="Estilo"/>
        <w:numPr>
          <w:ilvl w:val="0"/>
          <w:numId w:val="1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Cuando se modifique, suspenda o retire una medida.</w:t>
      </w:r>
    </w:p>
    <w:p w14:paraId="1FF9B4A2" w14:textId="77777777" w:rsidR="004E5A88" w:rsidRPr="004E5A88" w:rsidRDefault="004E5A88" w:rsidP="00034C26">
      <w:pPr>
        <w:pStyle w:val="Estilo"/>
        <w:jc w:val="right"/>
        <w:rPr>
          <w:rFonts w:ascii="Verdana" w:hAnsi="Verdana"/>
          <w:b/>
          <w:bCs/>
          <w:i/>
          <w:iCs/>
          <w:sz w:val="10"/>
          <w:szCs w:val="10"/>
        </w:rPr>
      </w:pPr>
    </w:p>
    <w:p w14:paraId="7A65FEBB" w14:textId="2CB467AA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Resolución de la inconformidad</w:t>
      </w:r>
    </w:p>
    <w:p w14:paraId="35EA3416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36.</w:t>
      </w:r>
      <w:r w:rsidRPr="00034C26">
        <w:rPr>
          <w:rFonts w:ascii="Verdana" w:hAnsi="Verdana"/>
          <w:sz w:val="20"/>
          <w:szCs w:val="20"/>
        </w:rPr>
        <w:t xml:space="preserve"> El Consejo Estatal analizará y resolverá lo procedente a la inconformidad en la reunión próxima a realizarse una vez recibida la misma.</w:t>
      </w:r>
    </w:p>
    <w:p w14:paraId="65C99152" w14:textId="77777777" w:rsidR="004E5A88" w:rsidRDefault="004E5A88" w:rsidP="00F9338C">
      <w:pPr>
        <w:pStyle w:val="Estilo"/>
        <w:ind w:firstLine="708"/>
        <w:rPr>
          <w:rFonts w:ascii="Verdana" w:hAnsi="Verdana"/>
          <w:sz w:val="20"/>
          <w:szCs w:val="20"/>
        </w:rPr>
      </w:pPr>
    </w:p>
    <w:p w14:paraId="5BD82431" w14:textId="1334A5CE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En el caso de que la inconformidad se refiera a una medida de urgente protección, el Consejo Estatal se reunirá dentro de los cinco días siguientes a la presentación de la inconformidad.</w:t>
      </w:r>
    </w:p>
    <w:p w14:paraId="0DF15321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E0EDEF8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A la sesión donde se resolverá la inconformidad, se deberá convocar al beneficiario o peticionario, para que manifieste lo que a su interés convenga.</w:t>
      </w:r>
    </w:p>
    <w:p w14:paraId="1B8CC2F6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2201C61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El procedimiento relativo a la inconformidad se establecerá en el reglamento de la presente Ley, aplicándose de forma supletoria el Código de Procedimiento y Justicia Administrativa para el Estado y los Municipios de Guanajuato.</w:t>
      </w:r>
    </w:p>
    <w:p w14:paraId="24ED73E1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48352E3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D0F9844" w14:textId="71773FF9" w:rsidR="00034C26" w:rsidRPr="00F9338C" w:rsidRDefault="00034C26" w:rsidP="00F9338C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Capítulo XI</w:t>
      </w:r>
    </w:p>
    <w:p w14:paraId="7FB6C383" w14:textId="77777777" w:rsidR="00034C26" w:rsidRPr="00F9338C" w:rsidRDefault="00034C26" w:rsidP="00F9338C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Sanciones</w:t>
      </w:r>
    </w:p>
    <w:p w14:paraId="217769BC" w14:textId="77777777" w:rsidR="00034C26" w:rsidRPr="00F9338C" w:rsidRDefault="00034C26" w:rsidP="00034C26">
      <w:pPr>
        <w:pStyle w:val="Estilo"/>
        <w:rPr>
          <w:rFonts w:ascii="Verdana" w:hAnsi="Verdana"/>
          <w:b/>
          <w:bCs/>
          <w:sz w:val="20"/>
          <w:szCs w:val="20"/>
        </w:rPr>
      </w:pPr>
    </w:p>
    <w:p w14:paraId="7D200F8F" w14:textId="77777777" w:rsidR="00034C26" w:rsidRPr="00F9338C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F9338C">
        <w:rPr>
          <w:rFonts w:ascii="Verdana" w:hAnsi="Verdana"/>
          <w:b/>
          <w:bCs/>
          <w:i/>
          <w:iCs/>
          <w:sz w:val="20"/>
          <w:szCs w:val="20"/>
        </w:rPr>
        <w:t>Sanción a servidores públicos</w:t>
      </w:r>
    </w:p>
    <w:p w14:paraId="5201DEFA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37.</w:t>
      </w:r>
      <w:r w:rsidRPr="00034C26">
        <w:rPr>
          <w:rFonts w:ascii="Verdana" w:hAnsi="Verdana"/>
          <w:sz w:val="20"/>
          <w:szCs w:val="20"/>
        </w:rPr>
        <w:t xml:space="preserve"> Las responsabilidades administrativas que se generen por el incumplimiento de las obligaciones previstas en esta Ley se sancionarán conforme a lo que establezca la Ley de Responsabilidades Administrativas para el Estado de Guanajuato, con independencia de las del orden civil o penal que procedan.</w:t>
      </w:r>
    </w:p>
    <w:p w14:paraId="2CD40ABE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DACE068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C29D743" w14:textId="77777777" w:rsidR="00034C26" w:rsidRPr="00034C26" w:rsidRDefault="00034C26" w:rsidP="00034C26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Artículos Transitorios</w:t>
      </w:r>
    </w:p>
    <w:p w14:paraId="7C340B3D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3A0248F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Entrada en vigor</w:t>
      </w:r>
    </w:p>
    <w:p w14:paraId="61A77676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Primero.</w:t>
      </w:r>
      <w:r w:rsidRPr="00034C26">
        <w:rPr>
          <w:rFonts w:ascii="Verdana" w:hAnsi="Verdana"/>
          <w:sz w:val="20"/>
          <w:szCs w:val="20"/>
        </w:rPr>
        <w:t xml:space="preserve"> La presente Ley entrará en vigor el día siguiente al de su publicación en el Periódico Oficial del Gobierno del Estado de Guanajuato.</w:t>
      </w:r>
    </w:p>
    <w:p w14:paraId="70787816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8A3E16C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Plazo para emitir el reglamento de la Ley</w:t>
      </w:r>
    </w:p>
    <w:p w14:paraId="220BC8C6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Segundo.</w:t>
      </w:r>
      <w:r w:rsidRPr="00034C26">
        <w:rPr>
          <w:rFonts w:ascii="Verdana" w:hAnsi="Verdana"/>
          <w:sz w:val="20"/>
          <w:szCs w:val="20"/>
        </w:rPr>
        <w:t xml:space="preserve"> El titular del Poder Ejecutivo del Estado, dispondrá de ciento ochenta días naturales contados a partir de la entrada en vigor del presente Decreto, para emitir el reglamento de la Ley.</w:t>
      </w:r>
    </w:p>
    <w:p w14:paraId="392213EB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B62FCDA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Plazo para instalar el Consejo Estatal</w:t>
      </w:r>
    </w:p>
    <w:p w14:paraId="4F8B3945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Tercero.</w:t>
      </w:r>
      <w:r w:rsidRPr="00034C26">
        <w:rPr>
          <w:rFonts w:ascii="Verdana" w:hAnsi="Verdana"/>
          <w:sz w:val="20"/>
          <w:szCs w:val="20"/>
        </w:rPr>
        <w:t xml:space="preserve"> El Consejo Estatal deberá instalarse dentro de los treinta días naturales posteriores a la entrada en vigor del reglamento de la presente Ley.</w:t>
      </w:r>
    </w:p>
    <w:p w14:paraId="2B20F27F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A03B13A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lastRenderedPageBreak/>
        <w:t>Plazo para la elaboración de un protocolo de seguridad y autoprotección</w:t>
      </w:r>
    </w:p>
    <w:p w14:paraId="6AB2D5A9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Cuarto.</w:t>
      </w:r>
      <w:r w:rsidRPr="00034C26">
        <w:rPr>
          <w:rFonts w:ascii="Verdana" w:hAnsi="Verdana"/>
          <w:sz w:val="20"/>
          <w:szCs w:val="20"/>
        </w:rPr>
        <w:t xml:space="preserve"> Una vez instalado el Consejo Estatal, éste contará con un plazo de sesenta días para la elaboración del protocolo de seguridad y autoprotección de las personas defensoras de derechos humanos y periodistas.</w:t>
      </w:r>
    </w:p>
    <w:p w14:paraId="69BB9B32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D3DAF18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Plazo para emitir la convocatoria</w:t>
      </w:r>
    </w:p>
    <w:p w14:paraId="22731512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Quinto.</w:t>
      </w:r>
      <w:r w:rsidRPr="00034C26">
        <w:rPr>
          <w:rFonts w:ascii="Verdana" w:hAnsi="Verdana"/>
          <w:sz w:val="20"/>
          <w:szCs w:val="20"/>
        </w:rPr>
        <w:t xml:space="preserve"> La convocatoria para designar al titular de la Secretaría Técnica, deberá emitirse a los treinta días posteriores a la entrada en vigor del presente Decreto y deberá apegarse a los principios de máxima publicidad, imparcialidad, legalidad, transparencia y objetividad.</w:t>
      </w:r>
    </w:p>
    <w:p w14:paraId="68DF1C84" w14:textId="02A044D2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Asignación presupuestaria</w:t>
      </w:r>
    </w:p>
    <w:p w14:paraId="5255E95D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Sexto.</w:t>
      </w:r>
      <w:r w:rsidRPr="00034C26">
        <w:rPr>
          <w:rFonts w:ascii="Verdana" w:hAnsi="Verdana"/>
          <w:sz w:val="20"/>
          <w:szCs w:val="20"/>
        </w:rPr>
        <w:t xml:space="preserve"> La Secretaría de Finanzas, Inversión y Administración definirá los procedimientos y mecanismos necesarios para la adecuada asignación de recursos para la aplicación del presente Decreto.</w:t>
      </w:r>
    </w:p>
    <w:p w14:paraId="2FFADA5F" w14:textId="77777777" w:rsidR="00650164" w:rsidRDefault="00650164" w:rsidP="00034C26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</w:p>
    <w:p w14:paraId="7AE09B9C" w14:textId="77777777" w:rsidR="00650164" w:rsidRDefault="00650164" w:rsidP="00034C26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</w:p>
    <w:p w14:paraId="5ACF3806" w14:textId="459832C5" w:rsidR="00034C26" w:rsidRPr="00F9338C" w:rsidRDefault="00034C26" w:rsidP="00034C26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Transitorio del Decreto</w:t>
      </w:r>
    </w:p>
    <w:p w14:paraId="5AA5232F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C439639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Entrada en vigor del Decreto</w:t>
      </w:r>
    </w:p>
    <w:p w14:paraId="17E6BB83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ÚNICO.</w:t>
      </w:r>
      <w:r w:rsidRPr="00034C26">
        <w:rPr>
          <w:rFonts w:ascii="Verdana" w:hAnsi="Verdana"/>
          <w:sz w:val="20"/>
          <w:szCs w:val="20"/>
        </w:rPr>
        <w:t xml:space="preserve"> El presente decreto entrará en vigor el día siguiente al de su publicación en el Periódico Oficial del Gobierno del Estado de Guanajuato.</w:t>
      </w:r>
    </w:p>
    <w:p w14:paraId="13E48343" w14:textId="77777777" w:rsidR="00034C26" w:rsidRDefault="00034C26" w:rsidP="00F9338C">
      <w:pPr>
        <w:pStyle w:val="Sinespaciado"/>
      </w:pPr>
    </w:p>
    <w:p w14:paraId="62C1C9C2" w14:textId="77777777" w:rsidR="00B64163" w:rsidRPr="00CA116D" w:rsidRDefault="00B64163" w:rsidP="00F9338C">
      <w:pPr>
        <w:pStyle w:val="msonormalcxspmiddle"/>
        <w:ind w:right="-42" w:firstLine="708"/>
        <w:contextualSpacing/>
        <w:jc w:val="both"/>
        <w:rPr>
          <w:rFonts w:ascii="Verdana" w:eastAsia="DejaVu Sans" w:hAnsi="Verdana" w:cs="Arial"/>
          <w:b/>
          <w:kern w:val="2"/>
          <w:sz w:val="20"/>
          <w:szCs w:val="20"/>
          <w:lang w:eastAsia="ar-SA"/>
        </w:rPr>
      </w:pPr>
      <w:r w:rsidRPr="00CA116D">
        <w:rPr>
          <w:rFonts w:ascii="Verdana" w:eastAsia="DejaVu Sans" w:hAnsi="Verdana" w:cs="Arial"/>
          <w:b/>
          <w:kern w:val="2"/>
          <w:sz w:val="20"/>
          <w:szCs w:val="20"/>
          <w:lang w:eastAsia="ar-SA"/>
        </w:rPr>
        <w:t>LO TENDRÁ ENTENDIDO EL CIUDADANO GOBERNADOR CONSTITUCIONAL DEL ESTADO Y DISPONDRÁ QUE SE IMPRIMA, PUBLIQUE, CIRCULE Y SE LE DÉ EL DEBIDO CUMPLIMIENTO.- GUANAJUATO, GTO</w:t>
      </w:r>
      <w:r w:rsidRPr="00A5566F">
        <w:rPr>
          <w:rFonts w:ascii="Verdana" w:eastAsia="DejaVu Sans" w:hAnsi="Verdana" w:cs="Arial"/>
          <w:b/>
          <w:kern w:val="2"/>
          <w:sz w:val="20"/>
          <w:szCs w:val="20"/>
          <w:lang w:eastAsia="ar-SA"/>
        </w:rPr>
        <w:t>., 1</w:t>
      </w:r>
      <w:r>
        <w:rPr>
          <w:rFonts w:ascii="Verdana" w:eastAsia="DejaVu Sans" w:hAnsi="Verdana" w:cs="Arial"/>
          <w:b/>
          <w:kern w:val="2"/>
          <w:sz w:val="20"/>
          <w:szCs w:val="20"/>
          <w:lang w:eastAsia="ar-SA"/>
        </w:rPr>
        <w:t>2</w:t>
      </w:r>
      <w:r w:rsidRPr="00A5566F">
        <w:rPr>
          <w:rFonts w:ascii="Verdana" w:eastAsia="DejaVu Sans" w:hAnsi="Verdana" w:cs="Arial"/>
          <w:b/>
          <w:kern w:val="2"/>
          <w:sz w:val="20"/>
          <w:szCs w:val="20"/>
          <w:lang w:eastAsia="ar-SA"/>
        </w:rPr>
        <w:t xml:space="preserve"> DE </w:t>
      </w:r>
      <w:r>
        <w:rPr>
          <w:rFonts w:ascii="Verdana" w:eastAsia="DejaVu Sans" w:hAnsi="Verdana" w:cs="Arial"/>
          <w:b/>
          <w:kern w:val="2"/>
          <w:sz w:val="20"/>
          <w:szCs w:val="20"/>
          <w:lang w:eastAsia="ar-SA"/>
        </w:rPr>
        <w:t>OCTUBRE</w:t>
      </w:r>
      <w:r w:rsidRPr="00A5566F">
        <w:rPr>
          <w:rFonts w:ascii="Verdana" w:eastAsia="DejaVu Sans" w:hAnsi="Verdana" w:cs="Arial"/>
          <w:b/>
          <w:kern w:val="2"/>
          <w:sz w:val="20"/>
          <w:szCs w:val="20"/>
          <w:lang w:eastAsia="ar-SA"/>
        </w:rPr>
        <w:t xml:space="preserve"> DE 201</w:t>
      </w:r>
      <w:r>
        <w:rPr>
          <w:rFonts w:ascii="Verdana" w:eastAsia="DejaVu Sans" w:hAnsi="Verdana" w:cs="Arial"/>
          <w:b/>
          <w:kern w:val="2"/>
          <w:sz w:val="20"/>
          <w:szCs w:val="20"/>
          <w:lang w:eastAsia="ar-SA"/>
        </w:rPr>
        <w:t>7</w:t>
      </w:r>
      <w:r w:rsidRPr="00A5566F">
        <w:rPr>
          <w:rFonts w:ascii="Verdana" w:eastAsia="DejaVu Sans" w:hAnsi="Verdana" w:cs="Arial"/>
          <w:b/>
          <w:kern w:val="2"/>
          <w:sz w:val="20"/>
          <w:szCs w:val="20"/>
          <w:lang w:eastAsia="ar-SA"/>
        </w:rPr>
        <w:t xml:space="preserve">.- </w:t>
      </w:r>
      <w:r w:rsidRPr="00B64163">
        <w:rPr>
          <w:rFonts w:ascii="Verdana" w:eastAsia="DejaVu Sans" w:hAnsi="Verdana" w:cs="Arial"/>
          <w:b/>
          <w:kern w:val="2"/>
          <w:sz w:val="20"/>
          <w:szCs w:val="20"/>
          <w:lang w:eastAsia="ar-SA"/>
        </w:rPr>
        <w:t>ANGÉLICA CASILLAS MARTÍNEZ.- DIPUTADA PRESIDENTA.- LUZ ELENA GOVEA LÓPEZ.- DIPUTADA VICEPRESIDENTA.- ELVIRA PANIAGUA RODRÍGUEZ.- DIPUTADA SECRETARIA.- ARACELI MEDINA SÁNCHEZ.- DIPUTADA SECRETARIA.-RÚBRICAS</w:t>
      </w:r>
      <w:r w:rsidRPr="00A5566F">
        <w:rPr>
          <w:rFonts w:ascii="Verdana" w:eastAsia="DejaVu Sans" w:hAnsi="Verdana" w:cs="Arial"/>
          <w:b/>
          <w:kern w:val="2"/>
          <w:sz w:val="20"/>
          <w:szCs w:val="20"/>
          <w:lang w:eastAsia="ar-SA"/>
        </w:rPr>
        <w:t>.</w:t>
      </w:r>
    </w:p>
    <w:p w14:paraId="3F660A91" w14:textId="77777777" w:rsidR="00B64163" w:rsidRPr="00034C26" w:rsidRDefault="00B64163" w:rsidP="00B64163">
      <w:pPr>
        <w:pStyle w:val="Style-4"/>
        <w:ind w:right="-42" w:firstLine="708"/>
        <w:jc w:val="both"/>
        <w:rPr>
          <w:rFonts w:ascii="Verdana" w:eastAsia="DejaVu Sans" w:hAnsi="Verdana" w:cs="Arial"/>
          <w:b/>
          <w:bCs/>
          <w:noProof w:val="0"/>
          <w:kern w:val="2"/>
          <w:lang w:val="es-ES" w:eastAsia="ar-SA"/>
        </w:rPr>
      </w:pPr>
      <w:r w:rsidRPr="00034C26">
        <w:rPr>
          <w:rFonts w:ascii="Verdana" w:eastAsia="DejaVu Sans" w:hAnsi="Verdana" w:cs="Arial"/>
          <w:b/>
          <w:bCs/>
          <w:noProof w:val="0"/>
          <w:kern w:val="2"/>
          <w:lang w:val="es-ES" w:eastAsia="ar-SA"/>
        </w:rPr>
        <w:t xml:space="preserve">Por lo tanto, mando se imprima, publique, circule y se le dé el debido cumplimiento. </w:t>
      </w:r>
    </w:p>
    <w:p w14:paraId="48B03684" w14:textId="77777777" w:rsidR="00B64163" w:rsidRPr="00034C26" w:rsidRDefault="00B64163" w:rsidP="00B64163">
      <w:pPr>
        <w:pStyle w:val="Style-4"/>
        <w:ind w:right="-42"/>
        <w:jc w:val="both"/>
        <w:rPr>
          <w:rFonts w:ascii="Verdana" w:eastAsia="DejaVu Sans" w:hAnsi="Verdana" w:cs="Arial"/>
          <w:b/>
          <w:bCs/>
          <w:noProof w:val="0"/>
          <w:kern w:val="2"/>
          <w:lang w:val="es-ES" w:eastAsia="ar-SA"/>
        </w:rPr>
      </w:pPr>
    </w:p>
    <w:p w14:paraId="2B2837A0" w14:textId="77777777" w:rsidR="00B64163" w:rsidRPr="00034C26" w:rsidRDefault="00B64163" w:rsidP="00B64163">
      <w:pPr>
        <w:widowControl w:val="0"/>
        <w:ind w:firstLine="708"/>
        <w:jc w:val="both"/>
        <w:rPr>
          <w:rFonts w:ascii="Verdana" w:eastAsia="DejaVu Sans" w:hAnsi="Verdana" w:cs="Arial"/>
          <w:b/>
          <w:bCs/>
          <w:kern w:val="2"/>
          <w:sz w:val="20"/>
          <w:lang w:val="es-ES" w:eastAsia="ar-SA"/>
        </w:rPr>
      </w:pPr>
      <w:r w:rsidRPr="00034C26">
        <w:rPr>
          <w:rFonts w:ascii="Verdana" w:eastAsia="DejaVu Sans" w:hAnsi="Verdana" w:cs="Arial"/>
          <w:b/>
          <w:bCs/>
          <w:kern w:val="2"/>
          <w:sz w:val="20"/>
          <w:lang w:val="es-ES" w:eastAsia="ar-SA"/>
        </w:rPr>
        <w:t>Dado en la residencia del Poder Ejecutivo, en la ciudad de Guanajuato, Gto., a 1</w:t>
      </w:r>
      <w:r w:rsidR="00931BB7" w:rsidRPr="00034C26">
        <w:rPr>
          <w:rFonts w:ascii="Verdana" w:eastAsia="DejaVu Sans" w:hAnsi="Verdana" w:cs="Arial"/>
          <w:b/>
          <w:bCs/>
          <w:kern w:val="2"/>
          <w:sz w:val="20"/>
          <w:lang w:val="es-ES" w:eastAsia="ar-SA"/>
        </w:rPr>
        <w:t>3</w:t>
      </w:r>
      <w:r w:rsidRPr="00034C26">
        <w:rPr>
          <w:rFonts w:ascii="Verdana" w:eastAsia="DejaVu Sans" w:hAnsi="Verdana" w:cs="Arial"/>
          <w:b/>
          <w:bCs/>
          <w:kern w:val="2"/>
          <w:sz w:val="20"/>
          <w:lang w:val="es-ES" w:eastAsia="ar-SA"/>
        </w:rPr>
        <w:t xml:space="preserve"> de </w:t>
      </w:r>
      <w:r w:rsidR="00931BB7" w:rsidRPr="00034C26">
        <w:rPr>
          <w:rFonts w:ascii="Verdana" w:eastAsia="DejaVu Sans" w:hAnsi="Verdana" w:cs="Arial"/>
          <w:b/>
          <w:bCs/>
          <w:kern w:val="2"/>
          <w:sz w:val="20"/>
          <w:lang w:val="es-ES" w:eastAsia="ar-SA"/>
        </w:rPr>
        <w:t>octubre</w:t>
      </w:r>
      <w:r w:rsidRPr="00034C26">
        <w:rPr>
          <w:rFonts w:ascii="Verdana" w:eastAsia="DejaVu Sans" w:hAnsi="Verdana" w:cs="Arial"/>
          <w:b/>
          <w:bCs/>
          <w:kern w:val="2"/>
          <w:sz w:val="20"/>
          <w:lang w:val="es-ES" w:eastAsia="ar-SA"/>
        </w:rPr>
        <w:t xml:space="preserve"> de 201</w:t>
      </w:r>
      <w:r w:rsidR="00931BB7" w:rsidRPr="00034C26">
        <w:rPr>
          <w:rFonts w:ascii="Verdana" w:eastAsia="DejaVu Sans" w:hAnsi="Verdana" w:cs="Arial"/>
          <w:b/>
          <w:bCs/>
          <w:kern w:val="2"/>
          <w:sz w:val="20"/>
          <w:lang w:val="es-ES" w:eastAsia="ar-SA"/>
        </w:rPr>
        <w:t>7</w:t>
      </w:r>
      <w:r w:rsidRPr="00034C26">
        <w:rPr>
          <w:rFonts w:ascii="Verdana" w:eastAsia="DejaVu Sans" w:hAnsi="Verdana" w:cs="Arial"/>
          <w:b/>
          <w:bCs/>
          <w:kern w:val="2"/>
          <w:sz w:val="20"/>
          <w:lang w:val="es-ES" w:eastAsia="ar-SA"/>
        </w:rPr>
        <w:t>.</w:t>
      </w:r>
    </w:p>
    <w:p w14:paraId="40EACE84" w14:textId="77777777" w:rsidR="00931BB7" w:rsidRDefault="00931BB7" w:rsidP="00931BB7">
      <w:pPr>
        <w:widowControl w:val="0"/>
        <w:jc w:val="both"/>
        <w:rPr>
          <w:rFonts w:ascii="Verdana" w:eastAsia="DejaVu Sans" w:hAnsi="Verdana" w:cs="Arial"/>
          <w:kern w:val="2"/>
          <w:sz w:val="20"/>
          <w:lang w:val="es-ES" w:eastAsia="ar-SA"/>
        </w:rPr>
      </w:pPr>
    </w:p>
    <w:p w14:paraId="0B016C2F" w14:textId="77777777" w:rsidR="00931BB7" w:rsidRDefault="00931BB7" w:rsidP="00931BB7">
      <w:pPr>
        <w:widowControl w:val="0"/>
        <w:jc w:val="both"/>
        <w:rPr>
          <w:rFonts w:ascii="Verdana" w:eastAsia="DejaVu Sans" w:hAnsi="Verdana" w:cs="Arial"/>
          <w:kern w:val="2"/>
          <w:sz w:val="20"/>
          <w:lang w:val="es-ES" w:eastAsia="ar-SA"/>
        </w:rPr>
      </w:pPr>
    </w:p>
    <w:p w14:paraId="70613F11" w14:textId="0BFC5056" w:rsidR="00034C26" w:rsidRDefault="00034C26" w:rsidP="00034C26">
      <w:pPr>
        <w:widowControl w:val="0"/>
        <w:rPr>
          <w:rFonts w:ascii="Verdana" w:eastAsia="DejaVu Sans" w:hAnsi="Verdana" w:cs="Arial"/>
          <w:b/>
          <w:kern w:val="2"/>
          <w:sz w:val="20"/>
          <w:lang w:val="es-ES" w:eastAsia="ar-SA"/>
        </w:rPr>
      </w:pPr>
      <w:r>
        <w:rPr>
          <w:rFonts w:ascii="Verdana" w:eastAsia="DejaVu Sans" w:hAnsi="Verdana" w:cs="Arial"/>
          <w:b/>
          <w:kern w:val="2"/>
          <w:sz w:val="20"/>
          <w:lang w:val="es-ES" w:eastAsia="ar-SA"/>
        </w:rPr>
        <w:t>EL GOBERNADOR</w:t>
      </w:r>
    </w:p>
    <w:p w14:paraId="223F5D36" w14:textId="1B0A2CB1" w:rsidR="00931BB7" w:rsidRPr="00931BB7" w:rsidRDefault="00931BB7" w:rsidP="00034C26">
      <w:pPr>
        <w:widowControl w:val="0"/>
        <w:rPr>
          <w:rFonts w:ascii="Verdana" w:eastAsia="DejaVu Sans" w:hAnsi="Verdana" w:cs="Arial"/>
          <w:b/>
          <w:kern w:val="2"/>
          <w:sz w:val="20"/>
          <w:lang w:val="es-ES" w:eastAsia="ar-SA"/>
        </w:rPr>
      </w:pPr>
      <w:r w:rsidRPr="00931BB7">
        <w:rPr>
          <w:rFonts w:ascii="Verdana" w:eastAsia="DejaVu Sans" w:hAnsi="Verdana" w:cs="Arial"/>
          <w:b/>
          <w:kern w:val="2"/>
          <w:sz w:val="20"/>
          <w:lang w:val="es-ES" w:eastAsia="ar-SA"/>
        </w:rPr>
        <w:t>MIGUEL MÁRQUEZ MÁRQUEZ</w:t>
      </w:r>
    </w:p>
    <w:p w14:paraId="73E79B22" w14:textId="77777777" w:rsidR="00931BB7" w:rsidRPr="00931BB7" w:rsidRDefault="00931BB7" w:rsidP="00034C26">
      <w:pPr>
        <w:widowControl w:val="0"/>
        <w:rPr>
          <w:rFonts w:ascii="Verdana" w:eastAsia="DejaVu Sans" w:hAnsi="Verdana" w:cs="Arial"/>
          <w:b/>
          <w:kern w:val="2"/>
          <w:sz w:val="20"/>
          <w:lang w:val="es-ES" w:eastAsia="ar-SA"/>
        </w:rPr>
      </w:pPr>
    </w:p>
    <w:p w14:paraId="1737623D" w14:textId="77777777" w:rsidR="00931BB7" w:rsidRPr="00931BB7" w:rsidRDefault="00931BB7" w:rsidP="00034C26">
      <w:pPr>
        <w:widowControl w:val="0"/>
        <w:rPr>
          <w:rFonts w:ascii="Verdana" w:eastAsia="DejaVu Sans" w:hAnsi="Verdana" w:cs="Arial"/>
          <w:b/>
          <w:kern w:val="2"/>
          <w:sz w:val="20"/>
          <w:lang w:val="es-ES" w:eastAsia="ar-SA"/>
        </w:rPr>
      </w:pPr>
    </w:p>
    <w:p w14:paraId="2B08F2FB" w14:textId="77777777" w:rsidR="00931BB7" w:rsidRPr="00931BB7" w:rsidRDefault="00931BB7" w:rsidP="00034C26">
      <w:pPr>
        <w:widowControl w:val="0"/>
        <w:rPr>
          <w:rFonts w:ascii="Verdana" w:eastAsia="DejaVu Sans" w:hAnsi="Verdana" w:cs="Arial"/>
          <w:b/>
          <w:kern w:val="2"/>
          <w:sz w:val="20"/>
          <w:lang w:val="es-ES" w:eastAsia="ar-SA"/>
        </w:rPr>
      </w:pPr>
      <w:r w:rsidRPr="00931BB7">
        <w:rPr>
          <w:rFonts w:ascii="Verdana" w:eastAsia="DejaVu Sans" w:hAnsi="Verdana" w:cs="Arial"/>
          <w:b/>
          <w:kern w:val="2"/>
          <w:sz w:val="20"/>
          <w:lang w:val="es-ES" w:eastAsia="ar-SA"/>
        </w:rPr>
        <w:t>EL SECRETARIO DE GOBIERNO</w:t>
      </w:r>
    </w:p>
    <w:p w14:paraId="3E7DD074" w14:textId="77777777" w:rsidR="00931BB7" w:rsidRPr="00931BB7" w:rsidRDefault="00931BB7" w:rsidP="00034C26">
      <w:pPr>
        <w:widowControl w:val="0"/>
        <w:rPr>
          <w:rFonts w:ascii="Verdana" w:eastAsia="DejaVu Sans" w:hAnsi="Verdana" w:cs="Arial"/>
          <w:b/>
          <w:kern w:val="2"/>
          <w:sz w:val="20"/>
          <w:lang w:val="es-ES" w:eastAsia="ar-SA"/>
        </w:rPr>
      </w:pPr>
      <w:r w:rsidRPr="00931BB7">
        <w:rPr>
          <w:rFonts w:ascii="Verdana" w:eastAsia="DejaVu Sans" w:hAnsi="Verdana" w:cs="Arial"/>
          <w:b/>
          <w:kern w:val="2"/>
          <w:sz w:val="20"/>
          <w:lang w:val="es-ES" w:eastAsia="ar-SA"/>
        </w:rPr>
        <w:t>GUSTAVO RODRÍGUEZ JUNQUERA</w:t>
      </w:r>
    </w:p>
    <w:p w14:paraId="7BB2C229" w14:textId="77777777" w:rsidR="00931BB7" w:rsidRDefault="00931BB7" w:rsidP="00931BB7">
      <w:pPr>
        <w:widowControl w:val="0"/>
        <w:jc w:val="both"/>
        <w:rPr>
          <w:rFonts w:ascii="Verdana" w:hAnsi="Verdana" w:cs="Arial"/>
          <w:sz w:val="20"/>
          <w:szCs w:val="20"/>
        </w:rPr>
      </w:pPr>
    </w:p>
    <w:p w14:paraId="56A211B4" w14:textId="77777777" w:rsidR="00D0162C" w:rsidRDefault="00D0162C" w:rsidP="00931BB7">
      <w:pPr>
        <w:widowControl w:val="0"/>
        <w:jc w:val="both"/>
        <w:rPr>
          <w:rFonts w:ascii="Verdana" w:hAnsi="Verdana" w:cs="Arial"/>
          <w:sz w:val="20"/>
          <w:szCs w:val="20"/>
        </w:rPr>
      </w:pPr>
    </w:p>
    <w:p w14:paraId="191590E0" w14:textId="77777777" w:rsidR="0035327B" w:rsidRDefault="0035327B" w:rsidP="00931BB7">
      <w:pPr>
        <w:widowControl w:val="0"/>
        <w:jc w:val="both"/>
        <w:rPr>
          <w:rFonts w:ascii="Verdana" w:hAnsi="Verdana" w:cs="Arial"/>
          <w:sz w:val="20"/>
          <w:szCs w:val="20"/>
        </w:rPr>
      </w:pPr>
    </w:p>
    <w:p w14:paraId="3CB168D9" w14:textId="333CC6C6" w:rsidR="00D0162C" w:rsidRDefault="00D0162C" w:rsidP="00D0162C">
      <w:pPr>
        <w:widowControl w:val="0"/>
        <w:jc w:val="center"/>
        <w:rPr>
          <w:rFonts w:ascii="Verdana" w:hAnsi="Verdana" w:cs="Arial"/>
          <w:b/>
          <w:bCs/>
          <w:sz w:val="20"/>
          <w:szCs w:val="20"/>
        </w:rPr>
      </w:pPr>
      <w:r w:rsidRPr="00D0162C">
        <w:rPr>
          <w:rFonts w:ascii="Verdana" w:hAnsi="Verdana" w:cs="Arial"/>
          <w:b/>
          <w:bCs/>
          <w:sz w:val="20"/>
          <w:szCs w:val="20"/>
        </w:rPr>
        <w:t>P.O. 27 DE DICIEMBRE DE 2024</w:t>
      </w:r>
    </w:p>
    <w:p w14:paraId="2B084CE5" w14:textId="77777777" w:rsidR="0035327B" w:rsidRDefault="0035327B" w:rsidP="00D0162C">
      <w:pPr>
        <w:widowControl w:val="0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58BA59B1" w14:textId="77777777" w:rsidR="0035327B" w:rsidRPr="00EF70CF" w:rsidRDefault="0035327B" w:rsidP="00EF70CF">
      <w:pPr>
        <w:widowControl w:val="0"/>
        <w:ind w:firstLine="851"/>
        <w:jc w:val="both"/>
        <w:rPr>
          <w:rFonts w:ascii="Verdana" w:eastAsia="Calibri" w:hAnsi="Verdana"/>
          <w:bCs/>
          <w:sz w:val="20"/>
          <w:szCs w:val="20"/>
        </w:rPr>
      </w:pPr>
      <w:r w:rsidRPr="00EF70CF">
        <w:rPr>
          <w:rFonts w:ascii="Verdana" w:eastAsia="Calibri" w:hAnsi="Verdana"/>
          <w:b/>
          <w:bCs/>
          <w:sz w:val="20"/>
          <w:szCs w:val="20"/>
        </w:rPr>
        <w:t>Artículo Único.</w:t>
      </w:r>
      <w:r w:rsidRPr="00EF70CF">
        <w:rPr>
          <w:rFonts w:ascii="Verdana" w:eastAsia="Calibri" w:hAnsi="Verdana"/>
          <w:bCs/>
          <w:sz w:val="20"/>
          <w:szCs w:val="20"/>
        </w:rPr>
        <w:t xml:space="preserve"> El presente Decreto entrará en vigor el día siguiente al de su publicación en el Periódico Oficial del Gobierno del Estado de Guanajuato.</w:t>
      </w:r>
    </w:p>
    <w:p w14:paraId="582D1E2C" w14:textId="70B3F545" w:rsidR="00AF1A30" w:rsidRDefault="00AF1A30" w:rsidP="00AF1A30">
      <w:pPr>
        <w:widowControl w:val="0"/>
        <w:jc w:val="center"/>
        <w:rPr>
          <w:rFonts w:ascii="Verdana" w:hAnsi="Verdana" w:cs="Arial"/>
          <w:b/>
          <w:bCs/>
          <w:sz w:val="20"/>
          <w:szCs w:val="20"/>
        </w:rPr>
      </w:pPr>
      <w:r w:rsidRPr="00D0162C">
        <w:rPr>
          <w:rFonts w:ascii="Verdana" w:hAnsi="Verdana" w:cs="Arial"/>
          <w:b/>
          <w:bCs/>
          <w:sz w:val="20"/>
          <w:szCs w:val="20"/>
        </w:rPr>
        <w:lastRenderedPageBreak/>
        <w:t xml:space="preserve">P.O. </w:t>
      </w:r>
      <w:r>
        <w:rPr>
          <w:rFonts w:ascii="Verdana" w:hAnsi="Verdana" w:cs="Arial"/>
          <w:b/>
          <w:bCs/>
          <w:sz w:val="20"/>
          <w:szCs w:val="20"/>
        </w:rPr>
        <w:t>14</w:t>
      </w:r>
      <w:r w:rsidRPr="00D0162C">
        <w:rPr>
          <w:rFonts w:ascii="Verdana" w:hAnsi="Verdana" w:cs="Arial"/>
          <w:b/>
          <w:bCs/>
          <w:sz w:val="20"/>
          <w:szCs w:val="20"/>
        </w:rPr>
        <w:t xml:space="preserve"> DE </w:t>
      </w:r>
      <w:r>
        <w:rPr>
          <w:rFonts w:ascii="Verdana" w:hAnsi="Verdana" w:cs="Arial"/>
          <w:b/>
          <w:bCs/>
          <w:sz w:val="20"/>
          <w:szCs w:val="20"/>
        </w:rPr>
        <w:t>OCTUBRE</w:t>
      </w:r>
      <w:r w:rsidRPr="00D0162C">
        <w:rPr>
          <w:rFonts w:ascii="Verdana" w:hAnsi="Verdana" w:cs="Arial"/>
          <w:b/>
          <w:bCs/>
          <w:sz w:val="20"/>
          <w:szCs w:val="20"/>
        </w:rPr>
        <w:t xml:space="preserve"> DE 202</w:t>
      </w:r>
      <w:r>
        <w:rPr>
          <w:rFonts w:ascii="Verdana" w:hAnsi="Verdana" w:cs="Arial"/>
          <w:b/>
          <w:bCs/>
          <w:sz w:val="20"/>
          <w:szCs w:val="20"/>
        </w:rPr>
        <w:t>5</w:t>
      </w:r>
    </w:p>
    <w:p w14:paraId="0BD0B607" w14:textId="77777777" w:rsidR="00AF1A30" w:rsidRDefault="00AF1A30" w:rsidP="00AF1A30">
      <w:pPr>
        <w:widowControl w:val="0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3CB10F62" w14:textId="39238BDA" w:rsidR="00483492" w:rsidRPr="00483492" w:rsidRDefault="00AF1A30" w:rsidP="00483492">
      <w:pPr>
        <w:widowControl w:val="0"/>
        <w:jc w:val="right"/>
        <w:rPr>
          <w:rFonts w:ascii="Verdana" w:hAnsi="Verdana" w:cs="Arial"/>
          <w:b/>
          <w:bCs/>
          <w:i/>
          <w:i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ab/>
      </w:r>
      <w:r w:rsidR="00483492">
        <w:rPr>
          <w:rFonts w:ascii="Verdana" w:hAnsi="Verdana" w:cs="Arial"/>
          <w:b/>
          <w:bCs/>
          <w:i/>
          <w:iCs/>
          <w:sz w:val="20"/>
          <w:szCs w:val="20"/>
        </w:rPr>
        <w:t>Inicio de vigencia</w:t>
      </w:r>
    </w:p>
    <w:p w14:paraId="1F8FE596" w14:textId="11EC98DD" w:rsidR="00AF1A30" w:rsidRDefault="00AF1A30" w:rsidP="00483492">
      <w:pPr>
        <w:widowControl w:val="0"/>
        <w:ind w:firstLine="70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Artículo Primero. </w:t>
      </w:r>
      <w:r>
        <w:rPr>
          <w:rFonts w:ascii="Verdana" w:hAnsi="Verdana" w:cs="Arial"/>
          <w:sz w:val="20"/>
          <w:szCs w:val="20"/>
        </w:rPr>
        <w:t>El presente decreto entrará en vigor el día siguiente al de su publicación en el Periódico Oficial del Gobierno del Estado de Guanajuato.</w:t>
      </w:r>
    </w:p>
    <w:p w14:paraId="0C0D7CBF" w14:textId="77777777" w:rsidR="00483492" w:rsidRDefault="00483492" w:rsidP="00483492">
      <w:pPr>
        <w:widowControl w:val="0"/>
        <w:ind w:firstLine="708"/>
        <w:jc w:val="both"/>
        <w:rPr>
          <w:rFonts w:ascii="Verdana" w:hAnsi="Verdana" w:cs="Arial"/>
          <w:sz w:val="20"/>
          <w:szCs w:val="20"/>
        </w:rPr>
      </w:pPr>
    </w:p>
    <w:p w14:paraId="0B6DAB3A" w14:textId="5293CE5C" w:rsidR="00483492" w:rsidRPr="00483492" w:rsidRDefault="00483492" w:rsidP="00483492">
      <w:pPr>
        <w:widowControl w:val="0"/>
        <w:ind w:firstLine="708"/>
        <w:jc w:val="right"/>
        <w:rPr>
          <w:rFonts w:ascii="Verdana" w:hAnsi="Verdana" w:cs="Arial"/>
          <w:b/>
          <w:bCs/>
          <w:i/>
          <w:iCs/>
          <w:sz w:val="20"/>
          <w:szCs w:val="20"/>
        </w:rPr>
      </w:pPr>
      <w:r w:rsidRPr="00483492">
        <w:rPr>
          <w:rFonts w:ascii="Verdana" w:hAnsi="Verdana" w:cs="Arial"/>
          <w:b/>
          <w:bCs/>
          <w:i/>
          <w:iCs/>
          <w:sz w:val="20"/>
          <w:szCs w:val="20"/>
        </w:rPr>
        <w:t>Plazo para reformar disposiciones reglamentarias</w:t>
      </w:r>
    </w:p>
    <w:p w14:paraId="539A123C" w14:textId="380291AE" w:rsidR="0035327B" w:rsidRPr="0007769A" w:rsidRDefault="0007769A" w:rsidP="0062331A">
      <w:pPr>
        <w:widowControl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ab/>
        <w:t xml:space="preserve">Artículo Segundo. </w:t>
      </w:r>
      <w:r>
        <w:rPr>
          <w:rFonts w:ascii="Verdana" w:hAnsi="Verdana" w:cs="Arial"/>
          <w:sz w:val="20"/>
          <w:szCs w:val="20"/>
        </w:rPr>
        <w:t>La persona titular del Poder Ejecutivo dispondrá de noventa días posteriores a la entrada en vigor del presente Decreto, para realizar las adecuaciones a los reglamentos correspondientes.</w:t>
      </w:r>
    </w:p>
    <w:sectPr w:rsidR="0035327B" w:rsidRPr="0007769A" w:rsidSect="004E5A8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701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8665F" w14:textId="77777777" w:rsidR="00BD10DC" w:rsidRDefault="00BD10DC" w:rsidP="00E23672">
      <w:r>
        <w:separator/>
      </w:r>
    </w:p>
  </w:endnote>
  <w:endnote w:type="continuationSeparator" w:id="0">
    <w:p w14:paraId="348955E5" w14:textId="77777777" w:rsidR="00BD10DC" w:rsidRDefault="00BD10DC" w:rsidP="00E2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8"/>
        <w:szCs w:val="18"/>
      </w:rPr>
      <w:id w:val="1098514272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AA320A" w14:textId="77777777" w:rsidR="00E9282F" w:rsidRPr="00E9282F" w:rsidRDefault="00E9282F">
            <w:pPr>
              <w:pStyle w:val="Piedepgina"/>
              <w:jc w:val="center"/>
              <w:rPr>
                <w:rFonts w:ascii="Verdana" w:hAnsi="Verdana"/>
                <w:sz w:val="18"/>
                <w:szCs w:val="18"/>
              </w:rPr>
            </w:pPr>
            <w:r w:rsidRPr="00E9282F">
              <w:rPr>
                <w:rFonts w:ascii="Verdana" w:hAnsi="Verdana"/>
                <w:sz w:val="18"/>
                <w:szCs w:val="18"/>
                <w:lang w:val="es-ES"/>
              </w:rPr>
              <w:t xml:space="preserve">Página </w:t>
            </w:r>
            <w:r w:rsidRPr="00E9282F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E9282F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E9282F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777284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1</w:t>
            </w:r>
            <w:r w:rsidRPr="00E9282F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E9282F">
              <w:rPr>
                <w:rFonts w:ascii="Verdana" w:hAnsi="Verdana"/>
                <w:sz w:val="18"/>
                <w:szCs w:val="18"/>
                <w:lang w:val="es-ES"/>
              </w:rPr>
              <w:t xml:space="preserve"> de </w:t>
            </w:r>
            <w:r w:rsidRPr="00E9282F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E9282F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E9282F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777284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1</w:t>
            </w:r>
            <w:r w:rsidRPr="00E9282F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64E76E2" w14:textId="77777777" w:rsidR="00E9282F" w:rsidRDefault="00E928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B2C4F" w14:textId="77777777" w:rsidR="00BD10DC" w:rsidRDefault="00BD10DC" w:rsidP="00E23672">
      <w:r>
        <w:separator/>
      </w:r>
    </w:p>
  </w:footnote>
  <w:footnote w:type="continuationSeparator" w:id="0">
    <w:p w14:paraId="2F9716E0" w14:textId="77777777" w:rsidR="00BD10DC" w:rsidRDefault="00BD10DC" w:rsidP="00E23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8FC7" w14:textId="77777777" w:rsidR="00E9282F" w:rsidRDefault="0007769A">
    <w:pPr>
      <w:pStyle w:val="Encabezado"/>
    </w:pPr>
    <w:r>
      <w:rPr>
        <w:noProof/>
        <w:lang w:eastAsia="es-MX"/>
      </w:rPr>
      <w:pict w14:anchorId="255340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73889" o:spid="_x0000_s1026" type="#_x0000_t75" style="position:absolute;margin-left:0;margin-top:0;width:470.15pt;height:395.8pt;z-index:-25165516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3544"/>
      <w:gridCol w:w="3969"/>
    </w:tblGrid>
    <w:tr w:rsidR="00E23672" w14:paraId="3A62638B" w14:textId="77777777" w:rsidTr="007026A8">
      <w:tc>
        <w:tcPr>
          <w:tcW w:w="1838" w:type="dxa"/>
          <w:vMerge w:val="restart"/>
        </w:tcPr>
        <w:p w14:paraId="147930B4" w14:textId="7BA69D7E" w:rsidR="00E23672" w:rsidRDefault="00E23672" w:rsidP="00E23672">
          <w:pPr>
            <w:rPr>
              <w:color w:val="FF0000"/>
            </w:rPr>
          </w:pPr>
        </w:p>
      </w:tc>
      <w:tc>
        <w:tcPr>
          <w:tcW w:w="7513" w:type="dxa"/>
          <w:gridSpan w:val="2"/>
        </w:tcPr>
        <w:p w14:paraId="084E2EB4" w14:textId="77777777" w:rsidR="00E23672" w:rsidRPr="00AC6B57" w:rsidRDefault="00E23672" w:rsidP="004E5A88">
          <w:pPr>
            <w:ind w:left="177"/>
            <w:jc w:val="both"/>
            <w:rPr>
              <w:rFonts w:ascii="Tahoma" w:hAnsi="Tahoma" w:cs="Tahoma"/>
              <w:b/>
              <w:color w:val="FF0000"/>
            </w:rPr>
          </w:pPr>
          <w:r w:rsidRPr="00E23672">
            <w:rPr>
              <w:rFonts w:ascii="Tahoma" w:hAnsi="Tahoma" w:cs="Tahoma"/>
              <w:b/>
              <w:color w:val="000000" w:themeColor="text1"/>
              <w:sz w:val="16"/>
            </w:rPr>
            <w:t>Ley para la Protección de Personas Defensoras de Derechos Humanos y Periodistas del</w:t>
          </w:r>
          <w:r>
            <w:rPr>
              <w:rFonts w:ascii="Tahoma" w:hAnsi="Tahoma" w:cs="Tahoma"/>
              <w:b/>
              <w:color w:val="000000" w:themeColor="text1"/>
              <w:sz w:val="16"/>
            </w:rPr>
            <w:t xml:space="preserve"> </w:t>
          </w:r>
          <w:r w:rsidRPr="00E23672">
            <w:rPr>
              <w:rFonts w:ascii="Tahoma" w:hAnsi="Tahoma" w:cs="Tahoma"/>
              <w:b/>
              <w:color w:val="000000" w:themeColor="text1"/>
              <w:sz w:val="16"/>
            </w:rPr>
            <w:t>Estado de Guanajuato</w:t>
          </w:r>
        </w:p>
      </w:tc>
    </w:tr>
    <w:tr w:rsidR="00E23672" w14:paraId="2415B278" w14:textId="77777777" w:rsidTr="007026A8">
      <w:trPr>
        <w:trHeight w:val="226"/>
      </w:trPr>
      <w:tc>
        <w:tcPr>
          <w:tcW w:w="1838" w:type="dxa"/>
          <w:vMerge/>
        </w:tcPr>
        <w:p w14:paraId="6B918F27" w14:textId="77777777" w:rsidR="00E23672" w:rsidRDefault="00E23672" w:rsidP="00E23672">
          <w:pPr>
            <w:rPr>
              <w:color w:val="FF0000"/>
            </w:rPr>
          </w:pPr>
        </w:p>
      </w:tc>
      <w:tc>
        <w:tcPr>
          <w:tcW w:w="3544" w:type="dxa"/>
          <w:vAlign w:val="center"/>
        </w:tcPr>
        <w:p w14:paraId="4A2DCC32" w14:textId="77777777" w:rsidR="00E23672" w:rsidRPr="00AC6B57" w:rsidRDefault="00E23672" w:rsidP="00E23672">
          <w:pPr>
            <w:ind w:left="176"/>
            <w:rPr>
              <w:rFonts w:ascii="Arial Narrow" w:hAnsi="Arial Narrow"/>
              <w:color w:val="000000" w:themeColor="text1"/>
              <w:sz w:val="13"/>
              <w:szCs w:val="13"/>
            </w:rPr>
          </w:pPr>
        </w:p>
        <w:p w14:paraId="59FF6BE9" w14:textId="77777777" w:rsidR="00E23672" w:rsidRPr="00AC6B57" w:rsidRDefault="00E23672" w:rsidP="00E23672">
          <w:pPr>
            <w:ind w:left="176"/>
            <w:rPr>
              <w:rFonts w:ascii="Arial Narrow" w:hAnsi="Arial Narrow"/>
              <w:color w:val="000000" w:themeColor="text1"/>
              <w:sz w:val="13"/>
              <w:szCs w:val="13"/>
            </w:rPr>
          </w:pPr>
          <w:r>
            <w:rPr>
              <w:rFonts w:ascii="Arial Narrow" w:hAnsi="Arial Narrow"/>
              <w:color w:val="000000" w:themeColor="text1"/>
              <w:sz w:val="13"/>
              <w:szCs w:val="13"/>
            </w:rPr>
            <w:t>H. CONGRESO DEL ESTADO DE GUANAJUATO</w:t>
          </w:r>
        </w:p>
      </w:tc>
      <w:tc>
        <w:tcPr>
          <w:tcW w:w="3969" w:type="dxa"/>
          <w:vAlign w:val="bottom"/>
        </w:tcPr>
        <w:p w14:paraId="36DBAA01" w14:textId="77777777" w:rsidR="00E23672" w:rsidRPr="00844EC6" w:rsidRDefault="00E23672" w:rsidP="00E23672">
          <w:pPr>
            <w:jc w:val="right"/>
            <w:rPr>
              <w:rFonts w:ascii="Arial Narrow" w:hAnsi="Arial Narrow"/>
              <w:i/>
              <w:color w:val="000000" w:themeColor="text1"/>
              <w:sz w:val="13"/>
              <w:szCs w:val="13"/>
            </w:rPr>
          </w:pPr>
          <w:r w:rsidRPr="00844EC6">
            <w:rPr>
              <w:rFonts w:ascii="Arial Narrow" w:hAnsi="Arial Narrow"/>
              <w:i/>
              <w:color w:val="000000" w:themeColor="text1"/>
              <w:sz w:val="13"/>
              <w:szCs w:val="13"/>
            </w:rPr>
            <w:t>Expidió: LXIII Legislatura</w:t>
          </w:r>
        </w:p>
      </w:tc>
    </w:tr>
    <w:tr w:rsidR="00E23672" w14:paraId="27CCFB89" w14:textId="77777777" w:rsidTr="007026A8">
      <w:trPr>
        <w:trHeight w:val="177"/>
      </w:trPr>
      <w:tc>
        <w:tcPr>
          <w:tcW w:w="1838" w:type="dxa"/>
          <w:vMerge/>
        </w:tcPr>
        <w:p w14:paraId="6F6C71B8" w14:textId="77777777" w:rsidR="00E23672" w:rsidRDefault="00E23672" w:rsidP="00E23672">
          <w:pPr>
            <w:rPr>
              <w:color w:val="FF0000"/>
            </w:rPr>
          </w:pPr>
        </w:p>
      </w:tc>
      <w:tc>
        <w:tcPr>
          <w:tcW w:w="3544" w:type="dxa"/>
          <w:vAlign w:val="center"/>
        </w:tcPr>
        <w:p w14:paraId="2E538EAA" w14:textId="77777777" w:rsidR="00E23672" w:rsidRPr="00AC6B57" w:rsidRDefault="00E23672" w:rsidP="00E23672">
          <w:pPr>
            <w:ind w:left="176"/>
            <w:rPr>
              <w:rFonts w:ascii="Arial Narrow" w:hAnsi="Arial Narrow"/>
              <w:color w:val="000000" w:themeColor="text1"/>
              <w:sz w:val="13"/>
              <w:szCs w:val="13"/>
            </w:rPr>
          </w:pPr>
          <w:r>
            <w:rPr>
              <w:rFonts w:ascii="Arial Narrow" w:hAnsi="Arial Narrow"/>
              <w:color w:val="000000" w:themeColor="text1"/>
              <w:sz w:val="13"/>
              <w:szCs w:val="13"/>
            </w:rPr>
            <w:t>Secretaria General</w:t>
          </w:r>
        </w:p>
      </w:tc>
      <w:tc>
        <w:tcPr>
          <w:tcW w:w="3969" w:type="dxa"/>
          <w:vAlign w:val="bottom"/>
        </w:tcPr>
        <w:p w14:paraId="3A9FDBF2" w14:textId="77777777" w:rsidR="00E23672" w:rsidRDefault="00E23672" w:rsidP="00E23672">
          <w:pPr>
            <w:jc w:val="right"/>
            <w:rPr>
              <w:rFonts w:ascii="Arial Narrow" w:hAnsi="Arial Narrow"/>
              <w:i/>
              <w:color w:val="000000" w:themeColor="text1"/>
              <w:sz w:val="13"/>
              <w:szCs w:val="13"/>
            </w:rPr>
          </w:pPr>
          <w:r w:rsidRPr="00931F5B">
            <w:rPr>
              <w:rFonts w:ascii="Arial Narrow" w:hAnsi="Arial Narrow"/>
              <w:i/>
              <w:color w:val="000000" w:themeColor="text1"/>
              <w:sz w:val="13"/>
              <w:szCs w:val="13"/>
            </w:rPr>
            <w:t>Publicada: P.O. Núm. 185, Segunda Parte, 26-10-2017</w:t>
          </w:r>
        </w:p>
        <w:p w14:paraId="5694DC1C" w14:textId="65C3F578" w:rsidR="00530563" w:rsidRPr="00844EC6" w:rsidRDefault="00530563" w:rsidP="00E23672">
          <w:pPr>
            <w:jc w:val="right"/>
            <w:rPr>
              <w:rFonts w:ascii="Arial Narrow" w:hAnsi="Arial Narrow"/>
              <w:i/>
              <w:color w:val="000000" w:themeColor="text1"/>
              <w:sz w:val="13"/>
              <w:szCs w:val="13"/>
            </w:rPr>
          </w:pPr>
          <w:r>
            <w:rPr>
              <w:rFonts w:ascii="Arial Narrow" w:hAnsi="Arial Narrow"/>
              <w:i/>
              <w:color w:val="000000" w:themeColor="text1"/>
              <w:sz w:val="13"/>
              <w:szCs w:val="13"/>
            </w:rPr>
            <w:t>Reforma: P.O.</w:t>
          </w:r>
          <w:r w:rsidR="006E17E9">
            <w:rPr>
              <w:rFonts w:ascii="Arial Narrow" w:hAnsi="Arial Narrow"/>
              <w:i/>
              <w:color w:val="000000" w:themeColor="text1"/>
              <w:sz w:val="13"/>
              <w:szCs w:val="13"/>
            </w:rPr>
            <w:t xml:space="preserve"> Núm. </w:t>
          </w:r>
          <w:r w:rsidR="00FF4677">
            <w:rPr>
              <w:rFonts w:ascii="Arial Narrow" w:hAnsi="Arial Narrow"/>
              <w:i/>
              <w:color w:val="000000" w:themeColor="text1"/>
              <w:sz w:val="13"/>
              <w:szCs w:val="13"/>
            </w:rPr>
            <w:t>205</w:t>
          </w:r>
          <w:r w:rsidR="00F17104">
            <w:rPr>
              <w:rFonts w:ascii="Arial Narrow" w:hAnsi="Arial Narrow"/>
              <w:i/>
              <w:color w:val="000000" w:themeColor="text1"/>
              <w:sz w:val="13"/>
              <w:szCs w:val="13"/>
            </w:rPr>
            <w:t>;</w:t>
          </w:r>
          <w:r w:rsidR="006E17E9">
            <w:rPr>
              <w:rFonts w:ascii="Arial Narrow" w:hAnsi="Arial Narrow"/>
              <w:i/>
              <w:color w:val="000000" w:themeColor="text1"/>
              <w:sz w:val="13"/>
              <w:szCs w:val="13"/>
            </w:rPr>
            <w:t xml:space="preserve"> </w:t>
          </w:r>
          <w:r w:rsidR="00275F9C">
            <w:rPr>
              <w:rFonts w:ascii="Arial Narrow" w:hAnsi="Arial Narrow"/>
              <w:i/>
              <w:color w:val="000000" w:themeColor="text1"/>
              <w:sz w:val="13"/>
              <w:szCs w:val="13"/>
            </w:rPr>
            <w:t>Cuarta</w:t>
          </w:r>
          <w:r w:rsidR="006E17E9">
            <w:rPr>
              <w:rFonts w:ascii="Arial Narrow" w:hAnsi="Arial Narrow"/>
              <w:i/>
              <w:color w:val="000000" w:themeColor="text1"/>
              <w:sz w:val="13"/>
              <w:szCs w:val="13"/>
            </w:rPr>
            <w:t xml:space="preserve"> Parte</w:t>
          </w:r>
          <w:r w:rsidR="00F17104">
            <w:rPr>
              <w:rFonts w:ascii="Arial Narrow" w:hAnsi="Arial Narrow"/>
              <w:i/>
              <w:color w:val="000000" w:themeColor="text1"/>
              <w:sz w:val="13"/>
              <w:szCs w:val="13"/>
            </w:rPr>
            <w:t>;</w:t>
          </w:r>
          <w:r w:rsidR="006E17E9">
            <w:rPr>
              <w:rFonts w:ascii="Arial Narrow" w:hAnsi="Arial Narrow"/>
              <w:i/>
              <w:color w:val="000000" w:themeColor="text1"/>
              <w:sz w:val="13"/>
              <w:szCs w:val="13"/>
            </w:rPr>
            <w:t xml:space="preserve"> </w:t>
          </w:r>
          <w:r w:rsidR="00275F9C">
            <w:rPr>
              <w:rFonts w:ascii="Arial Narrow" w:hAnsi="Arial Narrow"/>
              <w:i/>
              <w:color w:val="000000" w:themeColor="text1"/>
              <w:sz w:val="13"/>
              <w:szCs w:val="13"/>
            </w:rPr>
            <w:t>14</w:t>
          </w:r>
          <w:r w:rsidR="006E17E9">
            <w:rPr>
              <w:rFonts w:ascii="Arial Narrow" w:hAnsi="Arial Narrow"/>
              <w:i/>
              <w:color w:val="000000" w:themeColor="text1"/>
              <w:sz w:val="13"/>
              <w:szCs w:val="13"/>
            </w:rPr>
            <w:t>-1</w:t>
          </w:r>
          <w:r w:rsidR="00275F9C">
            <w:rPr>
              <w:rFonts w:ascii="Arial Narrow" w:hAnsi="Arial Narrow"/>
              <w:i/>
              <w:color w:val="000000" w:themeColor="text1"/>
              <w:sz w:val="13"/>
              <w:szCs w:val="13"/>
            </w:rPr>
            <w:t>0</w:t>
          </w:r>
          <w:r w:rsidR="006E17E9">
            <w:rPr>
              <w:rFonts w:ascii="Arial Narrow" w:hAnsi="Arial Narrow"/>
              <w:i/>
              <w:color w:val="000000" w:themeColor="text1"/>
              <w:sz w:val="13"/>
              <w:szCs w:val="13"/>
            </w:rPr>
            <w:t>-202</w:t>
          </w:r>
          <w:r w:rsidR="00275F9C">
            <w:rPr>
              <w:rFonts w:ascii="Arial Narrow" w:hAnsi="Arial Narrow"/>
              <w:i/>
              <w:color w:val="000000" w:themeColor="text1"/>
              <w:sz w:val="13"/>
              <w:szCs w:val="13"/>
            </w:rPr>
            <w:t>5</w:t>
          </w:r>
        </w:p>
      </w:tc>
    </w:tr>
    <w:tr w:rsidR="00E23672" w14:paraId="17DB887E" w14:textId="77777777" w:rsidTr="007026A8">
      <w:trPr>
        <w:trHeight w:val="223"/>
      </w:trPr>
      <w:tc>
        <w:tcPr>
          <w:tcW w:w="1838" w:type="dxa"/>
          <w:vMerge/>
        </w:tcPr>
        <w:p w14:paraId="7DDA76AE" w14:textId="77777777" w:rsidR="00E23672" w:rsidRDefault="00E23672" w:rsidP="00E23672">
          <w:pPr>
            <w:rPr>
              <w:color w:val="FF0000"/>
            </w:rPr>
          </w:pPr>
        </w:p>
      </w:tc>
      <w:tc>
        <w:tcPr>
          <w:tcW w:w="3544" w:type="dxa"/>
          <w:vAlign w:val="center"/>
        </w:tcPr>
        <w:p w14:paraId="4107EF17" w14:textId="77777777" w:rsidR="00E23672" w:rsidRPr="00AC6B57" w:rsidRDefault="00E23672" w:rsidP="00E23672">
          <w:pPr>
            <w:ind w:left="176"/>
            <w:rPr>
              <w:rFonts w:ascii="Arial Narrow" w:hAnsi="Arial Narrow"/>
              <w:color w:val="000000" w:themeColor="text1"/>
              <w:sz w:val="13"/>
              <w:szCs w:val="13"/>
            </w:rPr>
          </w:pPr>
          <w:r>
            <w:rPr>
              <w:rFonts w:ascii="Arial Narrow" w:hAnsi="Arial Narrow"/>
              <w:color w:val="000000" w:themeColor="text1"/>
              <w:sz w:val="13"/>
              <w:szCs w:val="13"/>
            </w:rPr>
            <w:t>Instituto de Investigaciones Legislativas</w:t>
          </w:r>
        </w:p>
      </w:tc>
      <w:tc>
        <w:tcPr>
          <w:tcW w:w="3969" w:type="dxa"/>
          <w:vAlign w:val="center"/>
        </w:tcPr>
        <w:p w14:paraId="686C2530" w14:textId="77777777" w:rsidR="00E23672" w:rsidRPr="00844EC6" w:rsidRDefault="00E23672" w:rsidP="00E23672">
          <w:pPr>
            <w:jc w:val="right"/>
            <w:rPr>
              <w:rFonts w:ascii="Arial Narrow" w:hAnsi="Arial Narrow"/>
              <w:i/>
              <w:color w:val="000000" w:themeColor="text1"/>
              <w:sz w:val="13"/>
              <w:szCs w:val="13"/>
            </w:rPr>
          </w:pPr>
        </w:p>
      </w:tc>
    </w:tr>
  </w:tbl>
  <w:p w14:paraId="5C100C62" w14:textId="41F4E1AF" w:rsidR="00E23672" w:rsidRDefault="004E5A88">
    <w:pPr>
      <w:pStyle w:val="Encabezado"/>
    </w:pPr>
    <w:r>
      <w:rPr>
        <w:noProof/>
        <w:color w:val="FF0000"/>
        <w:lang w:eastAsia="es-MX"/>
      </w:rPr>
      <w:drawing>
        <wp:anchor distT="0" distB="0" distL="114300" distR="114300" simplePos="0" relativeHeight="251659264" behindDoc="1" locked="0" layoutInCell="1" allowOverlap="1" wp14:anchorId="05D0C3DB" wp14:editId="04559963">
          <wp:simplePos x="0" y="0"/>
          <wp:positionH relativeFrom="margin">
            <wp:posOffset>245745</wp:posOffset>
          </wp:positionH>
          <wp:positionV relativeFrom="margin">
            <wp:posOffset>-1027430</wp:posOffset>
          </wp:positionV>
          <wp:extent cx="962025" cy="809625"/>
          <wp:effectExtent l="0" t="0" r="9525" b="9525"/>
          <wp:wrapNone/>
          <wp:docPr id="1178248009" name="Imagen 1178248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cu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69A">
      <w:rPr>
        <w:noProof/>
        <w:lang w:eastAsia="es-MX"/>
      </w:rPr>
      <w:pict w14:anchorId="699D3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73890" o:spid="_x0000_s1027" type="#_x0000_t75" style="position:absolute;margin-left:0;margin-top:0;width:470.15pt;height:395.8pt;z-index:-251654144;mso-position-horizontal:center;mso-position-horizontal-relative:margin;mso-position-vertical:center;mso-position-vertical-relative:margin" o:allowincell="f">
          <v:imagedata r:id="rId2" o:title="escud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B9E65" w14:textId="77777777" w:rsidR="00E9282F" w:rsidRDefault="0007769A">
    <w:pPr>
      <w:pStyle w:val="Encabezado"/>
    </w:pPr>
    <w:r>
      <w:rPr>
        <w:noProof/>
        <w:lang w:eastAsia="es-MX"/>
      </w:rPr>
      <w:pict w14:anchorId="505888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73888" o:spid="_x0000_s1025" type="#_x0000_t75" style="position:absolute;margin-left:0;margin-top:0;width:470.15pt;height:395.8pt;z-index:-2516561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1C07"/>
    <w:multiLevelType w:val="hybridMultilevel"/>
    <w:tmpl w:val="1E028D3C"/>
    <w:lvl w:ilvl="0" w:tplc="B95C6E6A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306A2"/>
    <w:multiLevelType w:val="hybridMultilevel"/>
    <w:tmpl w:val="4D9CB824"/>
    <w:lvl w:ilvl="0" w:tplc="D6B6B940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42AB0"/>
    <w:multiLevelType w:val="hybridMultilevel"/>
    <w:tmpl w:val="1174CD16"/>
    <w:lvl w:ilvl="0" w:tplc="40649178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84D1B"/>
    <w:multiLevelType w:val="hybridMultilevel"/>
    <w:tmpl w:val="578E3A74"/>
    <w:lvl w:ilvl="0" w:tplc="FBD6FF0C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03056"/>
    <w:multiLevelType w:val="hybridMultilevel"/>
    <w:tmpl w:val="5EDCAC9C"/>
    <w:lvl w:ilvl="0" w:tplc="6FF22988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954F2"/>
    <w:multiLevelType w:val="hybridMultilevel"/>
    <w:tmpl w:val="1A64EAF8"/>
    <w:lvl w:ilvl="0" w:tplc="B7E2FC66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86871"/>
    <w:multiLevelType w:val="hybridMultilevel"/>
    <w:tmpl w:val="76726DDC"/>
    <w:lvl w:ilvl="0" w:tplc="FC98DEE6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B3CEC"/>
    <w:multiLevelType w:val="hybridMultilevel"/>
    <w:tmpl w:val="79B213A8"/>
    <w:lvl w:ilvl="0" w:tplc="91AE57FC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23B9C"/>
    <w:multiLevelType w:val="hybridMultilevel"/>
    <w:tmpl w:val="1E0E4D34"/>
    <w:lvl w:ilvl="0" w:tplc="2B26C414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F2D10"/>
    <w:multiLevelType w:val="hybridMultilevel"/>
    <w:tmpl w:val="65EEC7B2"/>
    <w:lvl w:ilvl="0" w:tplc="B1F69782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01525"/>
    <w:multiLevelType w:val="hybridMultilevel"/>
    <w:tmpl w:val="3F168E6E"/>
    <w:lvl w:ilvl="0" w:tplc="AEB01D96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21ED4"/>
    <w:multiLevelType w:val="hybridMultilevel"/>
    <w:tmpl w:val="C2548C4A"/>
    <w:lvl w:ilvl="0" w:tplc="93D84ACC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1624C"/>
    <w:multiLevelType w:val="hybridMultilevel"/>
    <w:tmpl w:val="5204F2AE"/>
    <w:lvl w:ilvl="0" w:tplc="87E0237C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409E9"/>
    <w:multiLevelType w:val="hybridMultilevel"/>
    <w:tmpl w:val="97AC2760"/>
    <w:lvl w:ilvl="0" w:tplc="02F27F48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344A7"/>
    <w:multiLevelType w:val="hybridMultilevel"/>
    <w:tmpl w:val="2452D5C2"/>
    <w:lvl w:ilvl="0" w:tplc="327E9B5A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16862"/>
    <w:multiLevelType w:val="hybridMultilevel"/>
    <w:tmpl w:val="633C6846"/>
    <w:lvl w:ilvl="0" w:tplc="A666350C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A1581"/>
    <w:multiLevelType w:val="hybridMultilevel"/>
    <w:tmpl w:val="5C78E0DA"/>
    <w:lvl w:ilvl="0" w:tplc="A2C6269C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034AA"/>
    <w:multiLevelType w:val="hybridMultilevel"/>
    <w:tmpl w:val="7F5A2324"/>
    <w:lvl w:ilvl="0" w:tplc="75525E60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642136">
    <w:abstractNumId w:val="15"/>
  </w:num>
  <w:num w:numId="2" w16cid:durableId="1005593198">
    <w:abstractNumId w:val="5"/>
  </w:num>
  <w:num w:numId="3" w16cid:durableId="997465867">
    <w:abstractNumId w:val="3"/>
  </w:num>
  <w:num w:numId="4" w16cid:durableId="1274753072">
    <w:abstractNumId w:val="16"/>
  </w:num>
  <w:num w:numId="5" w16cid:durableId="1481269444">
    <w:abstractNumId w:val="0"/>
  </w:num>
  <w:num w:numId="6" w16cid:durableId="2065762071">
    <w:abstractNumId w:val="8"/>
  </w:num>
  <w:num w:numId="7" w16cid:durableId="752510234">
    <w:abstractNumId w:val="13"/>
  </w:num>
  <w:num w:numId="8" w16cid:durableId="1092898714">
    <w:abstractNumId w:val="2"/>
  </w:num>
  <w:num w:numId="9" w16cid:durableId="591936513">
    <w:abstractNumId w:val="10"/>
  </w:num>
  <w:num w:numId="10" w16cid:durableId="1817068349">
    <w:abstractNumId w:val="11"/>
  </w:num>
  <w:num w:numId="11" w16cid:durableId="1350713899">
    <w:abstractNumId w:val="9"/>
  </w:num>
  <w:num w:numId="12" w16cid:durableId="1048451457">
    <w:abstractNumId w:val="1"/>
  </w:num>
  <w:num w:numId="13" w16cid:durableId="1249729230">
    <w:abstractNumId w:val="12"/>
  </w:num>
  <w:num w:numId="14" w16cid:durableId="1428693661">
    <w:abstractNumId w:val="7"/>
  </w:num>
  <w:num w:numId="15" w16cid:durableId="1046491718">
    <w:abstractNumId w:val="17"/>
  </w:num>
  <w:num w:numId="16" w16cid:durableId="1201818185">
    <w:abstractNumId w:val="4"/>
  </w:num>
  <w:num w:numId="17" w16cid:durableId="1675692543">
    <w:abstractNumId w:val="6"/>
  </w:num>
  <w:num w:numId="18" w16cid:durableId="623389927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72"/>
    <w:rsid w:val="00002AA2"/>
    <w:rsid w:val="00003733"/>
    <w:rsid w:val="000145C6"/>
    <w:rsid w:val="00034C26"/>
    <w:rsid w:val="00057FCF"/>
    <w:rsid w:val="0007769A"/>
    <w:rsid w:val="00086182"/>
    <w:rsid w:val="00091293"/>
    <w:rsid w:val="001049C9"/>
    <w:rsid w:val="00155451"/>
    <w:rsid w:val="001728C0"/>
    <w:rsid w:val="001A1DE5"/>
    <w:rsid w:val="002221C3"/>
    <w:rsid w:val="0025023B"/>
    <w:rsid w:val="00275F9C"/>
    <w:rsid w:val="0028428B"/>
    <w:rsid w:val="002C033E"/>
    <w:rsid w:val="002D0BBB"/>
    <w:rsid w:val="00323604"/>
    <w:rsid w:val="0035327B"/>
    <w:rsid w:val="00354C66"/>
    <w:rsid w:val="003A5950"/>
    <w:rsid w:val="003F1AAB"/>
    <w:rsid w:val="00405A8A"/>
    <w:rsid w:val="0041047D"/>
    <w:rsid w:val="0041249A"/>
    <w:rsid w:val="00414C75"/>
    <w:rsid w:val="00471561"/>
    <w:rsid w:val="00481450"/>
    <w:rsid w:val="00483492"/>
    <w:rsid w:val="004904C0"/>
    <w:rsid w:val="00497DC7"/>
    <w:rsid w:val="004A07E4"/>
    <w:rsid w:val="004B287F"/>
    <w:rsid w:val="004C683A"/>
    <w:rsid w:val="004E5A88"/>
    <w:rsid w:val="005132C9"/>
    <w:rsid w:val="00521D17"/>
    <w:rsid w:val="00530563"/>
    <w:rsid w:val="005359F9"/>
    <w:rsid w:val="005960E4"/>
    <w:rsid w:val="005A6CEA"/>
    <w:rsid w:val="006035A5"/>
    <w:rsid w:val="006042FF"/>
    <w:rsid w:val="0062331A"/>
    <w:rsid w:val="00625565"/>
    <w:rsid w:val="00650164"/>
    <w:rsid w:val="006A490B"/>
    <w:rsid w:val="006A7818"/>
    <w:rsid w:val="006C5990"/>
    <w:rsid w:val="006C6FC6"/>
    <w:rsid w:val="006E1317"/>
    <w:rsid w:val="006E17E9"/>
    <w:rsid w:val="006E3E02"/>
    <w:rsid w:val="006E4CDF"/>
    <w:rsid w:val="006F52C2"/>
    <w:rsid w:val="00711D68"/>
    <w:rsid w:val="00712FB3"/>
    <w:rsid w:val="00724333"/>
    <w:rsid w:val="00724EDE"/>
    <w:rsid w:val="00750482"/>
    <w:rsid w:val="0076010A"/>
    <w:rsid w:val="00776E60"/>
    <w:rsid w:val="00777284"/>
    <w:rsid w:val="0077769B"/>
    <w:rsid w:val="00790AD9"/>
    <w:rsid w:val="00792BF4"/>
    <w:rsid w:val="007C2F3C"/>
    <w:rsid w:val="00821760"/>
    <w:rsid w:val="00835420"/>
    <w:rsid w:val="008360C0"/>
    <w:rsid w:val="00856A8A"/>
    <w:rsid w:val="00856B81"/>
    <w:rsid w:val="00881D0B"/>
    <w:rsid w:val="0089469F"/>
    <w:rsid w:val="008C55FF"/>
    <w:rsid w:val="00903077"/>
    <w:rsid w:val="00931BB7"/>
    <w:rsid w:val="00931F5B"/>
    <w:rsid w:val="00972F05"/>
    <w:rsid w:val="00985E57"/>
    <w:rsid w:val="009C24CE"/>
    <w:rsid w:val="009C645F"/>
    <w:rsid w:val="00A419AC"/>
    <w:rsid w:val="00AB74D6"/>
    <w:rsid w:val="00AC6B51"/>
    <w:rsid w:val="00AF1A30"/>
    <w:rsid w:val="00B07C63"/>
    <w:rsid w:val="00B2360D"/>
    <w:rsid w:val="00B5616E"/>
    <w:rsid w:val="00B64163"/>
    <w:rsid w:val="00B743E7"/>
    <w:rsid w:val="00BD10DC"/>
    <w:rsid w:val="00BF40CF"/>
    <w:rsid w:val="00BF681A"/>
    <w:rsid w:val="00C07760"/>
    <w:rsid w:val="00C119FC"/>
    <w:rsid w:val="00C46ABA"/>
    <w:rsid w:val="00C80300"/>
    <w:rsid w:val="00C82531"/>
    <w:rsid w:val="00C94480"/>
    <w:rsid w:val="00D0162C"/>
    <w:rsid w:val="00D06CED"/>
    <w:rsid w:val="00D72AC2"/>
    <w:rsid w:val="00DC2523"/>
    <w:rsid w:val="00DC74A2"/>
    <w:rsid w:val="00DE1D05"/>
    <w:rsid w:val="00DE3F0D"/>
    <w:rsid w:val="00E23672"/>
    <w:rsid w:val="00E30B70"/>
    <w:rsid w:val="00E37826"/>
    <w:rsid w:val="00E40765"/>
    <w:rsid w:val="00E4370D"/>
    <w:rsid w:val="00E64608"/>
    <w:rsid w:val="00E74A0D"/>
    <w:rsid w:val="00E85FA7"/>
    <w:rsid w:val="00E9282F"/>
    <w:rsid w:val="00EA165D"/>
    <w:rsid w:val="00EC2ECC"/>
    <w:rsid w:val="00ED2849"/>
    <w:rsid w:val="00EF70CF"/>
    <w:rsid w:val="00F14653"/>
    <w:rsid w:val="00F17104"/>
    <w:rsid w:val="00F911D8"/>
    <w:rsid w:val="00F9338C"/>
    <w:rsid w:val="00F9645C"/>
    <w:rsid w:val="00FA2096"/>
    <w:rsid w:val="00FE7EFD"/>
    <w:rsid w:val="00F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07A7C"/>
  <w15:chartTrackingRefBased/>
  <w15:docId w15:val="{D78038DB-E78D-4E29-88B3-298DC413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672"/>
    <w:pPr>
      <w:spacing w:after="0" w:line="240" w:lineRule="auto"/>
    </w:pPr>
    <w:rPr>
      <w:rFonts w:ascii="CG Times" w:eastAsia="Times New Roman" w:hAnsi="CG Times" w:cs="Times New Roman"/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E23672"/>
    <w:pPr>
      <w:keepNext/>
      <w:ind w:firstLine="709"/>
      <w:jc w:val="center"/>
      <w:outlineLvl w:val="2"/>
    </w:pPr>
    <w:rPr>
      <w:rFonts w:ascii="Arial" w:hAnsi="Arial" w:cs="Arial"/>
      <w:b/>
      <w:iCs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36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672"/>
  </w:style>
  <w:style w:type="paragraph" w:styleId="Piedepgina">
    <w:name w:val="footer"/>
    <w:basedOn w:val="Normal"/>
    <w:link w:val="PiedepginaCar"/>
    <w:uiPriority w:val="99"/>
    <w:unhideWhenUsed/>
    <w:rsid w:val="00E236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672"/>
  </w:style>
  <w:style w:type="table" w:styleId="Tablaconcuadrcula">
    <w:name w:val="Table Grid"/>
    <w:basedOn w:val="Tablanormal"/>
    <w:uiPriority w:val="39"/>
    <w:rsid w:val="00E2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E23672"/>
    <w:rPr>
      <w:rFonts w:ascii="Arial" w:eastAsia="Times New Roman" w:hAnsi="Arial" w:cs="Arial"/>
      <w:b/>
      <w:iCs/>
      <w:sz w:val="24"/>
      <w:szCs w:val="20"/>
      <w:lang w:val="es-ES" w:eastAsia="es-ES"/>
    </w:rPr>
  </w:style>
  <w:style w:type="paragraph" w:styleId="Prrafodelista">
    <w:name w:val="List Paragraph"/>
    <w:aliases w:val="Listas"/>
    <w:basedOn w:val="Normal"/>
    <w:link w:val="PrrafodelistaCar"/>
    <w:uiPriority w:val="34"/>
    <w:qFormat/>
    <w:rsid w:val="00E236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23672"/>
    <w:pPr>
      <w:spacing w:after="120" w:line="48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2367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3672"/>
    <w:rPr>
      <w:rFonts w:ascii="Segoe UI" w:eastAsiaTheme="minorHAns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672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E23672"/>
    <w:pPr>
      <w:spacing w:after="0" w:line="240" w:lineRule="auto"/>
    </w:pPr>
    <w:rPr>
      <w:rFonts w:ascii="Calibri" w:eastAsia="Times New Roman" w:hAnsi="Calibri" w:cs="Times New Roman"/>
      <w:lang w:eastAsia="es-MX"/>
    </w:rPr>
  </w:style>
  <w:style w:type="paragraph" w:customStyle="1" w:styleId="Style-4">
    <w:name w:val="Style-4"/>
    <w:rsid w:val="00E2367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s-MX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2367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23672"/>
  </w:style>
  <w:style w:type="character" w:customStyle="1" w:styleId="PrrafodelistaCar">
    <w:name w:val="Párrafo de lista Car"/>
    <w:aliases w:val="Listas Car"/>
    <w:link w:val="Prrafodelista"/>
    <w:uiPriority w:val="34"/>
    <w:rsid w:val="00E23672"/>
  </w:style>
  <w:style w:type="character" w:customStyle="1" w:styleId="SinespaciadoCar">
    <w:name w:val="Sin espaciado Car"/>
    <w:link w:val="Sinespaciado"/>
    <w:uiPriority w:val="1"/>
    <w:locked/>
    <w:rsid w:val="00E23672"/>
    <w:rPr>
      <w:rFonts w:ascii="Calibri" w:eastAsia="Times New Roman" w:hAnsi="Calibri" w:cs="Times New Roman"/>
      <w:lang w:eastAsia="es-MX"/>
    </w:rPr>
  </w:style>
  <w:style w:type="paragraph" w:customStyle="1" w:styleId="msonormalcxspmiddle">
    <w:name w:val="msonormalcxspmiddle"/>
    <w:basedOn w:val="Normal"/>
    <w:rsid w:val="00B64163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styleId="nfasis">
    <w:name w:val="Emphasis"/>
    <w:basedOn w:val="Fuentedeprrafopredeter"/>
    <w:qFormat/>
    <w:rsid w:val="00931F5B"/>
    <w:rPr>
      <w:i/>
      <w:iCs/>
    </w:rPr>
  </w:style>
  <w:style w:type="paragraph" w:customStyle="1" w:styleId="Estilo">
    <w:name w:val="Estilo"/>
    <w:basedOn w:val="Sinespaciado"/>
    <w:link w:val="EstiloCar"/>
    <w:qFormat/>
    <w:rsid w:val="00034C26"/>
    <w:pPr>
      <w:jc w:val="both"/>
    </w:pPr>
    <w:rPr>
      <w:rFonts w:ascii="Arial" w:eastAsiaTheme="minorHAnsi" w:hAnsi="Arial" w:cstheme="minorBidi"/>
      <w:sz w:val="24"/>
      <w:lang w:eastAsia="en-US"/>
    </w:rPr>
  </w:style>
  <w:style w:type="character" w:customStyle="1" w:styleId="EstiloCar">
    <w:name w:val="Estilo Car"/>
    <w:basedOn w:val="Fuentedeprrafopredeter"/>
    <w:link w:val="Estilo"/>
    <w:rsid w:val="00034C2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17</Pages>
  <Words>5173</Words>
  <Characters>28453</Characters>
  <Application>Microsoft Office Word</Application>
  <DocSecurity>0</DocSecurity>
  <Lines>237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INILEG</dc:creator>
  <cp:keywords>LPPDDHPEG</cp:keywords>
  <dc:description/>
  <cp:lastModifiedBy>Jorge Alberto Santos López</cp:lastModifiedBy>
  <cp:revision>98</cp:revision>
  <cp:lastPrinted>2025-01-13T14:44:00Z</cp:lastPrinted>
  <dcterms:created xsi:type="dcterms:W3CDTF">2023-12-04T18:38:00Z</dcterms:created>
  <dcterms:modified xsi:type="dcterms:W3CDTF">2025-10-16T17:13:00Z</dcterms:modified>
</cp:coreProperties>
</file>